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FA55B3" w:rsidRDefault="007A3A2F" w:rsidP="007A3A2F">
      <w:pPr>
        <w:pStyle w:val="titel"/>
        <w:rPr>
          <w:sz w:val="22"/>
          <w:szCs w:val="22"/>
          <w:lang w:val="en-US"/>
        </w:rPr>
      </w:pPr>
      <w:r w:rsidRPr="00FA55B3">
        <w:rPr>
          <w:sz w:val="22"/>
          <w:szCs w:val="22"/>
          <w:lang w:val="en-US"/>
        </w:rPr>
        <w:t>GOETHEANUM</w:t>
      </w:r>
      <w:r w:rsidRPr="00FA55B3">
        <w:rPr>
          <w:sz w:val="22"/>
          <w:szCs w:val="22"/>
          <w:lang w:val="en-US"/>
        </w:rPr>
        <w:tab/>
      </w:r>
      <w:r w:rsidR="00B90BB3" w:rsidRPr="00FA55B3">
        <w:rPr>
          <w:sz w:val="22"/>
          <w:szCs w:val="22"/>
          <w:lang w:val="en-US"/>
        </w:rPr>
        <w:t xml:space="preserve"> </w:t>
      </w:r>
      <w:r w:rsidR="0081275A" w:rsidRPr="00FA55B3">
        <w:rPr>
          <w:sz w:val="22"/>
          <w:szCs w:val="22"/>
          <w:lang w:val="en-US"/>
        </w:rPr>
        <w:t>COMUNICACIÓN</w:t>
      </w:r>
    </w:p>
    <w:p w14:paraId="2CA980B4" w14:textId="77777777" w:rsidR="007A3A2F" w:rsidRPr="00FA55B3" w:rsidRDefault="007A3A2F" w:rsidP="007A3A2F">
      <w:pPr>
        <w:pStyle w:val="titel"/>
        <w:jc w:val="right"/>
        <w:rPr>
          <w:sz w:val="22"/>
          <w:szCs w:val="22"/>
          <w:lang w:val="en-US"/>
        </w:rPr>
      </w:pPr>
    </w:p>
    <w:p w14:paraId="62E1DD9F" w14:textId="77777777" w:rsidR="00FA55B3" w:rsidRPr="00FA55B3" w:rsidRDefault="00FA55B3" w:rsidP="00FA55B3">
      <w:pPr>
        <w:pStyle w:val="titel"/>
        <w:jc w:val="right"/>
        <w:rPr>
          <w:rFonts w:ascii="Titillium Lt" w:hAnsi="Titillium Lt" w:cs="Titillium Lt"/>
          <w:sz w:val="22"/>
          <w:szCs w:val="22"/>
          <w:lang w:val="en-US"/>
        </w:rPr>
      </w:pPr>
      <w:r w:rsidRPr="00FA55B3">
        <w:rPr>
          <w:sz w:val="22"/>
          <w:szCs w:val="22"/>
          <w:lang w:val="en-US"/>
        </w:rPr>
        <w:tab/>
        <w:t>Goetheanum, Dornach, Suiza, 26 de junio de 2024</w:t>
      </w:r>
    </w:p>
    <w:p w14:paraId="0E000E95" w14:textId="77777777" w:rsidR="00FA55B3" w:rsidRPr="00FA55B3" w:rsidRDefault="00FA55B3" w:rsidP="00FA55B3">
      <w:pPr>
        <w:pStyle w:val="titel"/>
        <w:rPr>
          <w:sz w:val="28"/>
          <w:szCs w:val="28"/>
          <w:lang w:val="en-US"/>
        </w:rPr>
      </w:pPr>
    </w:p>
    <w:p w14:paraId="333C1A3C" w14:textId="77777777" w:rsidR="00FA55B3" w:rsidRPr="00FA55B3" w:rsidRDefault="00FA55B3" w:rsidP="00FA55B3">
      <w:pPr>
        <w:pStyle w:val="titel"/>
        <w:spacing w:before="57"/>
        <w:rPr>
          <w:b/>
          <w:bCs/>
          <w:sz w:val="28"/>
          <w:szCs w:val="28"/>
        </w:rPr>
      </w:pPr>
      <w:r w:rsidRPr="00FA55B3">
        <w:rPr>
          <w:b/>
          <w:bCs/>
          <w:sz w:val="28"/>
          <w:szCs w:val="28"/>
        </w:rPr>
        <w:t>«De los sentidos al espíritu»</w:t>
      </w:r>
    </w:p>
    <w:p w14:paraId="23C73ACD" w14:textId="77777777" w:rsidR="00FA55B3" w:rsidRPr="00FA55B3" w:rsidRDefault="00FA55B3" w:rsidP="00FA55B3">
      <w:pPr>
        <w:pStyle w:val="titel"/>
        <w:spacing w:before="57"/>
        <w:rPr>
          <w:b/>
          <w:bCs/>
          <w:sz w:val="24"/>
          <w:szCs w:val="24"/>
        </w:rPr>
      </w:pPr>
      <w:r w:rsidRPr="00FA55B3">
        <w:rPr>
          <w:b/>
          <w:bCs/>
          <w:sz w:val="24"/>
          <w:szCs w:val="24"/>
        </w:rPr>
        <w:t>Estudios de arte en el Goetheanum</w:t>
      </w:r>
    </w:p>
    <w:p w14:paraId="2D279D7F" w14:textId="77777777" w:rsidR="00FA55B3" w:rsidRPr="00FA55B3" w:rsidRDefault="00FA55B3" w:rsidP="00FA55B3">
      <w:pPr>
        <w:pStyle w:val="body"/>
        <w:rPr>
          <w:b/>
          <w:bCs/>
        </w:rPr>
      </w:pPr>
    </w:p>
    <w:p w14:paraId="63D1CE80" w14:textId="77777777" w:rsidR="00FA55B3" w:rsidRPr="00FA55B3" w:rsidRDefault="00FA55B3" w:rsidP="00FA55B3">
      <w:pPr>
        <w:pStyle w:val="body"/>
        <w:rPr>
          <w:rFonts w:ascii="Titillium" w:hAnsi="Titillium" w:cs="Titillium"/>
          <w:b/>
          <w:bCs/>
          <w:sz w:val="19"/>
          <w:szCs w:val="19"/>
          <w:lang w:val="en-US"/>
        </w:rPr>
      </w:pPr>
      <w:r w:rsidRPr="00FA55B3">
        <w:rPr>
          <w:rFonts w:ascii="Titillium" w:hAnsi="Titillium" w:cs="Titillium"/>
          <w:b/>
          <w:bCs/>
          <w:spacing w:val="-1"/>
          <w:sz w:val="19"/>
          <w:szCs w:val="19"/>
        </w:rPr>
        <w:t xml:space="preserve">El arte abre nuevos mundos. </w:t>
      </w:r>
      <w:r w:rsidRPr="00FA55B3">
        <w:rPr>
          <w:rFonts w:ascii="Titillium" w:hAnsi="Titillium" w:cs="Titillium"/>
          <w:b/>
          <w:bCs/>
          <w:spacing w:val="-1"/>
          <w:sz w:val="19"/>
          <w:szCs w:val="19"/>
          <w:lang w:val="en-US"/>
        </w:rPr>
        <w:t>Para mostrar cómo funciona esto, la Sección de Artes Plásticas del Goetheanum ofrece un ‹Año de Estudio del Arte› y la ‹Semana Intensiva de Arte›. En ambos cursos se cultivan la observación, la acción y el intercambio.</w:t>
      </w:r>
    </w:p>
    <w:p w14:paraId="02EBFBA4" w14:textId="77777777" w:rsidR="00FA55B3" w:rsidRPr="00FA55B3" w:rsidRDefault="00FA55B3" w:rsidP="00FA55B3">
      <w:pPr>
        <w:pStyle w:val="body"/>
        <w:rPr>
          <w:rFonts w:ascii="Titillium" w:hAnsi="Titillium" w:cs="Titillium"/>
          <w:spacing w:val="1"/>
          <w:sz w:val="19"/>
          <w:szCs w:val="19"/>
          <w:lang w:val="en-US"/>
        </w:rPr>
      </w:pPr>
    </w:p>
    <w:p w14:paraId="32216EB6" w14:textId="77777777" w:rsidR="00FA55B3" w:rsidRPr="00FA55B3" w:rsidRDefault="00FA55B3" w:rsidP="00FA55B3">
      <w:pPr>
        <w:pStyle w:val="body"/>
        <w:rPr>
          <w:rFonts w:ascii="Titillium" w:hAnsi="Titillium" w:cs="Titillium"/>
          <w:spacing w:val="1"/>
          <w:sz w:val="19"/>
          <w:szCs w:val="19"/>
          <w:lang w:val="en-US"/>
        </w:rPr>
      </w:pPr>
      <w:r w:rsidRPr="00FA55B3">
        <w:rPr>
          <w:rFonts w:ascii="Titillium" w:hAnsi="Titillium" w:cs="Titillium"/>
          <w:spacing w:val="1"/>
          <w:sz w:val="19"/>
          <w:szCs w:val="19"/>
          <w:lang w:val="en-US"/>
        </w:rPr>
        <w:t>El Goetheanum es un lugar con una amplia gama de obras de arte accesibles al público, ya sean de arquitectura, escultura o pintura. Lo que tienen en común es que abren mundos de creatividad a través de la forma y el material. Barbara Schnetzler, artista visual, describe el proceso como sigue: «Las obras de arte facilitan experiencias sensuales, que luego conducen a experiencia del espíritu.» Barbara Schnetzler, junto con Christiane Haid, directora de la Sección de Artes Plásticas del Goetheanum, es responsable del recién establecido año de estudios de arte en el Goetheanum. En tres trimestres a tiempo completo, los estudiantes trabajarán por separado uno de los tres ámbitos de las artes plásticas: arquitectura, escultura y pintura. Los ejercicios prácticos de observación de la naturaleza según el método goetheano se profundizan a través del estudios de la Antroposofía en las obras básicas de Rudolf Steiner.</w:t>
      </w:r>
    </w:p>
    <w:p w14:paraId="47A1156F" w14:textId="77777777" w:rsidR="00FA55B3" w:rsidRPr="00FA55B3" w:rsidRDefault="00FA55B3" w:rsidP="00FA55B3">
      <w:pPr>
        <w:pStyle w:val="body"/>
        <w:rPr>
          <w:rFonts w:ascii="Titillium" w:hAnsi="Titillium" w:cs="Titillium"/>
          <w:spacing w:val="1"/>
          <w:sz w:val="19"/>
          <w:szCs w:val="19"/>
          <w:lang w:val="en-US"/>
        </w:rPr>
      </w:pPr>
    </w:p>
    <w:p w14:paraId="09C02196" w14:textId="77777777" w:rsidR="00FA55B3" w:rsidRPr="00FA55B3" w:rsidRDefault="00FA55B3" w:rsidP="00FA55B3">
      <w:pPr>
        <w:pStyle w:val="body"/>
        <w:rPr>
          <w:rFonts w:ascii="Titillium" w:hAnsi="Titillium" w:cs="Titillium"/>
          <w:spacing w:val="1"/>
          <w:sz w:val="19"/>
          <w:szCs w:val="19"/>
          <w:lang w:val="en-US"/>
        </w:rPr>
      </w:pPr>
      <w:r w:rsidRPr="00FA55B3">
        <w:rPr>
          <w:rFonts w:ascii="Titillium" w:hAnsi="Titillium" w:cs="Titillium"/>
          <w:spacing w:val="1"/>
          <w:sz w:val="19"/>
          <w:szCs w:val="19"/>
          <w:lang w:val="en-US"/>
        </w:rPr>
        <w:t>La Semana Intensiva de Arte ofrece una introducción a los principios del diseño artístico o, alternativamente, una profundización de conocimientos existentes, a partir de uno de los edificios pioneros en hormigón más famosos del mundo, el segundo Goetheanum. Fue reconstruido tras el incendio del primer Goetheanum en 1922, con una transformación radical del concepto arquitectónico original: Mientras que el primer Goetheanum era un edificio de madera más bien introvertido, destinado a ser un espacio para vivir la Antroposofía a través del arte, el segundo edificio es de una estructura de hormigón de arquitectura expresiva.</w:t>
      </w:r>
    </w:p>
    <w:p w14:paraId="2AD53E4D" w14:textId="77777777" w:rsidR="00FA55B3" w:rsidRPr="00FA55B3" w:rsidRDefault="00FA55B3" w:rsidP="00FA55B3">
      <w:pPr>
        <w:pStyle w:val="body"/>
        <w:rPr>
          <w:rFonts w:ascii="Titillium" w:hAnsi="Titillium" w:cs="Titillium"/>
          <w:spacing w:val="1"/>
          <w:sz w:val="19"/>
          <w:szCs w:val="19"/>
          <w:lang w:val="en-US"/>
        </w:rPr>
      </w:pPr>
    </w:p>
    <w:p w14:paraId="51C3DC66" w14:textId="77777777" w:rsidR="00FA55B3" w:rsidRPr="00FA55B3" w:rsidRDefault="00FA55B3" w:rsidP="00FA55B3">
      <w:pPr>
        <w:pStyle w:val="body"/>
        <w:rPr>
          <w:rFonts w:ascii="Titillium" w:hAnsi="Titillium" w:cs="Titillium"/>
          <w:spacing w:val="1"/>
          <w:sz w:val="19"/>
          <w:szCs w:val="19"/>
          <w:lang w:val="en-US"/>
        </w:rPr>
      </w:pPr>
      <w:r w:rsidRPr="00FA55B3">
        <w:rPr>
          <w:rFonts w:ascii="Titillium" w:hAnsi="Titillium" w:cs="Titillium"/>
          <w:spacing w:val="1"/>
          <w:sz w:val="19"/>
          <w:szCs w:val="19"/>
          <w:lang w:val="en-US"/>
        </w:rPr>
        <w:t>Mientras que los profesores expertos de diversas disciplinas acompañan a los estudiantes durante el año de estudios y la semana intensiva, el colectivo de estudio configura activamente la organización de aprendizaje, las clases y el espacio.</w:t>
      </w:r>
    </w:p>
    <w:p w14:paraId="61EB1962" w14:textId="77777777" w:rsidR="00FA55B3" w:rsidRPr="00FA55B3" w:rsidRDefault="00FA55B3" w:rsidP="00FA55B3">
      <w:pPr>
        <w:pStyle w:val="body"/>
        <w:rPr>
          <w:rFonts w:ascii="Titillium" w:hAnsi="Titillium" w:cs="Titillium"/>
          <w:spacing w:val="1"/>
          <w:sz w:val="19"/>
          <w:szCs w:val="19"/>
          <w:lang w:val="en-US"/>
        </w:rPr>
      </w:pPr>
    </w:p>
    <w:p w14:paraId="1339A6C3" w14:textId="77777777" w:rsidR="00FA55B3" w:rsidRDefault="00FA55B3" w:rsidP="00FA55B3">
      <w:pPr>
        <w:pStyle w:val="body"/>
        <w:rPr>
          <w:rFonts w:ascii="Titillium" w:hAnsi="Titillium" w:cs="Titillium"/>
          <w:spacing w:val="1"/>
          <w:sz w:val="19"/>
          <w:szCs w:val="19"/>
        </w:rPr>
      </w:pPr>
      <w:r w:rsidRPr="00FA55B3">
        <w:rPr>
          <w:rFonts w:ascii="Titillium" w:hAnsi="Titillium" w:cs="Titillium"/>
          <w:spacing w:val="1"/>
          <w:sz w:val="19"/>
          <w:szCs w:val="19"/>
          <w:lang w:val="en-US"/>
        </w:rPr>
        <w:t xml:space="preserve">La Sección de Artes Plásticas también organiza las exposiciones regulares en el Goetheanum. La exposición pública ‹Llamamiento a Nuestra Época›, con motivo del centenario de la muerte de Edith Maryon, puede visitarse hasta el 15 de septiembre (incluido el programa de apoyo). </w:t>
      </w:r>
      <w:r>
        <w:rPr>
          <w:rFonts w:ascii="Titillium" w:hAnsi="Titillium" w:cs="Titillium"/>
          <w:spacing w:val="1"/>
          <w:sz w:val="19"/>
          <w:szCs w:val="19"/>
        </w:rPr>
        <w:t>Una exposición de obras de Walther Kniebe se celebrará del 18 de octubre de 2024 al 16 de marzo de 2025.</w:t>
      </w:r>
    </w:p>
    <w:p w14:paraId="25BF385F" w14:textId="77777777" w:rsidR="00FA55B3" w:rsidRDefault="00FA55B3" w:rsidP="00FA55B3">
      <w:pPr>
        <w:pStyle w:val="body"/>
        <w:jc w:val="right"/>
        <w:rPr>
          <w:rFonts w:ascii="Titillium" w:hAnsi="Titillium" w:cs="Titillium"/>
          <w:sz w:val="19"/>
          <w:szCs w:val="19"/>
        </w:rPr>
      </w:pPr>
      <w:r>
        <w:rPr>
          <w:rFonts w:ascii="Titillium" w:hAnsi="Titillium" w:cs="Titillium"/>
          <w:sz w:val="19"/>
          <w:szCs w:val="19"/>
        </w:rPr>
        <w:t>(2415 caracteres/SJ; traducido por Michael Kranawetvogl)</w:t>
      </w:r>
    </w:p>
    <w:p w14:paraId="33E24A76" w14:textId="77777777" w:rsidR="00FA55B3" w:rsidRDefault="00FA55B3" w:rsidP="00FA55B3">
      <w:pPr>
        <w:pStyle w:val="body"/>
        <w:spacing w:before="57"/>
        <w:rPr>
          <w:rFonts w:ascii="Titillium" w:hAnsi="Titillium" w:cs="Titillium"/>
          <w:spacing w:val="1"/>
          <w:sz w:val="19"/>
          <w:szCs w:val="19"/>
        </w:rPr>
      </w:pPr>
      <w:r>
        <w:rPr>
          <w:rFonts w:ascii="Titillium Bd" w:hAnsi="Titillium Bd" w:cs="Titillium Bd"/>
          <w:b/>
          <w:bCs/>
          <w:spacing w:val="1"/>
          <w:sz w:val="19"/>
          <w:szCs w:val="19"/>
        </w:rPr>
        <w:t>Semana Intensiva de Arte (en alemán e inglés)</w:t>
      </w:r>
      <w:r>
        <w:rPr>
          <w:rFonts w:ascii="Titillium" w:hAnsi="Titillium" w:cs="Titillium"/>
          <w:spacing w:val="1"/>
          <w:sz w:val="19"/>
          <w:szCs w:val="19"/>
        </w:rPr>
        <w:t xml:space="preserve"> ‹El primer Goetheanum – Imagen de la Antroposofía› del 18 al 25 de julio de 2024, Goetheanum </w:t>
      </w:r>
      <w:r>
        <w:rPr>
          <w:rFonts w:ascii="Titillium Bd" w:hAnsi="Titillium Bd" w:cs="Titillium Bd"/>
          <w:b/>
          <w:bCs/>
          <w:spacing w:val="1"/>
          <w:sz w:val="19"/>
          <w:szCs w:val="19"/>
        </w:rPr>
        <w:t>Web</w:t>
      </w:r>
      <w:r>
        <w:rPr>
          <w:rFonts w:ascii="Titillium" w:hAnsi="Titillium" w:cs="Titillium"/>
          <w:spacing w:val="1"/>
          <w:sz w:val="19"/>
          <w:szCs w:val="19"/>
        </w:rPr>
        <w:t xml:space="preserve"> goetheanum.ch/de/veranstaltungen/kunst-intensivwoche </w:t>
      </w:r>
      <w:r>
        <w:rPr>
          <w:rFonts w:ascii="Titillium Bd" w:hAnsi="Titillium Bd" w:cs="Titillium Bd"/>
          <w:b/>
          <w:bCs/>
          <w:spacing w:val="1"/>
          <w:sz w:val="19"/>
          <w:szCs w:val="19"/>
        </w:rPr>
        <w:t>Trailer</w:t>
      </w:r>
      <w:r>
        <w:rPr>
          <w:rFonts w:ascii="Titillium" w:hAnsi="Titillium" w:cs="Titillium"/>
          <w:spacing w:val="1"/>
          <w:sz w:val="19"/>
          <w:szCs w:val="19"/>
        </w:rPr>
        <w:t xml:space="preserve"> goetheanum.tv/programs/der-schritt-zum-zweiten-goetheanum-kunstintensivwoche-2024</w:t>
      </w:r>
    </w:p>
    <w:p w14:paraId="0B4F6251" w14:textId="77777777" w:rsidR="00FA55B3" w:rsidRDefault="00FA55B3" w:rsidP="00FA55B3">
      <w:pPr>
        <w:pStyle w:val="body"/>
        <w:spacing w:before="57"/>
        <w:rPr>
          <w:rFonts w:ascii="Titillium" w:hAnsi="Titillium" w:cs="Titillium"/>
          <w:spacing w:val="1"/>
          <w:sz w:val="19"/>
          <w:szCs w:val="19"/>
        </w:rPr>
      </w:pPr>
      <w:r>
        <w:rPr>
          <w:rFonts w:ascii="Titillium Bd" w:hAnsi="Titillium Bd" w:cs="Titillium Bd"/>
          <w:b/>
          <w:bCs/>
          <w:spacing w:val="1"/>
          <w:sz w:val="19"/>
          <w:szCs w:val="19"/>
        </w:rPr>
        <w:t xml:space="preserve">Año de Estudio del Arte (en alemán) 1er trimestre </w:t>
      </w:r>
      <w:r>
        <w:rPr>
          <w:rFonts w:ascii="Titillium" w:hAnsi="Titillium" w:cs="Titillium"/>
          <w:spacing w:val="1"/>
          <w:sz w:val="19"/>
          <w:szCs w:val="19"/>
        </w:rPr>
        <w:t xml:space="preserve">Escultura, del 7 de octubre al 20 de diciembre de 2024), </w:t>
      </w:r>
      <w:r>
        <w:rPr>
          <w:rFonts w:ascii="Titillium Bd" w:hAnsi="Titillium Bd" w:cs="Titillium Bd"/>
          <w:b/>
          <w:bCs/>
          <w:spacing w:val="1"/>
          <w:sz w:val="19"/>
          <w:szCs w:val="19"/>
        </w:rPr>
        <w:t xml:space="preserve">2º trimestre </w:t>
      </w:r>
      <w:r>
        <w:rPr>
          <w:rFonts w:ascii="Titillium" w:hAnsi="Titillium" w:cs="Titillium"/>
          <w:spacing w:val="1"/>
          <w:sz w:val="19"/>
          <w:szCs w:val="19"/>
        </w:rPr>
        <w:t xml:space="preserve">Arquitectura, del 6 de enero al 21 de marzo de 2025, </w:t>
      </w:r>
      <w:r>
        <w:rPr>
          <w:rFonts w:ascii="Titillium Bd" w:hAnsi="Titillium Bd" w:cs="Titillium Bd"/>
          <w:b/>
          <w:bCs/>
          <w:spacing w:val="1"/>
          <w:sz w:val="19"/>
          <w:szCs w:val="19"/>
        </w:rPr>
        <w:t xml:space="preserve">3er trimestre </w:t>
      </w:r>
      <w:r>
        <w:rPr>
          <w:rFonts w:ascii="Titillium" w:hAnsi="Titillium" w:cs="Titillium"/>
          <w:spacing w:val="1"/>
          <w:sz w:val="19"/>
          <w:szCs w:val="19"/>
        </w:rPr>
        <w:t xml:space="preserve">Pintura, del 7 de abril al 20 de junio de 2025. Los trimestres también pueden cursarse individualmente. </w:t>
      </w:r>
      <w:r>
        <w:rPr>
          <w:rFonts w:ascii="Titillium Bd" w:hAnsi="Titillium Bd" w:cs="Titillium Bd"/>
          <w:b/>
          <w:bCs/>
          <w:spacing w:val="1"/>
          <w:sz w:val="19"/>
          <w:szCs w:val="19"/>
        </w:rPr>
        <w:t xml:space="preserve">Web/Trailer (en alemán) </w:t>
      </w:r>
      <w:r>
        <w:rPr>
          <w:rFonts w:ascii="Titillium" w:hAnsi="Titillium" w:cs="Titillium"/>
          <w:spacing w:val="1"/>
          <w:sz w:val="19"/>
          <w:szCs w:val="19"/>
        </w:rPr>
        <w:t>studium.goetheanum.ch/de/kunststudienjahr</w:t>
      </w:r>
    </w:p>
    <w:p w14:paraId="7DBB424B" w14:textId="7F7B81E8" w:rsidR="006E7E7B" w:rsidRDefault="00FA55B3" w:rsidP="00FA55B3">
      <w:r>
        <w:rPr>
          <w:rFonts w:ascii="Titillium Bd" w:hAnsi="Titillium Bd" w:cs="Titillium Bd"/>
          <w:b/>
          <w:bCs/>
          <w:spacing w:val="1"/>
          <w:sz w:val="19"/>
          <w:szCs w:val="19"/>
        </w:rPr>
        <w:t>Contacto</w:t>
      </w:r>
      <w:r>
        <w:rPr>
          <w:rFonts w:ascii="Titillium" w:hAnsi="Titillium" w:cs="Titillium"/>
          <w:spacing w:val="1"/>
          <w:sz w:val="19"/>
          <w:szCs w:val="19"/>
        </w:rPr>
        <w:t xml:space="preserve"> Nicolas Gadacz, sbk@goetheanum.ch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96DE3"/>
    <w:rsid w:val="006E7E7B"/>
    <w:rsid w:val="006F57DB"/>
    <w:rsid w:val="007A3A2F"/>
    <w:rsid w:val="0081275A"/>
    <w:rsid w:val="00B90BB3"/>
    <w:rsid w:val="00EC40E3"/>
    <w:rsid w:val="00FA55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2024-06-26T12:18:00Z</dcterms:modified>
</cp:coreProperties>
</file>