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14" w:rsidRDefault="00945114" w:rsidP="00945114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</w:pPr>
      <w:r w:rsidRPr="00DA6732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-144780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  <w:t>Pressmeddelande från Svenska Hus AB</w:t>
      </w:r>
    </w:p>
    <w:p w:rsidR="00945114" w:rsidRDefault="00A77E91" w:rsidP="00945114">
      <w:pPr>
        <w:autoSpaceDE w:val="0"/>
        <w:autoSpaceDN w:val="0"/>
        <w:adjustRightInd w:val="0"/>
        <w:rPr>
          <w:rFonts w:ascii="MyriadPro-It" w:hAnsi="MyriadPro-It" w:cs="MyriadPro-It"/>
          <w:i/>
          <w:iCs/>
          <w:color w:val="000000"/>
          <w:sz w:val="22"/>
          <w:szCs w:val="22"/>
        </w:rPr>
      </w:pP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Stockholm</w:t>
      </w:r>
      <w:r w:rsidR="00C754B4">
        <w:rPr>
          <w:rFonts w:ascii="MyriadPro-It" w:hAnsi="MyriadPro-It" w:cs="MyriadPro-It"/>
          <w:i/>
          <w:iCs/>
          <w:color w:val="000000"/>
          <w:sz w:val="22"/>
          <w:szCs w:val="22"/>
        </w:rPr>
        <w:t xml:space="preserve"> 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2014-</w:t>
      </w: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11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-</w:t>
      </w:r>
      <w:r w:rsidR="00DB478D">
        <w:rPr>
          <w:rFonts w:ascii="MyriadPro-It" w:hAnsi="MyriadPro-It" w:cs="MyriadPro-It"/>
          <w:i/>
          <w:iCs/>
          <w:color w:val="000000"/>
          <w:sz w:val="22"/>
          <w:szCs w:val="22"/>
        </w:rPr>
        <w:t>0</w:t>
      </w:r>
      <w:r w:rsidR="009E3FD9">
        <w:rPr>
          <w:rFonts w:ascii="MyriadPro-It" w:hAnsi="MyriadPro-It" w:cs="MyriadPro-It"/>
          <w:i/>
          <w:iCs/>
          <w:color w:val="000000"/>
          <w:sz w:val="22"/>
          <w:szCs w:val="22"/>
        </w:rPr>
        <w:t>6</w:t>
      </w:r>
      <w:bookmarkStart w:id="0" w:name="_GoBack"/>
      <w:bookmarkEnd w:id="0"/>
    </w:p>
    <w:p w:rsidR="00945114" w:rsidRDefault="00945114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6"/>
          <w:szCs w:val="36"/>
        </w:rPr>
      </w:pPr>
    </w:p>
    <w:p w:rsidR="0027061D" w:rsidRPr="008D1D59" w:rsidRDefault="00C64CCB" w:rsidP="00C64CCB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000000"/>
          <w:sz w:val="28"/>
          <w:szCs w:val="28"/>
        </w:rPr>
      </w:pPr>
      <w:r>
        <w:rPr>
          <w:rFonts w:ascii="Myriad Pro" w:hAnsi="Myriad Pro" w:cs="MyriadPro-Bold"/>
          <w:b/>
          <w:bCs/>
          <w:color w:val="000000"/>
          <w:sz w:val="28"/>
          <w:szCs w:val="28"/>
        </w:rPr>
        <w:t>Svenska Hus hyr ut 1877 kvm till Skin Concept i Ulvsunda, Bromma</w:t>
      </w:r>
    </w:p>
    <w:p w:rsidR="00EA65B1" w:rsidRDefault="00EA65B1" w:rsidP="00C64CCB">
      <w:pPr>
        <w:jc w:val="both"/>
        <w:rPr>
          <w:rFonts w:ascii="Myriad Pro" w:hAnsi="Myriad Pro"/>
          <w:sz w:val="22"/>
          <w:szCs w:val="22"/>
        </w:rPr>
      </w:pPr>
    </w:p>
    <w:p w:rsidR="00C64CCB" w:rsidRPr="007D329A" w:rsidRDefault="001072F3" w:rsidP="00C64CCB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:sz w:val="20"/>
          <w:szCs w:val="20"/>
        </w:rPr>
      </w:pPr>
      <w:r>
        <w:rPr>
          <w:rFonts w:ascii="MyriadPro-Bold" w:hAnsi="MyriadPro-Bold" w:cs="MyriadPro-Bold"/>
          <w:b/>
          <w:bCs/>
          <w:sz w:val="20"/>
          <w:szCs w:val="20"/>
        </w:rPr>
        <w:t xml:space="preserve">Svenska Hus AB har tecknat </w:t>
      </w:r>
      <w:r w:rsidR="00C64CCB">
        <w:rPr>
          <w:rFonts w:ascii="MyriadPro-Bold" w:hAnsi="MyriadPro-Bold" w:cs="MyriadPro-Bold"/>
          <w:b/>
          <w:bCs/>
          <w:sz w:val="20"/>
          <w:szCs w:val="20"/>
        </w:rPr>
        <w:t xml:space="preserve">ett 10-årigt </w:t>
      </w:r>
      <w:r>
        <w:rPr>
          <w:rFonts w:ascii="MyriadPro-Bold" w:hAnsi="MyriadPro-Bold" w:cs="MyriadPro-Bold"/>
          <w:b/>
          <w:bCs/>
          <w:sz w:val="20"/>
          <w:szCs w:val="20"/>
        </w:rPr>
        <w:t>avtal med Skin Concept</w:t>
      </w:r>
      <w:r w:rsidR="00CE05B7">
        <w:rPr>
          <w:rFonts w:ascii="MyriadPro-Bold" w:hAnsi="MyriadPro-Bold" w:cs="MyriadPro-Bold"/>
          <w:b/>
          <w:bCs/>
          <w:sz w:val="20"/>
          <w:szCs w:val="20"/>
        </w:rPr>
        <w:t xml:space="preserve"> AB</w:t>
      </w:r>
      <w:r>
        <w:rPr>
          <w:rFonts w:ascii="MyriadPro-Bold" w:hAnsi="MyriadPro-Bold" w:cs="MyriadPro-Bold"/>
          <w:b/>
          <w:bCs/>
          <w:sz w:val="20"/>
          <w:szCs w:val="20"/>
        </w:rPr>
        <w:t xml:space="preserve"> beträffande uthyrning av totalt </w:t>
      </w:r>
      <w:r w:rsidR="0083455F">
        <w:rPr>
          <w:rFonts w:ascii="MyriadPro-Bold" w:hAnsi="MyriadPro-Bold" w:cs="MyriadPro-Bold"/>
          <w:b/>
          <w:bCs/>
          <w:sz w:val="20"/>
          <w:szCs w:val="20"/>
        </w:rPr>
        <w:t>1 877 kvm i Instrumentfabriken, på Ranhammarsvägen 20 i Bromma.</w:t>
      </w:r>
      <w:r w:rsidR="008222A7"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r>
        <w:rPr>
          <w:rFonts w:ascii="MyriadPro-Bold" w:hAnsi="MyriadPro-Bold" w:cs="MyriadPro-Bold"/>
          <w:b/>
          <w:bCs/>
          <w:sz w:val="20"/>
          <w:szCs w:val="20"/>
        </w:rPr>
        <w:t xml:space="preserve">Lokalerna kommer att användas som företagets huvudkontor samt till utbildning och lager. Bolaget </w:t>
      </w:r>
      <w:r w:rsidR="0083455F">
        <w:rPr>
          <w:rFonts w:ascii="MyriadPro-Bold" w:hAnsi="MyriadPro-Bold" w:cs="MyriadPro-Bold"/>
          <w:b/>
          <w:bCs/>
          <w:sz w:val="20"/>
          <w:szCs w:val="20"/>
        </w:rPr>
        <w:t xml:space="preserve">distribuerar och marknadsför </w:t>
      </w:r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r w:rsidR="0083455F">
        <w:rPr>
          <w:rFonts w:ascii="MyriadPro-Bold" w:hAnsi="MyriadPro-Bold" w:cs="MyriadPro-Bold"/>
          <w:b/>
          <w:bCs/>
          <w:sz w:val="20"/>
          <w:szCs w:val="20"/>
        </w:rPr>
        <w:t xml:space="preserve">flera </w:t>
      </w:r>
      <w:r>
        <w:rPr>
          <w:rFonts w:ascii="MyriadPro-Bold" w:hAnsi="MyriadPro-Bold" w:cs="MyriadPro-Bold"/>
          <w:b/>
          <w:bCs/>
          <w:sz w:val="20"/>
          <w:szCs w:val="20"/>
        </w:rPr>
        <w:t>kända varum</w:t>
      </w:r>
      <w:r w:rsidR="0083455F">
        <w:rPr>
          <w:rFonts w:ascii="MyriadPro-Bold" w:hAnsi="MyriadPro-Bold" w:cs="MyriadPro-Bold"/>
          <w:b/>
          <w:bCs/>
          <w:sz w:val="20"/>
          <w:szCs w:val="20"/>
        </w:rPr>
        <w:t>ärken inom hudvård och makeup som exempelvis Dermalogica och Jane Iredale</w:t>
      </w:r>
      <w:r>
        <w:rPr>
          <w:rFonts w:ascii="MyriadPro-Bold" w:hAnsi="MyriadPro-Bold" w:cs="MyriadPro-Bold"/>
          <w:b/>
          <w:bCs/>
          <w:sz w:val="20"/>
          <w:szCs w:val="20"/>
        </w:rPr>
        <w:t>. Inom ramen för detta bedriver Skin Concept även en omfattande utbildningsverksamhet.</w:t>
      </w:r>
      <w:r w:rsidR="00C64CCB"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r>
        <w:rPr>
          <w:rFonts w:ascii="MyriadPro-Bold" w:hAnsi="MyriadPro-Bold" w:cs="MyriadPro-Bold"/>
          <w:b/>
          <w:bCs/>
          <w:sz w:val="20"/>
          <w:szCs w:val="20"/>
        </w:rPr>
        <w:t xml:space="preserve">Tillträdet sker </w:t>
      </w:r>
      <w:r w:rsidR="00C64CCB">
        <w:rPr>
          <w:rFonts w:ascii="MyriadPro-Bold" w:hAnsi="MyriadPro-Bold" w:cs="MyriadPro-Bold"/>
          <w:b/>
          <w:bCs/>
          <w:sz w:val="20"/>
          <w:szCs w:val="20"/>
        </w:rPr>
        <w:t xml:space="preserve">den </w:t>
      </w:r>
      <w:r>
        <w:rPr>
          <w:rFonts w:ascii="MyriadPro-Bold" w:hAnsi="MyriadPro-Bold" w:cs="MyriadPro-Bold"/>
          <w:b/>
          <w:bCs/>
          <w:sz w:val="20"/>
          <w:szCs w:val="20"/>
        </w:rPr>
        <w:t xml:space="preserve">1 </w:t>
      </w:r>
      <w:proofErr w:type="gramStart"/>
      <w:r>
        <w:rPr>
          <w:rFonts w:ascii="MyriadPro-Bold" w:hAnsi="MyriadPro-Bold" w:cs="MyriadPro-Bold"/>
          <w:b/>
          <w:bCs/>
          <w:sz w:val="20"/>
          <w:szCs w:val="20"/>
        </w:rPr>
        <w:t>Juli</w:t>
      </w:r>
      <w:proofErr w:type="gramEnd"/>
      <w:r>
        <w:rPr>
          <w:rFonts w:ascii="MyriadPro-Bold" w:hAnsi="MyriadPro-Bold" w:cs="MyriadPro-Bold"/>
          <w:b/>
          <w:bCs/>
          <w:sz w:val="20"/>
          <w:szCs w:val="20"/>
        </w:rPr>
        <w:t xml:space="preserve"> 2015. </w:t>
      </w:r>
    </w:p>
    <w:p w:rsidR="001072F3" w:rsidRDefault="00C64CCB" w:rsidP="00C64CCB">
      <w:pPr>
        <w:autoSpaceDE w:val="0"/>
        <w:autoSpaceDN w:val="0"/>
        <w:adjustRightInd w:val="0"/>
        <w:jc w:val="center"/>
        <w:rPr>
          <w:rFonts w:ascii="MyriadPro-Regular" w:hAnsi="MyriadPro-Regular" w:cs="MyriadPro-Regular"/>
          <w:sz w:val="20"/>
          <w:szCs w:val="20"/>
        </w:rPr>
      </w:pPr>
      <w:r>
        <w:rPr>
          <w:rFonts w:ascii="Myriad Pro" w:hAnsi="Myriad Pro" w:cs="Arial"/>
          <w:b/>
          <w:noProof/>
          <w:color w:val="333333"/>
          <w:sz w:val="20"/>
          <w:szCs w:val="20"/>
        </w:rPr>
        <w:drawing>
          <wp:inline distT="0" distB="0" distL="0" distR="0">
            <wp:extent cx="5000074" cy="3125596"/>
            <wp:effectExtent l="171450" t="171450" r="372110" b="36068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1128 FASAD BILD-himmel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74" cy="312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72F3" w:rsidRDefault="001072F3" w:rsidP="00C64CCB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Ett stenkast från Bromma flygplats och i direkt anslutning till nya tvärbanan, ligger Ericssons gamla instrumentfabrik från 40-talet. Här skapar Svensk</w:t>
      </w:r>
      <w:r w:rsidR="00C64CCB">
        <w:rPr>
          <w:rFonts w:ascii="MyriadPro-Regular" w:hAnsi="MyriadPro-Regular" w:cs="MyriadPro-Regular"/>
          <w:sz w:val="20"/>
          <w:szCs w:val="20"/>
        </w:rPr>
        <w:t>a Hus framtidens arbetsplats där</w:t>
      </w:r>
      <w:r>
        <w:rPr>
          <w:rFonts w:ascii="MyriadPro-Regular" w:hAnsi="MyriadPro-Regular" w:cs="MyriadPro-Regular"/>
          <w:sz w:val="20"/>
          <w:szCs w:val="20"/>
        </w:rPr>
        <w:t xml:space="preserve"> vi</w:t>
      </w:r>
      <w:r w:rsidR="00C64CCB">
        <w:rPr>
          <w:rFonts w:ascii="MyriadPro-Regular" w:hAnsi="MyriadPro-Regular" w:cs="MyriadPro-Regular"/>
          <w:sz w:val="20"/>
          <w:szCs w:val="20"/>
        </w:rPr>
        <w:t xml:space="preserve"> erbjuder möjligheter att</w:t>
      </w:r>
      <w:r>
        <w:rPr>
          <w:rFonts w:ascii="MyriadPro-Regular" w:hAnsi="MyriadPro-Regular" w:cs="MyriadPro-Regular"/>
          <w:sz w:val="20"/>
          <w:szCs w:val="20"/>
        </w:rPr>
        <w:t xml:space="preserve"> skräddarsy unika kontor och showroom i en historisk</w:t>
      </w:r>
      <w:r w:rsidR="00C64CCB">
        <w:rPr>
          <w:rFonts w:ascii="MyriadPro-Regular" w:hAnsi="MyriadPro-Regular" w:cs="MyriadPro-Regular"/>
          <w:sz w:val="20"/>
          <w:szCs w:val="20"/>
        </w:rPr>
        <w:t xml:space="preserve"> och</w:t>
      </w:r>
      <w:r>
        <w:rPr>
          <w:rFonts w:ascii="MyriadPro-Regular" w:hAnsi="MyriadPro-Regular" w:cs="MyriadPro-Regular"/>
          <w:sz w:val="20"/>
          <w:szCs w:val="20"/>
        </w:rPr>
        <w:t xml:space="preserve"> spännande miljö.</w:t>
      </w:r>
      <w:r w:rsidR="00A77E91">
        <w:rPr>
          <w:rFonts w:ascii="MyriadPro-Regular" w:hAnsi="MyriadPro-Regular" w:cs="MyriadPro-Regular"/>
          <w:sz w:val="20"/>
          <w:szCs w:val="20"/>
        </w:rPr>
        <w:t xml:space="preserve"> Här finns också Svenska Hus kontor.</w:t>
      </w:r>
    </w:p>
    <w:p w:rsidR="001072F3" w:rsidRDefault="001072F3" w:rsidP="00C64CCB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</w:p>
    <w:p w:rsidR="00DB478D" w:rsidRDefault="001072F3" w:rsidP="00C64CCB">
      <w:pPr>
        <w:pStyle w:val="Normalwebb"/>
        <w:spacing w:before="0" w:beforeAutospacing="0" w:after="0" w:afterAutospacing="0"/>
        <w:jc w:val="both"/>
        <w:rPr>
          <w:rFonts w:ascii="Myriad Pro" w:hAnsi="Myriad Pro" w:cs="Arial"/>
          <w:b/>
          <w:color w:val="333333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”Området utveckl</w:t>
      </w:r>
      <w:r w:rsidR="00F705AF">
        <w:rPr>
          <w:rFonts w:ascii="MyriadPro-Regular" w:hAnsi="MyriadPro-Regular" w:cs="MyriadPro-Regular"/>
          <w:sz w:val="20"/>
          <w:szCs w:val="20"/>
        </w:rPr>
        <w:t>a</w:t>
      </w:r>
      <w:r>
        <w:rPr>
          <w:rFonts w:ascii="MyriadPro-Regular" w:hAnsi="MyriadPro-Regular" w:cs="MyriadPro-Regular"/>
          <w:sz w:val="20"/>
          <w:szCs w:val="20"/>
        </w:rPr>
        <w:t>s mycket positivt och uthyrningen i Instrumentfabriken går bättre än kalkylerat. Bland hyresgäster</w:t>
      </w:r>
      <w:r w:rsidR="00F705AF">
        <w:rPr>
          <w:rFonts w:ascii="MyriadPro-Regular" w:hAnsi="MyriadPro-Regular" w:cs="MyriadPro-Regular"/>
          <w:sz w:val="20"/>
          <w:szCs w:val="20"/>
        </w:rPr>
        <w:t>na finns nu framgångsrika och intressanta</w:t>
      </w:r>
      <w:r>
        <w:rPr>
          <w:rFonts w:ascii="MyriadPro-Regular" w:hAnsi="MyriadPro-Regular" w:cs="MyriadPro-Regular"/>
          <w:sz w:val="20"/>
          <w:szCs w:val="20"/>
        </w:rPr>
        <w:t xml:space="preserve"> aktörer såsom NSP/Burger King,</w:t>
      </w:r>
      <w:r w:rsidR="00D7231A">
        <w:rPr>
          <w:rFonts w:ascii="MyriadPro-Regular" w:hAnsi="MyriadPro-Regular" w:cs="MyriadPro-Regular"/>
          <w:sz w:val="20"/>
          <w:szCs w:val="20"/>
        </w:rPr>
        <w:t xml:space="preserve"> Handelsbanken,</w:t>
      </w:r>
      <w:r>
        <w:rPr>
          <w:rFonts w:ascii="MyriadPro-Regular" w:hAnsi="MyriadPro-Regular" w:cs="MyriadPro-Regular"/>
          <w:sz w:val="20"/>
          <w:szCs w:val="20"/>
        </w:rPr>
        <w:t xml:space="preserve"> </w:t>
      </w:r>
      <w:r w:rsidR="00D7231A">
        <w:rPr>
          <w:rFonts w:ascii="MyriadPro-Regular" w:hAnsi="MyriadPro-Regular" w:cs="MyriadPro-Regular"/>
          <w:sz w:val="20"/>
          <w:szCs w:val="20"/>
        </w:rPr>
        <w:t xml:space="preserve">Molo och </w:t>
      </w:r>
      <w:r>
        <w:rPr>
          <w:rFonts w:ascii="MyriadPro-Regular" w:hAnsi="MyriadPro-Regular" w:cs="MyriadPro-Regular"/>
          <w:sz w:val="20"/>
          <w:szCs w:val="20"/>
        </w:rPr>
        <w:t>ILVE. Att vi nu lyckats attrahera även Skin Concept ser vi som mycket positivt och hoppas på ett långt samarbete. Deras verksamhet passar perfekt in i nya Instrumentfabrikens karaktär, säger Philip Wallgren som ansvarat för uthyrningen från Svenska Hus sida.”</w:t>
      </w:r>
      <w:r w:rsidR="00DB478D" w:rsidRPr="00BA42C7">
        <w:rPr>
          <w:rFonts w:ascii="Myriad Pro" w:hAnsi="Myriad Pro" w:cs="Arial"/>
          <w:b/>
          <w:color w:val="333333"/>
          <w:sz w:val="20"/>
          <w:szCs w:val="20"/>
        </w:rPr>
        <w:t xml:space="preserve"> </w:t>
      </w:r>
    </w:p>
    <w:p w:rsidR="008F5406" w:rsidRDefault="008F5406" w:rsidP="00C64CCB">
      <w:pPr>
        <w:pStyle w:val="Normalwebb"/>
        <w:spacing w:before="0" w:beforeAutospacing="0" w:after="0" w:afterAutospacing="0"/>
        <w:jc w:val="both"/>
        <w:rPr>
          <w:rFonts w:ascii="Myriad Pro" w:hAnsi="Myriad Pro"/>
          <w:b/>
          <w:sz w:val="20"/>
          <w:szCs w:val="20"/>
        </w:rPr>
      </w:pPr>
    </w:p>
    <w:p w:rsidR="007C7BAE" w:rsidRDefault="007C7BAE" w:rsidP="00C64CCB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333333"/>
          <w:sz w:val="20"/>
          <w:szCs w:val="20"/>
        </w:rPr>
      </w:pPr>
    </w:p>
    <w:p w:rsidR="00945114" w:rsidRPr="00F81324" w:rsidRDefault="00945114" w:rsidP="00C64CCB">
      <w:pPr>
        <w:autoSpaceDE w:val="0"/>
        <w:autoSpaceDN w:val="0"/>
        <w:adjustRightInd w:val="0"/>
        <w:jc w:val="both"/>
        <w:rPr>
          <w:rFonts w:ascii="Myriad Pro" w:hAnsi="Myriad Pro" w:cs="MyriadPro-It"/>
          <w:i/>
          <w:iCs/>
          <w:sz w:val="16"/>
          <w:szCs w:val="16"/>
        </w:rPr>
      </w:pPr>
      <w:r w:rsidRPr="00F81324">
        <w:rPr>
          <w:rFonts w:ascii="Myriad Pro" w:hAnsi="Myriad Pro" w:cs="MyriadPro-Bold"/>
          <w:b/>
          <w:bCs/>
          <w:sz w:val="16"/>
          <w:szCs w:val="16"/>
        </w:rPr>
        <w:t xml:space="preserve">SVENSKA HUS </w:t>
      </w:r>
      <w:r w:rsidRPr="00F81324">
        <w:rPr>
          <w:rFonts w:ascii="Myriad Pro" w:hAnsi="Myriad Pro" w:cs="MyriadPro-It"/>
          <w:i/>
          <w:iCs/>
          <w:sz w:val="16"/>
          <w:szCs w:val="16"/>
        </w:rPr>
        <w:t xml:space="preserve">driver fastighetsverksamhet i Göteborg, Stockholm och Skåne. Vi förvärvar fastigheter </w:t>
      </w:r>
      <w:r w:rsidR="00311134" w:rsidRPr="00F81324">
        <w:rPr>
          <w:rFonts w:ascii="Myriad Pro" w:hAnsi="Myriad Pro" w:cs="MyriadPro-It"/>
          <w:i/>
          <w:iCs/>
          <w:sz w:val="16"/>
          <w:szCs w:val="16"/>
        </w:rPr>
        <w:t>med utvecklingspotential</w:t>
      </w:r>
      <w:r w:rsidRPr="00F81324">
        <w:rPr>
          <w:rFonts w:ascii="Myriad Pro" w:hAnsi="Myriad Pro" w:cs="MyriadPro-It"/>
          <w:i/>
          <w:iCs/>
          <w:sz w:val="16"/>
          <w:szCs w:val="16"/>
        </w:rPr>
        <w:t>, utvecklar projekt och förvaltar på traditionellt sätt. Hyres</w:t>
      </w:r>
      <w:r w:rsidR="003B0115" w:rsidRPr="00F81324">
        <w:rPr>
          <w:rFonts w:ascii="Myriad Pro" w:hAnsi="Myriad Pro" w:cs="MyriadPro-It"/>
          <w:i/>
          <w:iCs/>
          <w:sz w:val="16"/>
          <w:szCs w:val="16"/>
        </w:rPr>
        <w:t>intäkterna 2013 uppgick till 379</w:t>
      </w:r>
      <w:r w:rsidRPr="00F81324">
        <w:rPr>
          <w:rFonts w:ascii="Myriad Pro" w:hAnsi="Myriad Pro" w:cs="MyriadPro-It"/>
          <w:i/>
          <w:iCs/>
          <w:sz w:val="16"/>
          <w:szCs w:val="16"/>
        </w:rPr>
        <w:t xml:space="preserve"> Mkr och fastighetsbeståndets marknadsvärde uppskattas till drygt 4 Mdr. Svenska Hus ingår i Gullringsbokoncernen där också MVB,</w:t>
      </w:r>
      <w:r w:rsidR="005E2A64" w:rsidRPr="00F81324">
        <w:rPr>
          <w:rFonts w:ascii="Myriad Pro" w:hAnsi="Myriad Pro" w:cs="MyriadPro-It"/>
          <w:i/>
          <w:iCs/>
          <w:sz w:val="16"/>
          <w:szCs w:val="16"/>
        </w:rPr>
        <w:t xml:space="preserve"> </w:t>
      </w:r>
      <w:r w:rsidRPr="00F81324">
        <w:rPr>
          <w:rFonts w:ascii="Myriad Pro" w:hAnsi="Myriad Pro" w:cs="MyriadPro-It"/>
          <w:i/>
          <w:iCs/>
          <w:sz w:val="16"/>
          <w:szCs w:val="16"/>
        </w:rPr>
        <w:t>Wangeskog Hyrcenter, Torslanda Entreprenad och Forestry Skogsrörelse ingår. Huvudkontoret ligger i Göteborg.</w:t>
      </w:r>
    </w:p>
    <w:p w:rsidR="00C64CCB" w:rsidRDefault="00C64CCB" w:rsidP="00187C29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0"/>
          <w:szCs w:val="20"/>
        </w:rPr>
      </w:pPr>
    </w:p>
    <w:p w:rsidR="00187C29" w:rsidRDefault="00087D3A" w:rsidP="00187C29">
      <w:pPr>
        <w:autoSpaceDE w:val="0"/>
        <w:autoSpaceDN w:val="0"/>
        <w:adjustRightInd w:val="0"/>
        <w:rPr>
          <w:rFonts w:ascii="Myriad Pro" w:hAnsi="Myriad Pro" w:cs="MyriadPro-Regular"/>
          <w:b/>
          <w:color w:val="000000"/>
          <w:sz w:val="20"/>
          <w:szCs w:val="20"/>
        </w:rPr>
      </w:pPr>
      <w:r w:rsidRPr="00F81324">
        <w:rPr>
          <w:rFonts w:ascii="Myriad Pro" w:hAnsi="Myriad Pro" w:cs="MyriadPro-Bold"/>
          <w:b/>
          <w:bCs/>
          <w:color w:val="000000"/>
          <w:sz w:val="20"/>
          <w:szCs w:val="20"/>
        </w:rPr>
        <w:t>Svenska Hus AB</w:t>
      </w:r>
      <w:r w:rsidRPr="00F81324">
        <w:rPr>
          <w:rFonts w:ascii="Myriad Pro" w:hAnsi="Myriad Pro" w:cs="MyriadPro-Regular"/>
          <w:b/>
          <w:color w:val="000000"/>
          <w:sz w:val="20"/>
          <w:szCs w:val="20"/>
        </w:rPr>
        <w:t xml:space="preserve"> </w:t>
      </w:r>
      <w:r>
        <w:rPr>
          <w:rFonts w:ascii="Myriad Pro" w:hAnsi="Myriad Pro" w:cs="MyriadPro-Regular"/>
          <w:b/>
          <w:color w:val="000000"/>
          <w:sz w:val="20"/>
          <w:szCs w:val="20"/>
        </w:rPr>
        <w:tab/>
      </w:r>
      <w:r>
        <w:rPr>
          <w:rFonts w:ascii="Myriad Pro" w:hAnsi="Myriad Pro" w:cs="MyriadPro-Regular"/>
          <w:b/>
          <w:color w:val="000000"/>
          <w:sz w:val="20"/>
          <w:szCs w:val="20"/>
        </w:rPr>
        <w:tab/>
      </w:r>
      <w:r>
        <w:rPr>
          <w:rFonts w:ascii="Myriad Pro" w:hAnsi="Myriad Pro" w:cs="MyriadPro-Regular"/>
          <w:b/>
          <w:color w:val="000000"/>
          <w:sz w:val="20"/>
          <w:szCs w:val="20"/>
        </w:rPr>
        <w:tab/>
      </w:r>
      <w:r w:rsidR="00945114" w:rsidRPr="00F81324">
        <w:rPr>
          <w:rFonts w:ascii="Myriad Pro" w:hAnsi="Myriad Pro" w:cs="MyriadPro-Regular"/>
          <w:b/>
          <w:color w:val="000000"/>
          <w:sz w:val="20"/>
          <w:szCs w:val="20"/>
        </w:rPr>
        <w:t>För ytterligare information:</w:t>
      </w:r>
    </w:p>
    <w:p w:rsidR="00945114" w:rsidRPr="00F81324" w:rsidRDefault="00A77E91" w:rsidP="00945114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r>
        <w:rPr>
          <w:rFonts w:ascii="Myriad Pro" w:hAnsi="Myriad Pro" w:cs="MyriadPro-Regular"/>
          <w:color w:val="000000"/>
          <w:sz w:val="20"/>
          <w:szCs w:val="20"/>
        </w:rPr>
        <w:t>Ranhammarsvägen 20</w:t>
      </w:r>
      <w:r w:rsidR="00187C29">
        <w:rPr>
          <w:rFonts w:ascii="Myriad Pro" w:hAnsi="Myriad Pro" w:cs="MyriadPro-Regular"/>
          <w:color w:val="000000"/>
          <w:sz w:val="20"/>
          <w:szCs w:val="20"/>
        </w:rPr>
        <w:tab/>
      </w:r>
      <w:r w:rsidR="00187C29">
        <w:rPr>
          <w:rFonts w:ascii="Myriad Pro" w:hAnsi="Myriad Pro" w:cs="MyriadPro-Regular"/>
          <w:color w:val="000000"/>
          <w:sz w:val="20"/>
          <w:szCs w:val="20"/>
        </w:rPr>
        <w:tab/>
      </w:r>
      <w:r w:rsidR="00187C29">
        <w:rPr>
          <w:rFonts w:ascii="Myriad Pro" w:hAnsi="Myriad Pro" w:cs="MyriadPro-Regular"/>
          <w:color w:val="000000"/>
          <w:sz w:val="20"/>
          <w:szCs w:val="20"/>
        </w:rPr>
        <w:tab/>
      </w:r>
      <w:r>
        <w:rPr>
          <w:rFonts w:ascii="Myriad Pro" w:hAnsi="Myriad Pro" w:cs="MyriadPro-Regular"/>
          <w:color w:val="000000"/>
          <w:sz w:val="20"/>
          <w:szCs w:val="20"/>
        </w:rPr>
        <w:t>Philip Wallgren,  Fastighetschef</w:t>
      </w:r>
      <w:r w:rsidR="00187C29">
        <w:rPr>
          <w:rFonts w:ascii="Myriad Pro" w:hAnsi="Myriad Pro" w:cs="MyriadPro-Regular"/>
          <w:color w:val="000000"/>
          <w:sz w:val="20"/>
          <w:szCs w:val="20"/>
        </w:rPr>
        <w:t xml:space="preserve"> </w:t>
      </w:r>
    </w:p>
    <w:p w:rsidR="00A77E91" w:rsidRDefault="00A77E91" w:rsidP="00945114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r>
        <w:rPr>
          <w:rFonts w:ascii="Myriad Pro" w:hAnsi="Myriad Pro" w:cs="MyriadPro-Regular"/>
          <w:color w:val="000000"/>
          <w:sz w:val="20"/>
          <w:szCs w:val="20"/>
        </w:rPr>
        <w:t>168 67 Bromma</w:t>
      </w:r>
      <w:r w:rsidR="00187C29">
        <w:rPr>
          <w:rFonts w:ascii="Myriad Pro" w:hAnsi="Myriad Pro" w:cs="MyriadPro-Regular"/>
          <w:color w:val="000000"/>
          <w:sz w:val="20"/>
          <w:szCs w:val="20"/>
        </w:rPr>
        <w:tab/>
      </w:r>
      <w:r w:rsidR="00187C29">
        <w:rPr>
          <w:rFonts w:ascii="Myriad Pro" w:hAnsi="Myriad Pro" w:cs="MyriadPro-Regular"/>
          <w:color w:val="000000"/>
          <w:sz w:val="20"/>
          <w:szCs w:val="20"/>
        </w:rPr>
        <w:tab/>
      </w:r>
      <w:r w:rsidR="00801A14">
        <w:rPr>
          <w:rFonts w:ascii="Myriad Pro" w:hAnsi="Myriad Pro" w:cs="MyriadPro-Regular"/>
          <w:color w:val="000000"/>
          <w:sz w:val="20"/>
          <w:szCs w:val="20"/>
        </w:rPr>
        <w:tab/>
      </w:r>
      <w:hyperlink r:id="rId11" w:history="1">
        <w:r w:rsidRPr="00A77E91">
          <w:rPr>
            <w:rStyle w:val="Hyperlnk"/>
            <w:rFonts w:ascii="Myriad Pro" w:hAnsi="Myriad Pro" w:cs="MyriadPro-Regular"/>
            <w:color w:val="auto"/>
            <w:sz w:val="20"/>
            <w:szCs w:val="20"/>
            <w:u w:val="none"/>
          </w:rPr>
          <w:t>philip.wallgren@svenskahus.se</w:t>
        </w:r>
      </w:hyperlink>
    </w:p>
    <w:p w:rsidR="0027061D" w:rsidRPr="00A77E91" w:rsidRDefault="00A77E91" w:rsidP="00A77E91">
      <w:pPr>
        <w:autoSpaceDE w:val="0"/>
        <w:autoSpaceDN w:val="0"/>
        <w:adjustRightInd w:val="0"/>
        <w:ind w:left="3912" w:firstLine="1304"/>
        <w:rPr>
          <w:rFonts w:ascii="Myriad Pro" w:hAnsi="Myriad Pro" w:cs="MyriadPro-Bold"/>
          <w:b/>
          <w:bCs/>
          <w:sz w:val="20"/>
          <w:szCs w:val="20"/>
        </w:rPr>
      </w:pPr>
      <w:r w:rsidRPr="00A77E91">
        <w:rPr>
          <w:rFonts w:ascii="Myriad Pro" w:hAnsi="Myriad Pro" w:cs="MyriadPro-Regular"/>
          <w:sz w:val="20"/>
          <w:szCs w:val="20"/>
        </w:rPr>
        <w:t>08-556 960 30</w:t>
      </w:r>
    </w:p>
    <w:sectPr w:rsidR="0027061D" w:rsidRPr="00A77E91" w:rsidSect="00DB152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70" w:rsidRDefault="00470070" w:rsidP="0032789A">
      <w:r>
        <w:separator/>
      </w:r>
    </w:p>
  </w:endnote>
  <w:endnote w:type="continuationSeparator" w:id="0">
    <w:p w:rsidR="00470070" w:rsidRDefault="00470070" w:rsidP="003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9A" w:rsidRDefault="0032789A">
    <w:pPr>
      <w:pStyle w:val="Sidfot"/>
    </w:pPr>
    <w:r w:rsidRPr="00F81324">
      <w:rPr>
        <w:rFonts w:ascii="Myriad Pro" w:hAnsi="Myriad Pro" w:cs="MyriadPro-Regular"/>
        <w:color w:val="000000"/>
        <w:sz w:val="20"/>
        <w:szCs w:val="20"/>
      </w:rPr>
      <w:t>svenskahus.se</w:t>
    </w:r>
  </w:p>
  <w:p w:rsidR="0032789A" w:rsidRDefault="0032789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70" w:rsidRDefault="00470070" w:rsidP="0032789A">
      <w:r>
        <w:separator/>
      </w:r>
    </w:p>
  </w:footnote>
  <w:footnote w:type="continuationSeparator" w:id="0">
    <w:p w:rsidR="00470070" w:rsidRDefault="00470070" w:rsidP="0032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7006"/>
    <w:multiLevelType w:val="hybridMultilevel"/>
    <w:tmpl w:val="7C96EC0E"/>
    <w:lvl w:ilvl="0" w:tplc="B4BC2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B27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290F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534E"/>
    <w:rsid w:val="0007603F"/>
    <w:rsid w:val="00076BCA"/>
    <w:rsid w:val="0008307D"/>
    <w:rsid w:val="000830AE"/>
    <w:rsid w:val="00083966"/>
    <w:rsid w:val="00083DD6"/>
    <w:rsid w:val="00084D5F"/>
    <w:rsid w:val="00085019"/>
    <w:rsid w:val="00086808"/>
    <w:rsid w:val="00087949"/>
    <w:rsid w:val="00087D3A"/>
    <w:rsid w:val="00087F0E"/>
    <w:rsid w:val="00090098"/>
    <w:rsid w:val="000901C4"/>
    <w:rsid w:val="00093C1D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05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1B4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2CC"/>
    <w:rsid w:val="000F7E6F"/>
    <w:rsid w:val="00100839"/>
    <w:rsid w:val="00100B6B"/>
    <w:rsid w:val="001013BC"/>
    <w:rsid w:val="001033E9"/>
    <w:rsid w:val="00103942"/>
    <w:rsid w:val="00104995"/>
    <w:rsid w:val="00104A77"/>
    <w:rsid w:val="001056B6"/>
    <w:rsid w:val="001072F3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65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7E6"/>
    <w:rsid w:val="00182EC2"/>
    <w:rsid w:val="00183CF9"/>
    <w:rsid w:val="001847E1"/>
    <w:rsid w:val="00186309"/>
    <w:rsid w:val="00186AB5"/>
    <w:rsid w:val="00187C29"/>
    <w:rsid w:val="00190458"/>
    <w:rsid w:val="00190D3A"/>
    <w:rsid w:val="00191CC4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61D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1134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2789A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8EA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115"/>
    <w:rsid w:val="003B0FDA"/>
    <w:rsid w:val="003B2D23"/>
    <w:rsid w:val="003B2EEC"/>
    <w:rsid w:val="003B34FD"/>
    <w:rsid w:val="003B42F1"/>
    <w:rsid w:val="003B611B"/>
    <w:rsid w:val="003B6468"/>
    <w:rsid w:val="003B78C4"/>
    <w:rsid w:val="003C00D0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3F7F66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63A81"/>
    <w:rsid w:val="00470070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5843"/>
    <w:rsid w:val="00486299"/>
    <w:rsid w:val="0048687D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5EA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18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31D6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1B0E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3F2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2A64"/>
    <w:rsid w:val="005E32F6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68EF"/>
    <w:rsid w:val="006773A7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3B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3213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B7594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32D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3767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082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2809"/>
    <w:rsid w:val="00775D54"/>
    <w:rsid w:val="00775DF2"/>
    <w:rsid w:val="00776BFA"/>
    <w:rsid w:val="00776C3B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4E50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C7BAE"/>
    <w:rsid w:val="007C7C34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1A14"/>
    <w:rsid w:val="00802113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2A7"/>
    <w:rsid w:val="0082246F"/>
    <w:rsid w:val="0082606B"/>
    <w:rsid w:val="008277FE"/>
    <w:rsid w:val="008303E6"/>
    <w:rsid w:val="0083152F"/>
    <w:rsid w:val="00831C7F"/>
    <w:rsid w:val="008330DB"/>
    <w:rsid w:val="0083455F"/>
    <w:rsid w:val="008352D7"/>
    <w:rsid w:val="0083625C"/>
    <w:rsid w:val="008374B4"/>
    <w:rsid w:val="00837781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6E2"/>
    <w:rsid w:val="00862C9A"/>
    <w:rsid w:val="00864BFF"/>
    <w:rsid w:val="00866B64"/>
    <w:rsid w:val="00866E51"/>
    <w:rsid w:val="008712C2"/>
    <w:rsid w:val="0087291C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09F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1D59"/>
    <w:rsid w:val="008D2D3C"/>
    <w:rsid w:val="008D39FE"/>
    <w:rsid w:val="008D3EA3"/>
    <w:rsid w:val="008D4900"/>
    <w:rsid w:val="008D4CE2"/>
    <w:rsid w:val="008D5112"/>
    <w:rsid w:val="008D51E5"/>
    <w:rsid w:val="008D6F74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406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07CBF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CFD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5114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4F03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A7DCF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321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3FD9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3A7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B1C"/>
    <w:rsid w:val="00A12D5C"/>
    <w:rsid w:val="00A1364C"/>
    <w:rsid w:val="00A1417B"/>
    <w:rsid w:val="00A14391"/>
    <w:rsid w:val="00A144B3"/>
    <w:rsid w:val="00A17F22"/>
    <w:rsid w:val="00A21E34"/>
    <w:rsid w:val="00A224F8"/>
    <w:rsid w:val="00A22F57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4C6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1D2F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B8E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4E9"/>
    <w:rsid w:val="00A77D85"/>
    <w:rsid w:val="00A77E91"/>
    <w:rsid w:val="00A80407"/>
    <w:rsid w:val="00A81A8B"/>
    <w:rsid w:val="00A8325C"/>
    <w:rsid w:val="00A851F6"/>
    <w:rsid w:val="00A85BB3"/>
    <w:rsid w:val="00A86476"/>
    <w:rsid w:val="00A865E5"/>
    <w:rsid w:val="00A869B3"/>
    <w:rsid w:val="00A87252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0701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26FFD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280"/>
    <w:rsid w:val="00B66A80"/>
    <w:rsid w:val="00B66D76"/>
    <w:rsid w:val="00B67582"/>
    <w:rsid w:val="00B67A47"/>
    <w:rsid w:val="00B67AB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31B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A75EE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35C7"/>
    <w:rsid w:val="00BF418C"/>
    <w:rsid w:val="00BF4E40"/>
    <w:rsid w:val="00BF594A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064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1AC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4CCB"/>
    <w:rsid w:val="00C65627"/>
    <w:rsid w:val="00C65D5C"/>
    <w:rsid w:val="00C6602E"/>
    <w:rsid w:val="00C66E14"/>
    <w:rsid w:val="00C67875"/>
    <w:rsid w:val="00C701A1"/>
    <w:rsid w:val="00C705F5"/>
    <w:rsid w:val="00C70FCF"/>
    <w:rsid w:val="00C75147"/>
    <w:rsid w:val="00C754B4"/>
    <w:rsid w:val="00C75F55"/>
    <w:rsid w:val="00C80467"/>
    <w:rsid w:val="00C80F34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2947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C5CC3"/>
    <w:rsid w:val="00CD076C"/>
    <w:rsid w:val="00CD08EA"/>
    <w:rsid w:val="00CD0DBF"/>
    <w:rsid w:val="00CD0FD6"/>
    <w:rsid w:val="00CD320F"/>
    <w:rsid w:val="00CD3EC6"/>
    <w:rsid w:val="00CD6243"/>
    <w:rsid w:val="00CD6627"/>
    <w:rsid w:val="00CD69F1"/>
    <w:rsid w:val="00CD6D2C"/>
    <w:rsid w:val="00CE05B7"/>
    <w:rsid w:val="00CE071E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4B1C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9BC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D92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31A"/>
    <w:rsid w:val="00D7296A"/>
    <w:rsid w:val="00D73EEC"/>
    <w:rsid w:val="00D74A9A"/>
    <w:rsid w:val="00D74AF4"/>
    <w:rsid w:val="00D7541E"/>
    <w:rsid w:val="00D7749D"/>
    <w:rsid w:val="00D77EF7"/>
    <w:rsid w:val="00D81556"/>
    <w:rsid w:val="00D82382"/>
    <w:rsid w:val="00D831C6"/>
    <w:rsid w:val="00D835B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2B1"/>
    <w:rsid w:val="00DA06FA"/>
    <w:rsid w:val="00DA1B7B"/>
    <w:rsid w:val="00DA430C"/>
    <w:rsid w:val="00DA5EBC"/>
    <w:rsid w:val="00DA649B"/>
    <w:rsid w:val="00DA6732"/>
    <w:rsid w:val="00DB0976"/>
    <w:rsid w:val="00DB0AC3"/>
    <w:rsid w:val="00DB152A"/>
    <w:rsid w:val="00DB2E33"/>
    <w:rsid w:val="00DB4633"/>
    <w:rsid w:val="00DB478D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B0"/>
    <w:rsid w:val="00DD24E6"/>
    <w:rsid w:val="00DD2AE9"/>
    <w:rsid w:val="00DD333F"/>
    <w:rsid w:val="00DD3919"/>
    <w:rsid w:val="00DD4347"/>
    <w:rsid w:val="00DD5B14"/>
    <w:rsid w:val="00DE02DB"/>
    <w:rsid w:val="00DE1DE2"/>
    <w:rsid w:val="00DE1EAB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480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2B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6D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65B1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1C0F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4CCD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6ACA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5D5"/>
    <w:rsid w:val="00F65603"/>
    <w:rsid w:val="00F6626F"/>
    <w:rsid w:val="00F66943"/>
    <w:rsid w:val="00F7029D"/>
    <w:rsid w:val="00F705AF"/>
    <w:rsid w:val="00F70EFE"/>
    <w:rsid w:val="00F71843"/>
    <w:rsid w:val="00F75702"/>
    <w:rsid w:val="00F75D7A"/>
    <w:rsid w:val="00F76E5B"/>
    <w:rsid w:val="00F80FBA"/>
    <w:rsid w:val="00F81078"/>
    <w:rsid w:val="00F81324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0E9B"/>
    <w:rsid w:val="00FB1DFC"/>
    <w:rsid w:val="00FB3F94"/>
    <w:rsid w:val="00FB6B4C"/>
    <w:rsid w:val="00FB6B64"/>
    <w:rsid w:val="00FB7771"/>
    <w:rsid w:val="00FC2C27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67A4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  <w:style w:type="paragraph" w:styleId="Sidhuvud">
    <w:name w:val="header"/>
    <w:basedOn w:val="Normal"/>
    <w:link w:val="SidhuvudChar"/>
    <w:rsid w:val="00327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789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27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78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  <w:style w:type="paragraph" w:styleId="Sidhuvud">
    <w:name w:val="header"/>
    <w:basedOn w:val="Normal"/>
    <w:link w:val="SidhuvudChar"/>
    <w:rsid w:val="00327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789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27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78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256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670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0880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ilip.wallgren@svenskahus.s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C80A-DF1E-496B-BC90-02FF22C3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3</cp:revision>
  <cp:lastPrinted>2014-11-06T10:28:00Z</cp:lastPrinted>
  <dcterms:created xsi:type="dcterms:W3CDTF">2014-11-06T10:28:00Z</dcterms:created>
  <dcterms:modified xsi:type="dcterms:W3CDTF">2014-11-06T10:32:00Z</dcterms:modified>
</cp:coreProperties>
</file>