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1E0"/>
      </w:tblPr>
      <w:tblGrid>
        <w:gridCol w:w="6732"/>
        <w:gridCol w:w="2556"/>
      </w:tblGrid>
      <w:tr w:rsidR="00406F36" w:rsidRPr="003E59D1">
        <w:trPr>
          <w:trHeight w:val="1607"/>
        </w:trPr>
        <w:tc>
          <w:tcPr>
            <w:tcW w:w="6768" w:type="dxa"/>
            <w:tcBorders>
              <w:top w:val="single" w:sz="4" w:space="0" w:color="auto"/>
              <w:bottom w:val="single" w:sz="36" w:space="0" w:color="D71F1B"/>
            </w:tcBorders>
          </w:tcPr>
          <w:p w:rsidR="007B4727" w:rsidRPr="00BC4C99" w:rsidRDefault="00B95A46" w:rsidP="00406F36">
            <w:pPr>
              <w:rPr>
                <w:rFonts w:ascii="Arial Narrow" w:hAnsi="Arial Narrow"/>
              </w:rPr>
            </w:pPr>
          </w:p>
          <w:p w:rsidR="00406F36" w:rsidRPr="003E59D1" w:rsidRDefault="00406F36" w:rsidP="00406F36">
            <w:pPr>
              <w:rPr>
                <w:rFonts w:ascii="Arial Narrow" w:hAnsi="Arial Narrow"/>
                <w:b/>
                <w:sz w:val="30"/>
              </w:rPr>
            </w:pPr>
            <w:r>
              <w:rPr>
                <w:rFonts w:ascii="Arial Narrow" w:hAnsi="Arial Narrow"/>
                <w:b/>
                <w:sz w:val="30"/>
              </w:rPr>
              <w:t xml:space="preserve">Lehdistötiedote </w:t>
            </w:r>
          </w:p>
          <w:p w:rsidR="00406F36" w:rsidRPr="003E59D1" w:rsidRDefault="00406F36" w:rsidP="00406F36">
            <w:pPr>
              <w:rPr>
                <w:rFonts w:ascii="Arial Narrow" w:hAnsi="Arial Narrow"/>
              </w:rPr>
            </w:pPr>
          </w:p>
        </w:tc>
        <w:tc>
          <w:tcPr>
            <w:tcW w:w="2520" w:type="dxa"/>
            <w:tcBorders>
              <w:top w:val="single" w:sz="4" w:space="0" w:color="auto"/>
              <w:bottom w:val="single" w:sz="36" w:space="0" w:color="D71F1B"/>
            </w:tcBorders>
          </w:tcPr>
          <w:p w:rsidR="00406F36" w:rsidRPr="003E59D1" w:rsidRDefault="00406F36" w:rsidP="00406F36">
            <w:pPr>
              <w:rPr>
                <w:rFonts w:ascii="Arial Narrow" w:hAnsi="Arial Narrow"/>
              </w:rPr>
            </w:pPr>
          </w:p>
          <w:p w:rsidR="00406F36" w:rsidRPr="003E59D1" w:rsidRDefault="00B95A46" w:rsidP="00406F36">
            <w:pPr>
              <w:rPr>
                <w:rFonts w:ascii="Arial Narrow" w:hAnsi="Arial Narrow"/>
              </w:rPr>
            </w:pPr>
            <w:r>
              <w:rPr>
                <w:rFonts w:ascii="Arial Narrow" w:hAnsi="Arial Narrow"/>
                <w:noProof/>
                <w:lang w:val="fi-FI" w:eastAsia="fi-FI"/>
              </w:rPr>
              <w:drawing>
                <wp:inline distT="0" distB="0" distL="0" distR="0">
                  <wp:extent cx="1463040" cy="61722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63040" cy="617220"/>
                          </a:xfrm>
                          <a:prstGeom prst="rect">
                            <a:avLst/>
                          </a:prstGeom>
                          <a:noFill/>
                          <a:ln w="9525">
                            <a:noFill/>
                            <a:miter lim="800000"/>
                            <a:headEnd/>
                            <a:tailEnd/>
                          </a:ln>
                        </pic:spPr>
                      </pic:pic>
                    </a:graphicData>
                  </a:graphic>
                </wp:inline>
              </w:drawing>
            </w:r>
          </w:p>
        </w:tc>
      </w:tr>
      <w:tr w:rsidR="00406F36" w:rsidRPr="003E59D1">
        <w:trPr>
          <w:trHeight w:val="263"/>
        </w:trPr>
        <w:tc>
          <w:tcPr>
            <w:tcW w:w="6768" w:type="dxa"/>
            <w:tcBorders>
              <w:top w:val="single" w:sz="36" w:space="0" w:color="D71F1B"/>
            </w:tcBorders>
          </w:tcPr>
          <w:p w:rsidR="00406F36" w:rsidRPr="003E59D1" w:rsidRDefault="00406F36" w:rsidP="00406F36">
            <w:pPr>
              <w:rPr>
                <w:rFonts w:ascii="Arial Narrow" w:hAnsi="Arial Narrow"/>
              </w:rPr>
            </w:pPr>
          </w:p>
        </w:tc>
        <w:tc>
          <w:tcPr>
            <w:tcW w:w="2520" w:type="dxa"/>
            <w:tcBorders>
              <w:top w:val="single" w:sz="36" w:space="0" w:color="D71F1B"/>
            </w:tcBorders>
          </w:tcPr>
          <w:p w:rsidR="00406F36" w:rsidRPr="003E59D1" w:rsidRDefault="00406F36" w:rsidP="00406F36">
            <w:pPr>
              <w:rPr>
                <w:rFonts w:ascii="Arial Narrow" w:hAnsi="Arial Narrow"/>
              </w:rPr>
            </w:pPr>
          </w:p>
        </w:tc>
      </w:tr>
    </w:tbl>
    <w:p w:rsidR="00406F36" w:rsidRPr="008E6C3C" w:rsidRDefault="00406F36" w:rsidP="00406F36">
      <w:pPr>
        <w:rPr>
          <w:rFonts w:ascii="Arial Narrow" w:hAnsi="Arial Narrow"/>
          <w:b/>
          <w:sz w:val="26"/>
          <w:szCs w:val="26"/>
        </w:rPr>
      </w:pPr>
    </w:p>
    <w:p w:rsidR="00406F36" w:rsidRPr="00B85D68" w:rsidRDefault="00406F36" w:rsidP="00406F36">
      <w:pPr>
        <w:pStyle w:val="Heading1"/>
        <w:rPr>
          <w:rFonts w:ascii="Arial Narrow" w:hAnsi="Arial Narrow" w:cs="Calibri"/>
          <w:sz w:val="28"/>
          <w:szCs w:val="28"/>
          <w:lang w:val="da-DK"/>
        </w:rPr>
      </w:pPr>
      <w:r>
        <w:rPr>
          <w:rFonts w:ascii="Arial Narrow" w:hAnsi="Arial Narrow" w:cs="Calibri"/>
          <w:sz w:val="28"/>
          <w:szCs w:val="28"/>
          <w:lang w:val="da-DK"/>
        </w:rPr>
        <w:t>Kansainvälinen kestävän kehityksen Gold Medal -palkinto Nestlélle</w:t>
      </w:r>
    </w:p>
    <w:p w:rsidR="00406F36" w:rsidRDefault="00406F36" w:rsidP="00406F36">
      <w:pPr>
        <w:pStyle w:val="Heading1"/>
        <w:rPr>
          <w:rFonts w:ascii="Arial Narrow" w:hAnsi="Arial Narrow" w:cs="Calibri"/>
          <w:sz w:val="22"/>
          <w:szCs w:val="22"/>
          <w:lang w:val="da-DK"/>
        </w:rPr>
      </w:pPr>
      <w:hyperlink r:id="rId6" w:history="1">
        <w:r w:rsidRPr="005F5041">
          <w:rPr>
            <w:rStyle w:val="Hyperlink"/>
            <w:rFonts w:ascii="Arial Narrow" w:hAnsi="Arial Narrow" w:cs="Calibri"/>
            <w:sz w:val="22"/>
            <w:szCs w:val="22"/>
            <w:lang w:val="da-DK"/>
          </w:rPr>
          <w:t>World Environment Center</w:t>
        </w:r>
      </w:hyperlink>
      <w:r w:rsidRPr="005F5041">
        <w:rPr>
          <w:rFonts w:ascii="Arial Narrow" w:hAnsi="Arial Narrow" w:cs="Calibri"/>
          <w:sz w:val="22"/>
          <w:szCs w:val="22"/>
          <w:lang w:val="da-DK"/>
        </w:rPr>
        <w:t xml:space="preserve"> (WEC)</w:t>
      </w:r>
      <w:r>
        <w:rPr>
          <w:rFonts w:ascii="Arial Narrow" w:hAnsi="Arial Narrow" w:cs="Calibri"/>
          <w:sz w:val="22"/>
          <w:szCs w:val="22"/>
          <w:lang w:val="da-DK"/>
        </w:rPr>
        <w:t xml:space="preserve"> jakoi torstaina 19. toukokuuta 2011 vuosittaisen kansainvälisen kestävän kehityksen Gold Medal -palkinnon. Palkinto jaettiin 27. kerran ja tänä vuonna kultamitali myönnettiin elintarvikeyhtiö </w:t>
      </w:r>
      <w:hyperlink r:id="rId7" w:history="1">
        <w:r w:rsidRPr="00446B63">
          <w:rPr>
            <w:rStyle w:val="Hyperlink"/>
            <w:rFonts w:ascii="Arial Narrow" w:hAnsi="Arial Narrow" w:cs="Calibri"/>
            <w:sz w:val="22"/>
            <w:szCs w:val="22"/>
            <w:lang w:val="da-DK"/>
          </w:rPr>
          <w:t>Nest</w:t>
        </w:r>
        <w:r w:rsidRPr="00446B63">
          <w:rPr>
            <w:rStyle w:val="Hyperlink"/>
            <w:rFonts w:ascii="Arial Narrow" w:hAnsi="Arial Narrow" w:cs="Calibri"/>
            <w:sz w:val="22"/>
            <w:szCs w:val="22"/>
            <w:lang w:val="da-DK"/>
          </w:rPr>
          <w:t>l</w:t>
        </w:r>
        <w:r w:rsidRPr="00446B63">
          <w:rPr>
            <w:rStyle w:val="Hyperlink"/>
            <w:rFonts w:ascii="Arial Narrow" w:hAnsi="Arial Narrow" w:cs="Calibri"/>
            <w:sz w:val="22"/>
            <w:szCs w:val="22"/>
            <w:lang w:val="da-DK"/>
          </w:rPr>
          <w:t>élle</w:t>
        </w:r>
      </w:hyperlink>
      <w:r>
        <w:rPr>
          <w:rFonts w:ascii="Arial Narrow" w:hAnsi="Arial Narrow" w:cs="Calibri"/>
          <w:sz w:val="22"/>
          <w:szCs w:val="22"/>
          <w:lang w:val="da-DK"/>
        </w:rPr>
        <w:t xml:space="preserve">. </w:t>
      </w:r>
    </w:p>
    <w:p w:rsidR="00406F36" w:rsidRPr="005F5041" w:rsidRDefault="00406F36" w:rsidP="00406F36">
      <w:pPr>
        <w:pStyle w:val="Heading1"/>
        <w:rPr>
          <w:rFonts w:ascii="Arial Narrow" w:hAnsi="Arial Narrow" w:cs="Calibri"/>
          <w:b w:val="0"/>
          <w:sz w:val="22"/>
          <w:szCs w:val="22"/>
          <w:lang w:val="da-DK"/>
        </w:rPr>
      </w:pPr>
      <w:r>
        <w:rPr>
          <w:rFonts w:ascii="Arial Narrow" w:hAnsi="Arial Narrow" w:cs="Calibri"/>
          <w:b w:val="0"/>
          <w:sz w:val="22"/>
          <w:szCs w:val="22"/>
          <w:lang w:val="da-DK"/>
        </w:rPr>
        <w:t xml:space="preserve">WEC jakaa Gold Medal for International Corporate Achievement in Sustainable Development -palkinnon vuosittain yhdelle yritykselle sen tekemästä kansainvälisestä kestävän kehityksen työstä. Tänä vuonna palkinnon sai Nestlé joka on tunnettu Suomessa muun </w:t>
      </w:r>
      <w:r>
        <w:rPr>
          <w:rFonts w:ascii="Arial Narrow" w:hAnsi="Arial Narrow" w:cs="Calibri"/>
          <w:b w:val="0"/>
          <w:sz w:val="22"/>
          <w:szCs w:val="22"/>
          <w:lang w:val="da-DK"/>
        </w:rPr>
        <w:lastRenderedPageBreak/>
        <w:t xml:space="preserve">muassa lastenruoka-, jäätelö- ja kahvituotteistaan. Palkinto jaettiin Nestlélle sen sitoutumisesta kestävän kehityksen mukaiseen ympäristötyöhön kaikissa arvoketjunsa osissa. Nestlén toimitusjohtaja Paul Bulcke vastaanotti palkinnon Washingtonissa pidetyssä palkintoseremoniassa. </w:t>
      </w:r>
    </w:p>
    <w:p w:rsidR="00406F36" w:rsidRDefault="00406F36" w:rsidP="00406F36">
      <w:pPr>
        <w:pStyle w:val="Heading1"/>
        <w:rPr>
          <w:rFonts w:ascii="Arial Narrow" w:hAnsi="Arial Narrow" w:cs="Calibri"/>
          <w:b w:val="0"/>
          <w:sz w:val="22"/>
          <w:szCs w:val="22"/>
          <w:lang w:val="da-DK"/>
        </w:rPr>
      </w:pPr>
      <w:r>
        <w:rPr>
          <w:rFonts w:ascii="Arial Narrow" w:hAnsi="Arial Narrow" w:cs="Calibri"/>
          <w:b w:val="0"/>
          <w:sz w:val="22"/>
          <w:szCs w:val="22"/>
          <w:lang w:val="da-DK"/>
        </w:rPr>
        <w:t xml:space="preserve">Tuomariston mukaan Nestlén pitkäaikainen keskittyminen kestävään kehitykseen sen </w:t>
      </w:r>
      <w:hyperlink r:id="rId8" w:history="1">
        <w:r w:rsidRPr="00137FBA">
          <w:rPr>
            <w:rStyle w:val="Hyperlink"/>
            <w:rFonts w:ascii="Arial Narrow" w:hAnsi="Arial Narrow" w:cs="Calibri"/>
            <w:b w:val="0"/>
            <w:sz w:val="22"/>
            <w:szCs w:val="22"/>
            <w:lang w:val="da-DK"/>
          </w:rPr>
          <w:t>Creating Shared Value</w:t>
        </w:r>
      </w:hyperlink>
      <w:r>
        <w:rPr>
          <w:rFonts w:ascii="Arial Narrow" w:hAnsi="Arial Narrow" w:cs="Calibri"/>
          <w:b w:val="0"/>
          <w:sz w:val="22"/>
          <w:szCs w:val="22"/>
          <w:lang w:val="da-DK"/>
        </w:rPr>
        <w:t xml:space="preserve"> -ohjelman myötä on edistänyt sekä kuluttajien terveyttä että parantanut taloudellista ja sosiaalista tilaa yhteisöissä, joissa yhtiöllä on tuotantoa. </w:t>
      </w:r>
    </w:p>
    <w:p w:rsidR="00406F36" w:rsidRPr="005F5041" w:rsidRDefault="00406F36" w:rsidP="00406F36">
      <w:pPr>
        <w:pStyle w:val="Heading1"/>
        <w:rPr>
          <w:rFonts w:ascii="Arial Narrow" w:hAnsi="Arial Narrow" w:cs="Calibri"/>
          <w:b w:val="0"/>
          <w:sz w:val="22"/>
          <w:szCs w:val="22"/>
          <w:lang w:val="da-DK"/>
        </w:rPr>
      </w:pPr>
      <w:r w:rsidRPr="005F5041">
        <w:rPr>
          <w:rFonts w:ascii="Arial Narrow" w:hAnsi="Arial Narrow" w:cs="Calibri"/>
          <w:b w:val="0"/>
          <w:sz w:val="22"/>
          <w:szCs w:val="22"/>
          <w:lang w:val="da-DK"/>
        </w:rPr>
        <w:t>”</w:t>
      </w:r>
      <w:r>
        <w:rPr>
          <w:rFonts w:ascii="Arial Narrow" w:hAnsi="Arial Narrow" w:cs="Calibri"/>
          <w:b w:val="0"/>
          <w:sz w:val="22"/>
          <w:szCs w:val="22"/>
          <w:lang w:val="da-DK"/>
        </w:rPr>
        <w:t xml:space="preserve">Olemme rakentaneet arviolta 290 vedenpuhdistamoa ensisijaisesti kehittyviin maihin joiden infrastruktuurissa ei ole ollut jätevedenkäsittelyä tai joissa vedenkäsittely ei ole ollut niiden kansainvälisten standardien tasolla, joita Nestlé tukee", Paul Bulcke havainnollistaa CSV-työtä. </w:t>
      </w:r>
    </w:p>
    <w:p w:rsidR="00406F36" w:rsidRDefault="00406F36" w:rsidP="00406F36">
      <w:pPr>
        <w:pStyle w:val="Heading1"/>
        <w:rPr>
          <w:rFonts w:ascii="Arial Narrow" w:hAnsi="Arial Narrow" w:cs="Calibri"/>
          <w:b w:val="0"/>
          <w:sz w:val="22"/>
          <w:szCs w:val="22"/>
          <w:lang w:val="da-DK"/>
        </w:rPr>
      </w:pPr>
      <w:r>
        <w:rPr>
          <w:rFonts w:ascii="Arial Narrow" w:hAnsi="Arial Narrow" w:cs="Calibri"/>
          <w:b w:val="0"/>
          <w:sz w:val="22"/>
          <w:szCs w:val="22"/>
          <w:lang w:val="da-DK"/>
        </w:rPr>
        <w:t xml:space="preserve">"Nestlé on ylpeä voittaessaan tämän arvostetun palkinnon. Se motivoi meitä kehittämään ympäristön huomioon ottavaa kestävän kehityksen työtämme pitkäjänteisesti. Sitoutumisemme kestävään kehitykseän on pitkäaikaista ja se hyödyttää sekä niitä yhteisöjä joissa toimimme että Nestlén yritystoimintaa", Bulcke jatkaa. </w:t>
      </w:r>
    </w:p>
    <w:p w:rsidR="00406F36" w:rsidRDefault="00406F36" w:rsidP="00406F36">
      <w:pPr>
        <w:pStyle w:val="Heading1"/>
        <w:rPr>
          <w:rFonts w:ascii="Arial Narrow" w:hAnsi="Arial Narrow" w:cs="Calibri"/>
          <w:b w:val="0"/>
          <w:sz w:val="22"/>
          <w:szCs w:val="22"/>
          <w:lang w:val="da-DK"/>
        </w:rPr>
      </w:pPr>
      <w:r>
        <w:rPr>
          <w:rFonts w:ascii="Arial Narrow" w:hAnsi="Arial Narrow" w:cs="Calibri"/>
          <w:b w:val="0"/>
          <w:sz w:val="22"/>
          <w:szCs w:val="22"/>
          <w:lang w:val="da-DK"/>
        </w:rPr>
        <w:t>"Haluaisin kiittää Nestléä kestävän kehityksen toimenpiteiden edistämisestä sen eri tuotekategorioissa ja toimipisteissä. Kuten edellistenkin voittajien kohdalla, myönnetty Gold Medal -palkinto kannustaa Nestléä vielä entisestään parantamaan ihmisten elämän edellytyksiä ja elämänlaatua, sanoo Dr Abrams, palkintotuomariston puheenjohtaja ja Pittsburghin yliopiston emeritusprofessori.</w:t>
      </w:r>
    </w:p>
    <w:p w:rsidR="00406F36" w:rsidRPr="001B1AF6" w:rsidRDefault="00406F36" w:rsidP="00406F36">
      <w:pPr>
        <w:pStyle w:val="Heading1"/>
        <w:rPr>
          <w:rFonts w:ascii="Arial Narrow" w:hAnsi="Arial Narrow" w:cs="Calibri"/>
          <w:b w:val="0"/>
          <w:sz w:val="22"/>
          <w:szCs w:val="22"/>
          <w:lang w:val="da-DK"/>
        </w:rPr>
      </w:pPr>
      <w:r w:rsidRPr="005F5041">
        <w:rPr>
          <w:rFonts w:ascii="Arial Narrow" w:hAnsi="Arial Narrow" w:cs="Calibri"/>
          <w:b w:val="0"/>
          <w:sz w:val="22"/>
          <w:szCs w:val="22"/>
          <w:lang w:val="da-DK"/>
        </w:rPr>
        <w:t>International Corporate Achieve</w:t>
      </w:r>
      <w:r>
        <w:rPr>
          <w:rFonts w:ascii="Arial Narrow" w:hAnsi="Arial Narrow" w:cs="Calibri"/>
          <w:b w:val="0"/>
          <w:sz w:val="22"/>
          <w:szCs w:val="22"/>
          <w:lang w:val="da-DK"/>
        </w:rPr>
        <w:t>ment in Sustainable Development</w:t>
      </w:r>
      <w:r w:rsidRPr="005F5041">
        <w:rPr>
          <w:rFonts w:ascii="Arial Narrow" w:hAnsi="Arial Narrow" w:cs="Calibri"/>
          <w:b w:val="0"/>
          <w:sz w:val="22"/>
          <w:szCs w:val="22"/>
          <w:lang w:val="da-DK"/>
        </w:rPr>
        <w:t xml:space="preserve"> </w:t>
      </w:r>
      <w:r>
        <w:rPr>
          <w:rFonts w:ascii="Arial Narrow" w:hAnsi="Arial Narrow" w:cs="Calibri"/>
          <w:b w:val="0"/>
          <w:sz w:val="22"/>
          <w:szCs w:val="22"/>
          <w:lang w:val="da-DK"/>
        </w:rPr>
        <w:t xml:space="preserve">-palkinnon myöntänyt tuomaristo koostuu kansainvälisistä tieteen, valtionhallinnon ja kansalaisjärjestöjen asiantuntijoista. Aikaisempia WEC Gold Medal -palkinnon saajia ovat Wal-Mart Stores (2010), The Coca Cola Company (2009), Marks &amp; Spencer (2008), </w:t>
      </w:r>
      <w:r w:rsidRPr="005F5041">
        <w:rPr>
          <w:rFonts w:ascii="Arial Narrow" w:hAnsi="Arial Narrow" w:cs="Calibri"/>
          <w:b w:val="0"/>
          <w:sz w:val="22"/>
          <w:szCs w:val="22"/>
          <w:lang w:val="en-US"/>
        </w:rPr>
        <w:t>Alcan Inc. (2007), ABN AMRO Bank (2006), Starbucks (2005 ), Johnson Controls Inc. (</w:t>
      </w:r>
      <w:r>
        <w:rPr>
          <w:rFonts w:ascii="Arial Narrow" w:hAnsi="Arial Narrow" w:cs="Calibri"/>
          <w:b w:val="0"/>
          <w:sz w:val="22"/>
          <w:szCs w:val="22"/>
          <w:lang w:val="en-US"/>
        </w:rPr>
        <w:t>2004), Ricoh Group Ltd (2003) ja</w:t>
      </w:r>
      <w:r w:rsidRPr="005F5041">
        <w:rPr>
          <w:rFonts w:ascii="Arial Narrow" w:hAnsi="Arial Narrow" w:cs="Calibri"/>
          <w:b w:val="0"/>
          <w:sz w:val="22"/>
          <w:szCs w:val="22"/>
          <w:lang w:val="en-US"/>
        </w:rPr>
        <w:t xml:space="preserve"> CEMEX (2002). </w:t>
      </w:r>
    </w:p>
    <w:p w:rsidR="00406F36" w:rsidRPr="00356007" w:rsidRDefault="00406F36" w:rsidP="00406F36">
      <w:pPr>
        <w:pStyle w:val="Heading1"/>
        <w:jc w:val="both"/>
        <w:rPr>
          <w:rFonts w:ascii="Arial Narrow" w:hAnsi="Arial Narrow" w:cs="Calibri"/>
          <w:sz w:val="22"/>
          <w:szCs w:val="22"/>
          <w:lang w:val="da-DK"/>
        </w:rPr>
      </w:pPr>
      <w:r w:rsidRPr="00B85D68">
        <w:rPr>
          <w:rFonts w:ascii="Arial Narrow" w:hAnsi="Arial Narrow" w:cs="Calibri"/>
          <w:sz w:val="22"/>
          <w:szCs w:val="22"/>
          <w:lang w:val="da-DK"/>
        </w:rPr>
        <w:t xml:space="preserve">Creating Shared Value </w:t>
      </w:r>
    </w:p>
    <w:p w:rsidR="00406F36" w:rsidRPr="00B95A46" w:rsidRDefault="00406F36" w:rsidP="00406F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Neue"/>
          <w:bCs/>
          <w:szCs w:val="20"/>
          <w:lang w:val="fi-FI"/>
        </w:rPr>
      </w:pPr>
      <w:r w:rsidRPr="00B95A46">
        <w:rPr>
          <w:rFonts w:ascii="Arial Narrow" w:hAnsi="Arial Narrow" w:cs="Arial"/>
          <w:szCs w:val="30"/>
          <w:lang w:val="fi-FI"/>
        </w:rPr>
        <w:t xml:space="preserve">Nestlén yritystoiminnan periaatteena on pyrkimys tuottaa aktiivisesti omalla toiminnalla pitkäaikaista ja kestävää arvoa sekä yritykselle että sitä ympäröivälle yhteiskunnalle. Tästä </w:t>
      </w:r>
      <w:r w:rsidRPr="00B95A46">
        <w:rPr>
          <w:rFonts w:ascii="Arial Narrow" w:hAnsi="Arial Narrow" w:cs="Helvetica"/>
          <w:szCs w:val="20"/>
          <w:lang w:val="fi-FI"/>
        </w:rPr>
        <w:t xml:space="preserve">yhteiskuntavastuutyöstä käytetään termiä </w:t>
      </w:r>
      <w:r w:rsidRPr="00B95A46">
        <w:rPr>
          <w:rFonts w:ascii="Arial Narrow" w:hAnsi="Arial Narrow" w:cs="Helvetica Neue"/>
          <w:bCs/>
          <w:szCs w:val="20"/>
          <w:lang w:val="fi-FI"/>
        </w:rPr>
        <w:t xml:space="preserve">Creating Shared Value, sillä Nestlé keskittyy työssä toimenpiteisiin, jotka varmistavat paremmat taloudelliset ja sosiaaliset olosuhteet kaikille yrityksen arvoketjuun kuuluville. Näitä ovat esimerkiksi raaka-aineiden tuottajat, yhteisöt, jotka valmistavat Nestlén tuotteita, tavarantoimittajat sekä kaupan sidosryhmät. Nestlé on keskittynyt työssä erityisesti ravitsemukseen, kestävään vesitalouteen ja kehittyvään maatalouteen. </w:t>
      </w:r>
    </w:p>
    <w:p w:rsidR="00406F36" w:rsidRPr="00772627" w:rsidRDefault="00406F36" w:rsidP="00406F36">
      <w:pPr>
        <w:pStyle w:val="Heading1"/>
        <w:rPr>
          <w:rFonts w:ascii="Arial Narrow" w:hAnsi="Arial Narrow" w:cs="Calibri"/>
          <w:b w:val="0"/>
          <w:sz w:val="22"/>
          <w:szCs w:val="22"/>
          <w:lang w:val="da-DK"/>
        </w:rPr>
      </w:pPr>
    </w:p>
    <w:p w:rsidR="00406F36" w:rsidRPr="005E779C" w:rsidRDefault="00406F36" w:rsidP="00406F36">
      <w:pPr>
        <w:widowControl w:val="0"/>
        <w:autoSpaceDE w:val="0"/>
        <w:autoSpaceDN w:val="0"/>
        <w:adjustRightInd w:val="0"/>
        <w:spacing w:after="240"/>
        <w:rPr>
          <w:rFonts w:ascii="Arial Narrow" w:hAnsi="Arial Narrow" w:cs="Arial"/>
          <w:b/>
          <w:lang w:val="da-DK"/>
        </w:rPr>
      </w:pPr>
      <w:r w:rsidRPr="005E779C">
        <w:rPr>
          <w:rFonts w:ascii="Arial Narrow" w:hAnsi="Arial Narrow" w:cs="Arial"/>
          <w:b/>
          <w:lang w:val="da-DK"/>
        </w:rPr>
        <w:t>Nestléstä</w:t>
      </w:r>
    </w:p>
    <w:p w:rsidR="00406F36" w:rsidRPr="00B95A46" w:rsidRDefault="00406F36" w:rsidP="00406F36">
      <w:pPr>
        <w:widowControl w:val="0"/>
        <w:autoSpaceDE w:val="0"/>
        <w:autoSpaceDN w:val="0"/>
        <w:adjustRightInd w:val="0"/>
        <w:spacing w:after="240"/>
        <w:rPr>
          <w:rFonts w:ascii="Arial Narrow" w:hAnsi="Arial Narrow" w:cs="Helvetica"/>
          <w:lang w:val="fi-FI"/>
        </w:rPr>
      </w:pPr>
      <w:r w:rsidRPr="00B95A46">
        <w:rPr>
          <w:rFonts w:ascii="Arial Narrow" w:hAnsi="Arial Narrow" w:cs="Arial"/>
          <w:iCs/>
          <w:lang w:val="fi-FI"/>
        </w:rPr>
        <w:t xml:space="preserve">Nestlé SA on maailman johtava ravitsemukseen, terveyteen ja hyvinvointiin keskittyvä yritys. Se työllistää yli 280 000 ihmistä 449 tehtaalla ympäri maailman. Yrityksellä on vahva valikoima brändejä ruoka- ja juomakategorioissa, kuten lastenruoat, kahvi, murot, jäätelö, lemmikkituotteet ja makeiset. Nestlén pääkonttori sijaitsee Veveyssä Sveitsissä ja Suomen toimipiste Espoossa. </w:t>
      </w:r>
      <w:r w:rsidRPr="00B95A46">
        <w:rPr>
          <w:rFonts w:ascii="Arial Narrow" w:hAnsi="Arial Narrow"/>
          <w:lang w:val="fi-FI"/>
        </w:rPr>
        <w:t>Tanskan, Suomen, Norjan ja Ruotsin Nestlé-yritykset toimivat yhdessä operatiivisena yksikkönä - Nestlé Nordenina.</w:t>
      </w:r>
    </w:p>
    <w:p w:rsidR="00406F36" w:rsidRPr="00FC42F5" w:rsidRDefault="00406F36" w:rsidP="00406F36">
      <w:pPr>
        <w:autoSpaceDE w:val="0"/>
        <w:autoSpaceDN w:val="0"/>
        <w:adjustRightInd w:val="0"/>
        <w:jc w:val="both"/>
        <w:rPr>
          <w:rFonts w:ascii="Arial Narrow" w:hAnsi="Arial Narrow" w:cs="Arial"/>
          <w:lang w:val="sv-SE"/>
        </w:rPr>
      </w:pPr>
    </w:p>
    <w:p w:rsidR="00406F36" w:rsidRPr="005F5041" w:rsidRDefault="00406F36" w:rsidP="00406F36">
      <w:pPr>
        <w:rPr>
          <w:rFonts w:ascii="Arial Narrow" w:hAnsi="Arial Narrow" w:cs="Arial"/>
          <w:b/>
          <w:lang w:val="da-DK"/>
        </w:rPr>
      </w:pPr>
      <w:r w:rsidRPr="005F5041">
        <w:rPr>
          <w:rFonts w:ascii="Arial Narrow" w:hAnsi="Arial Narrow" w:cs="Arial"/>
          <w:b/>
          <w:lang w:val="da-DK"/>
        </w:rPr>
        <w:t xml:space="preserve">World Environment </w:t>
      </w:r>
      <w:r>
        <w:rPr>
          <w:rFonts w:ascii="Arial Narrow" w:hAnsi="Arial Narrow" w:cs="Arial"/>
          <w:b/>
          <w:lang w:val="da-DK"/>
        </w:rPr>
        <w:t xml:space="preserve">Center </w:t>
      </w:r>
    </w:p>
    <w:p w:rsidR="00406F36" w:rsidRPr="005F5041" w:rsidRDefault="00406F36" w:rsidP="00406F36">
      <w:pPr>
        <w:rPr>
          <w:rFonts w:ascii="Arial Narrow" w:hAnsi="Arial Narrow" w:cs="Arial"/>
          <w:lang w:val="da-DK"/>
        </w:rPr>
      </w:pPr>
      <w:r w:rsidRPr="005F5041">
        <w:rPr>
          <w:rFonts w:ascii="Arial Narrow" w:hAnsi="Arial Narrow" w:cs="Arial"/>
          <w:lang w:val="da-DK"/>
        </w:rPr>
        <w:t>World Environment Center</w:t>
      </w:r>
      <w:r>
        <w:rPr>
          <w:rFonts w:ascii="Arial Narrow" w:hAnsi="Arial Narrow" w:cs="Arial"/>
          <w:lang w:val="da-DK"/>
        </w:rPr>
        <w:t xml:space="preserve"> -järjestöllä</w:t>
      </w:r>
      <w:r w:rsidRPr="005F5041">
        <w:rPr>
          <w:rFonts w:ascii="Arial Narrow" w:hAnsi="Arial Narrow" w:cs="Arial"/>
          <w:lang w:val="da-DK"/>
        </w:rPr>
        <w:t xml:space="preserve">, </w:t>
      </w:r>
      <w:r>
        <w:rPr>
          <w:rFonts w:ascii="Arial Narrow" w:hAnsi="Arial Narrow" w:cs="Arial"/>
          <w:lang w:val="da-DK"/>
        </w:rPr>
        <w:t xml:space="preserve">jonka pääkonttori sijaitsee Washingtonissa, on toimipisteitä ja toimintaa kehittyvissä ja kehittyvissä </w:t>
      </w:r>
      <w:r w:rsidRPr="00C6608B">
        <w:rPr>
          <w:rFonts w:ascii="Arial Narrow" w:hAnsi="Arial Narrow" w:cs="Arial"/>
          <w:lang w:val="da-DK"/>
        </w:rPr>
        <w:t xml:space="preserve">maissa. </w:t>
      </w:r>
      <w:r w:rsidRPr="00B95A46">
        <w:rPr>
          <w:rFonts w:ascii="Arial Narrow" w:hAnsi="Arial Narrow" w:cs="Helvetica"/>
          <w:szCs w:val="24"/>
          <w:lang w:val="fi-FI" w:eastAsia="fi-FI"/>
        </w:rPr>
        <w:t xml:space="preserve">WEC soveltaa jäsenyritystensä kestävän kehityksen strategioita ja toimenpiteitä ainutlaatuisella tavalla. </w:t>
      </w:r>
      <w:r w:rsidRPr="00C6608B">
        <w:rPr>
          <w:rFonts w:ascii="Arial Narrow" w:hAnsi="Arial Narrow" w:cs="Arial"/>
          <w:lang w:val="da-DK"/>
        </w:rPr>
        <w:t>WEC luo kestäviä liiketoimintaratkaisuja kehittyviin maihin suuntautuvien itsenäisten projektien muodossa. Lisäksi se järjestää keskustelutilaisuuksia kestävän kehityks</w:t>
      </w:r>
      <w:r>
        <w:rPr>
          <w:rFonts w:ascii="Arial Narrow" w:hAnsi="Arial Narrow" w:cs="Arial"/>
          <w:lang w:val="da-DK"/>
        </w:rPr>
        <w:t>e</w:t>
      </w:r>
      <w:r w:rsidRPr="00C6608B">
        <w:rPr>
          <w:rFonts w:ascii="Arial Narrow" w:hAnsi="Arial Narrow" w:cs="Arial"/>
          <w:lang w:val="da-DK"/>
        </w:rPr>
        <w:t xml:space="preserve">n teemojen ympärillä ja nostaa esiin </w:t>
      </w:r>
      <w:r>
        <w:rPr>
          <w:rFonts w:ascii="Arial Narrow" w:hAnsi="Arial Narrow" w:cs="Arial"/>
          <w:lang w:val="da-DK"/>
        </w:rPr>
        <w:t xml:space="preserve">kestävän kehityksen merkitystä Gold Medal -palkintonsa kautta. WEC on itsenäinen ja puolueeton voittoa tavoittelematon järjestö. </w:t>
      </w:r>
    </w:p>
    <w:p w:rsidR="00406F36" w:rsidRDefault="00406F36" w:rsidP="00406F36">
      <w:pPr>
        <w:pStyle w:val="Heading1"/>
        <w:jc w:val="both"/>
        <w:rPr>
          <w:rFonts w:ascii="Arial Narrow" w:eastAsia="Times New Roman" w:hAnsi="Arial Narrow" w:cs="Calibri"/>
          <w:bCs w:val="0"/>
          <w:sz w:val="22"/>
          <w:szCs w:val="22"/>
          <w:lang w:val="da-DK"/>
        </w:rPr>
      </w:pPr>
    </w:p>
    <w:p w:rsidR="00406F36" w:rsidRPr="00EB7DE7" w:rsidRDefault="00406F36" w:rsidP="00406F36">
      <w:pPr>
        <w:pStyle w:val="Heading1"/>
        <w:jc w:val="both"/>
        <w:rPr>
          <w:rFonts w:ascii="Arial Narrow" w:eastAsia="Times New Roman" w:hAnsi="Arial Narrow" w:cs="Calibri"/>
          <w:bCs w:val="0"/>
          <w:sz w:val="22"/>
          <w:szCs w:val="22"/>
          <w:lang w:val="da-DK"/>
        </w:rPr>
      </w:pPr>
      <w:r>
        <w:rPr>
          <w:rFonts w:ascii="Arial Narrow" w:eastAsia="Times New Roman" w:hAnsi="Arial Narrow" w:cs="Calibri"/>
          <w:bCs w:val="0"/>
          <w:sz w:val="22"/>
          <w:szCs w:val="22"/>
          <w:lang w:val="da-DK"/>
        </w:rPr>
        <w:t>Lisätietoja</w:t>
      </w:r>
    </w:p>
    <w:p w:rsidR="00406F36" w:rsidRPr="001C4B9E" w:rsidRDefault="00406F36" w:rsidP="00406F36">
      <w:pPr>
        <w:pStyle w:val="Heading1"/>
        <w:jc w:val="both"/>
        <w:rPr>
          <w:rFonts w:ascii="Arial Narrow" w:eastAsia="Times New Roman" w:hAnsi="Arial Narrow" w:cs="Calibri"/>
          <w:b w:val="0"/>
          <w:bCs w:val="0"/>
          <w:sz w:val="22"/>
          <w:szCs w:val="22"/>
          <w:lang w:val="da-DK"/>
        </w:rPr>
      </w:pPr>
      <w:r>
        <w:rPr>
          <w:rFonts w:ascii="Arial Narrow" w:eastAsia="Times New Roman" w:hAnsi="Arial Narrow" w:cs="Calibri"/>
          <w:b w:val="0"/>
          <w:bCs w:val="0"/>
          <w:sz w:val="22"/>
          <w:szCs w:val="22"/>
          <w:lang w:val="da-DK"/>
        </w:rPr>
        <w:t>Viestintäpäällikkö Sari Kettunen, Suomen Nestlé</w:t>
      </w:r>
      <w:r w:rsidRPr="001C4B9E">
        <w:rPr>
          <w:rFonts w:ascii="Arial Narrow" w:eastAsia="Times New Roman" w:hAnsi="Arial Narrow" w:cs="Calibri"/>
          <w:b w:val="0"/>
          <w:bCs w:val="0"/>
          <w:sz w:val="22"/>
          <w:szCs w:val="22"/>
          <w:lang w:val="da-DK"/>
        </w:rPr>
        <w:t xml:space="preserve"> p</w:t>
      </w:r>
      <w:r w:rsidRPr="001C4B9E">
        <w:rPr>
          <w:rFonts w:ascii="Arial Narrow" w:eastAsia="Times New Roman" w:hAnsi="Arial Narrow" w:cs="Calibri"/>
          <w:bCs w:val="0"/>
          <w:sz w:val="22"/>
          <w:szCs w:val="22"/>
          <w:lang w:val="da-DK"/>
        </w:rPr>
        <w:t>.</w:t>
      </w:r>
      <w:r w:rsidRPr="001C4B9E">
        <w:rPr>
          <w:rFonts w:ascii="Arial Narrow" w:hAnsi="Arial Narrow" w:cs="Arial"/>
          <w:sz w:val="22"/>
          <w:szCs w:val="30"/>
        </w:rPr>
        <w:t xml:space="preserve"> </w:t>
      </w:r>
      <w:r w:rsidRPr="009242FF">
        <w:rPr>
          <w:rFonts w:ascii="Arial Narrow" w:hAnsi="Arial Narrow" w:cs="Arial"/>
          <w:b w:val="0"/>
          <w:sz w:val="22"/>
          <w:szCs w:val="30"/>
        </w:rPr>
        <w:t>0</w:t>
      </w:r>
      <w:r w:rsidRPr="009242FF">
        <w:rPr>
          <w:rFonts w:ascii="Arial Narrow" w:hAnsi="Arial Narrow" w:cs="Verdana"/>
          <w:b w:val="0"/>
          <w:sz w:val="22"/>
          <w:szCs w:val="22"/>
        </w:rPr>
        <w:t>10 395 1602</w:t>
      </w:r>
      <w:r w:rsidRPr="001C4B9E">
        <w:rPr>
          <w:rFonts w:ascii="Arial Narrow" w:hAnsi="Arial Narrow" w:cs="Verdana"/>
          <w:sz w:val="22"/>
          <w:szCs w:val="22"/>
        </w:rPr>
        <w:t xml:space="preserve"> </w:t>
      </w:r>
      <w:r w:rsidRPr="001C4B9E">
        <w:rPr>
          <w:rFonts w:ascii="Arial Narrow" w:eastAsia="Times New Roman" w:hAnsi="Arial Narrow" w:cs="Calibri"/>
          <w:b w:val="0"/>
          <w:bCs w:val="0"/>
          <w:sz w:val="22"/>
          <w:szCs w:val="22"/>
          <w:lang w:val="da-DK"/>
        </w:rPr>
        <w:t xml:space="preserve">tai </w:t>
      </w:r>
      <w:hyperlink r:id="rId9" w:history="1">
        <w:r w:rsidRPr="001C4B9E">
          <w:rPr>
            <w:rStyle w:val="Hyperlink"/>
            <w:rFonts w:ascii="Arial Narrow" w:eastAsia="Times New Roman" w:hAnsi="Arial Narrow" w:cs="Calibri"/>
            <w:b w:val="0"/>
            <w:sz w:val="22"/>
            <w:lang w:val="da-DK"/>
          </w:rPr>
          <w:t>sari.kettunen@fi.nestle.com</w:t>
        </w:r>
      </w:hyperlink>
      <w:r>
        <w:rPr>
          <w:rFonts w:ascii="Arial Narrow" w:eastAsia="Times New Roman" w:hAnsi="Arial Narrow" w:cs="Calibri"/>
          <w:b w:val="0"/>
          <w:bCs w:val="0"/>
          <w:sz w:val="22"/>
          <w:szCs w:val="22"/>
          <w:lang w:val="da-DK"/>
        </w:rPr>
        <w:t xml:space="preserve"> </w:t>
      </w:r>
      <w:r w:rsidRPr="001C4B9E">
        <w:rPr>
          <w:rFonts w:ascii="Arial Narrow" w:eastAsia="Times New Roman" w:hAnsi="Arial Narrow" w:cs="Calibri"/>
          <w:b w:val="0"/>
          <w:bCs w:val="0"/>
          <w:sz w:val="22"/>
          <w:szCs w:val="22"/>
          <w:lang w:val="da-DK"/>
        </w:rPr>
        <w:t xml:space="preserve"> </w:t>
      </w:r>
    </w:p>
    <w:p w:rsidR="00406F36" w:rsidRPr="001C4B9E" w:rsidRDefault="00406F36" w:rsidP="00406F36">
      <w:pPr>
        <w:widowControl w:val="0"/>
        <w:autoSpaceDE w:val="0"/>
        <w:autoSpaceDN w:val="0"/>
        <w:adjustRightInd w:val="0"/>
        <w:spacing w:after="240"/>
        <w:rPr>
          <w:rFonts w:ascii="Arial Narrow" w:hAnsi="Arial Narrow" w:cs="Arial"/>
          <w:b/>
          <w:lang w:val="da-DK"/>
        </w:rPr>
      </w:pPr>
    </w:p>
    <w:p w:rsidR="00406F36" w:rsidRDefault="00406F36" w:rsidP="00406F36">
      <w:pPr>
        <w:pStyle w:val="Heading1"/>
        <w:rPr>
          <w:rFonts w:ascii="Verdana" w:hAnsi="Verdana"/>
          <w:b w:val="0"/>
          <w:sz w:val="20"/>
          <w:szCs w:val="20"/>
          <w:lang w:val="sv-SE"/>
        </w:rPr>
      </w:pPr>
    </w:p>
    <w:sectPr w:rsidR="00406F36" w:rsidSect="00406F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13CD6"/>
    <w:multiLevelType w:val="hybridMultilevel"/>
    <w:tmpl w:val="34726F4E"/>
    <w:lvl w:ilvl="0" w:tplc="041D0001">
      <w:start w:val="1"/>
      <w:numFmt w:val="bullet"/>
      <w:lvlText w:val=""/>
      <w:lvlJc w:val="left"/>
      <w:pPr>
        <w:ind w:left="789" w:hanging="360"/>
      </w:pPr>
      <w:rPr>
        <w:rFonts w:ascii="Symbol" w:hAnsi="Symbol" w:hint="default"/>
      </w:rPr>
    </w:lvl>
    <w:lvl w:ilvl="1" w:tplc="041D0003" w:tentative="1">
      <w:start w:val="1"/>
      <w:numFmt w:val="bullet"/>
      <w:lvlText w:val="o"/>
      <w:lvlJc w:val="left"/>
      <w:pPr>
        <w:ind w:left="1509" w:hanging="360"/>
      </w:pPr>
      <w:rPr>
        <w:rFonts w:ascii="Courier New" w:hAnsi="Courier New" w:cs="Arial Narrow" w:hint="default"/>
      </w:rPr>
    </w:lvl>
    <w:lvl w:ilvl="2" w:tplc="041D0005" w:tentative="1">
      <w:start w:val="1"/>
      <w:numFmt w:val="bullet"/>
      <w:lvlText w:val=""/>
      <w:lvlJc w:val="left"/>
      <w:pPr>
        <w:ind w:left="2229" w:hanging="360"/>
      </w:pPr>
      <w:rPr>
        <w:rFonts w:ascii="Wingdings" w:hAnsi="Wingdings" w:hint="default"/>
      </w:rPr>
    </w:lvl>
    <w:lvl w:ilvl="3" w:tplc="041D0001" w:tentative="1">
      <w:start w:val="1"/>
      <w:numFmt w:val="bullet"/>
      <w:lvlText w:val=""/>
      <w:lvlJc w:val="left"/>
      <w:pPr>
        <w:ind w:left="2949" w:hanging="360"/>
      </w:pPr>
      <w:rPr>
        <w:rFonts w:ascii="Symbol" w:hAnsi="Symbol" w:hint="default"/>
      </w:rPr>
    </w:lvl>
    <w:lvl w:ilvl="4" w:tplc="041D0003" w:tentative="1">
      <w:start w:val="1"/>
      <w:numFmt w:val="bullet"/>
      <w:lvlText w:val="o"/>
      <w:lvlJc w:val="left"/>
      <w:pPr>
        <w:ind w:left="3669" w:hanging="360"/>
      </w:pPr>
      <w:rPr>
        <w:rFonts w:ascii="Courier New" w:hAnsi="Courier New" w:cs="Arial Narrow" w:hint="default"/>
      </w:rPr>
    </w:lvl>
    <w:lvl w:ilvl="5" w:tplc="041D0005" w:tentative="1">
      <w:start w:val="1"/>
      <w:numFmt w:val="bullet"/>
      <w:lvlText w:val=""/>
      <w:lvlJc w:val="left"/>
      <w:pPr>
        <w:ind w:left="4389" w:hanging="360"/>
      </w:pPr>
      <w:rPr>
        <w:rFonts w:ascii="Wingdings" w:hAnsi="Wingdings" w:hint="default"/>
      </w:rPr>
    </w:lvl>
    <w:lvl w:ilvl="6" w:tplc="041D0001" w:tentative="1">
      <w:start w:val="1"/>
      <w:numFmt w:val="bullet"/>
      <w:lvlText w:val=""/>
      <w:lvlJc w:val="left"/>
      <w:pPr>
        <w:ind w:left="5109" w:hanging="360"/>
      </w:pPr>
      <w:rPr>
        <w:rFonts w:ascii="Symbol" w:hAnsi="Symbol" w:hint="default"/>
      </w:rPr>
    </w:lvl>
    <w:lvl w:ilvl="7" w:tplc="041D0003" w:tentative="1">
      <w:start w:val="1"/>
      <w:numFmt w:val="bullet"/>
      <w:lvlText w:val="o"/>
      <w:lvlJc w:val="left"/>
      <w:pPr>
        <w:ind w:left="5829" w:hanging="360"/>
      </w:pPr>
      <w:rPr>
        <w:rFonts w:ascii="Courier New" w:hAnsi="Courier New" w:cs="Arial Narrow" w:hint="default"/>
      </w:rPr>
    </w:lvl>
    <w:lvl w:ilvl="8" w:tplc="041D0005" w:tentative="1">
      <w:start w:val="1"/>
      <w:numFmt w:val="bullet"/>
      <w:lvlText w:val=""/>
      <w:lvlJc w:val="left"/>
      <w:pPr>
        <w:ind w:left="6549" w:hanging="360"/>
      </w:pPr>
      <w:rPr>
        <w:rFonts w:ascii="Wingdings" w:hAnsi="Wingdings" w:hint="default"/>
      </w:rPr>
    </w:lvl>
  </w:abstractNum>
  <w:abstractNum w:abstractNumId="1">
    <w:nsid w:val="3AE94733"/>
    <w:multiLevelType w:val="hybridMultilevel"/>
    <w:tmpl w:val="69AC78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Narro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Narro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Narro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3957D4A"/>
    <w:multiLevelType w:val="hybridMultilevel"/>
    <w:tmpl w:val="6E8E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Narro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Narro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Narro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74B392F"/>
    <w:multiLevelType w:val="hybridMultilevel"/>
    <w:tmpl w:val="F02C9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Narro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Narro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Narro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A46166E"/>
    <w:multiLevelType w:val="hybridMultilevel"/>
    <w:tmpl w:val="82649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Narro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Narro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Narro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FELayout/>
  </w:compat>
  <w:rsids>
    <w:rsidRoot w:val="003020C7"/>
    <w:rsid w:val="00406F36"/>
    <w:rsid w:val="00B95A4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E7"/>
    <w:pPr>
      <w:spacing w:after="200" w:line="276" w:lineRule="auto"/>
    </w:pPr>
    <w:rPr>
      <w:sz w:val="22"/>
      <w:szCs w:val="22"/>
      <w:lang w:val="en-GB" w:eastAsia="zh-CN"/>
    </w:rPr>
  </w:style>
  <w:style w:type="paragraph" w:styleId="Heading1">
    <w:name w:val="heading 1"/>
    <w:basedOn w:val="Normal"/>
    <w:link w:val="Heading1Char"/>
    <w:uiPriority w:val="9"/>
    <w:qFormat/>
    <w:rsid w:val="003020C7"/>
    <w:pPr>
      <w:spacing w:before="100" w:beforeAutospacing="1" w:after="100" w:afterAutospacing="1" w:line="240" w:lineRule="auto"/>
      <w:outlineLvl w:val="0"/>
    </w:pPr>
    <w:rPr>
      <w:rFonts w:ascii="Times New Roman" w:hAnsi="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20C7"/>
    <w:rPr>
      <w:rFonts w:ascii="Times New Roman" w:hAnsi="Times New Roman" w:cs="Times New Roman"/>
      <w:b/>
      <w:bCs/>
      <w:kern w:val="36"/>
      <w:sz w:val="48"/>
      <w:szCs w:val="48"/>
    </w:rPr>
  </w:style>
  <w:style w:type="character" w:styleId="Hyperlink">
    <w:name w:val="Hyperlink"/>
    <w:uiPriority w:val="99"/>
    <w:unhideWhenUsed/>
    <w:rsid w:val="003020C7"/>
    <w:rPr>
      <w:color w:val="0000FF"/>
      <w:u w:val="single"/>
    </w:rPr>
  </w:style>
  <w:style w:type="paragraph" w:styleId="NormalWeb">
    <w:name w:val="Normal (Web)"/>
    <w:basedOn w:val="Normal"/>
    <w:uiPriority w:val="99"/>
    <w:semiHidden/>
    <w:unhideWhenUsed/>
    <w:rsid w:val="003020C7"/>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020C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3020C7"/>
    <w:rPr>
      <w:rFonts w:ascii="Tahoma" w:hAnsi="Tahoma" w:cs="Tahoma"/>
      <w:sz w:val="16"/>
      <w:szCs w:val="16"/>
    </w:rPr>
  </w:style>
  <w:style w:type="character" w:styleId="CommentReference">
    <w:name w:val="annotation reference"/>
    <w:uiPriority w:val="99"/>
    <w:semiHidden/>
    <w:unhideWhenUsed/>
    <w:rsid w:val="0070538C"/>
    <w:rPr>
      <w:sz w:val="16"/>
      <w:szCs w:val="16"/>
    </w:rPr>
  </w:style>
  <w:style w:type="paragraph" w:styleId="CommentText">
    <w:name w:val="annotation text"/>
    <w:basedOn w:val="Normal"/>
    <w:link w:val="CommentTextChar"/>
    <w:uiPriority w:val="99"/>
    <w:semiHidden/>
    <w:unhideWhenUsed/>
    <w:rsid w:val="0070538C"/>
    <w:rPr>
      <w:sz w:val="20"/>
      <w:szCs w:val="20"/>
    </w:rPr>
  </w:style>
  <w:style w:type="character" w:customStyle="1" w:styleId="CommentTextChar">
    <w:name w:val="Comment Text Char"/>
    <w:link w:val="CommentText"/>
    <w:uiPriority w:val="99"/>
    <w:semiHidden/>
    <w:rsid w:val="0070538C"/>
    <w:rPr>
      <w:lang w:val="en-GB" w:eastAsia="zh-CN"/>
    </w:rPr>
  </w:style>
  <w:style w:type="paragraph" w:styleId="CommentSubject">
    <w:name w:val="annotation subject"/>
    <w:basedOn w:val="CommentText"/>
    <w:next w:val="CommentText"/>
    <w:link w:val="CommentSubjectChar"/>
    <w:uiPriority w:val="99"/>
    <w:semiHidden/>
    <w:unhideWhenUsed/>
    <w:rsid w:val="0070538C"/>
    <w:rPr>
      <w:b/>
      <w:bCs/>
    </w:rPr>
  </w:style>
  <w:style w:type="character" w:customStyle="1" w:styleId="CommentSubjectChar">
    <w:name w:val="Comment Subject Char"/>
    <w:link w:val="CommentSubject"/>
    <w:uiPriority w:val="99"/>
    <w:semiHidden/>
    <w:rsid w:val="0070538C"/>
    <w:rPr>
      <w:b/>
      <w:bCs/>
      <w:lang w:val="en-GB" w:eastAsia="zh-CN"/>
    </w:rPr>
  </w:style>
  <w:style w:type="character" w:customStyle="1" w:styleId="longtext1">
    <w:name w:val="long_text1"/>
    <w:basedOn w:val="DefaultParagraphFont"/>
    <w:rsid w:val="00B85D68"/>
  </w:style>
  <w:style w:type="character" w:styleId="FollowedHyperlink">
    <w:name w:val="FollowedHyperlink"/>
    <w:uiPriority w:val="99"/>
    <w:semiHidden/>
    <w:unhideWhenUsed/>
    <w:rsid w:val="00920BBF"/>
    <w:rPr>
      <w:color w:val="800080"/>
      <w:u w:val="single"/>
    </w:rPr>
  </w:style>
</w:styles>
</file>

<file path=word/webSettings.xml><?xml version="1.0" encoding="utf-8"?>
<w:webSettings xmlns:r="http://schemas.openxmlformats.org/officeDocument/2006/relationships" xmlns:w="http://schemas.openxmlformats.org/wordprocessingml/2006/main">
  <w:divs>
    <w:div w:id="900095651">
      <w:bodyDiv w:val="1"/>
      <w:marLeft w:val="0"/>
      <w:marRight w:val="0"/>
      <w:marTop w:val="0"/>
      <w:marBottom w:val="0"/>
      <w:divBdr>
        <w:top w:val="none" w:sz="0" w:space="0" w:color="auto"/>
        <w:left w:val="none" w:sz="0" w:space="0" w:color="auto"/>
        <w:bottom w:val="none" w:sz="0" w:space="0" w:color="auto"/>
        <w:right w:val="none" w:sz="0" w:space="0" w:color="auto"/>
      </w:divBdr>
    </w:div>
    <w:div w:id="1118184883">
      <w:bodyDiv w:val="1"/>
      <w:marLeft w:val="0"/>
      <w:marRight w:val="0"/>
      <w:marTop w:val="0"/>
      <w:marBottom w:val="0"/>
      <w:divBdr>
        <w:top w:val="none" w:sz="0" w:space="0" w:color="auto"/>
        <w:left w:val="none" w:sz="0" w:space="0" w:color="auto"/>
        <w:bottom w:val="none" w:sz="0" w:space="0" w:color="auto"/>
        <w:right w:val="none" w:sz="0" w:space="0" w:color="auto"/>
      </w:divBdr>
      <w:divsChild>
        <w:div w:id="1295869330">
          <w:marLeft w:val="0"/>
          <w:marRight w:val="0"/>
          <w:marTop w:val="0"/>
          <w:marBottom w:val="0"/>
          <w:divBdr>
            <w:top w:val="none" w:sz="0" w:space="0" w:color="auto"/>
            <w:left w:val="none" w:sz="0" w:space="0" w:color="auto"/>
            <w:bottom w:val="none" w:sz="0" w:space="0" w:color="auto"/>
            <w:right w:val="none" w:sz="0" w:space="0" w:color="auto"/>
          </w:divBdr>
          <w:divsChild>
            <w:div w:id="1283919655">
              <w:marLeft w:val="0"/>
              <w:marRight w:val="0"/>
              <w:marTop w:val="0"/>
              <w:marBottom w:val="0"/>
              <w:divBdr>
                <w:top w:val="none" w:sz="0" w:space="0" w:color="auto"/>
                <w:left w:val="none" w:sz="0" w:space="0" w:color="auto"/>
                <w:bottom w:val="none" w:sz="0" w:space="0" w:color="auto"/>
                <w:right w:val="none" w:sz="0" w:space="0" w:color="auto"/>
              </w:divBdr>
              <w:divsChild>
                <w:div w:id="1529947894">
                  <w:marLeft w:val="0"/>
                  <w:marRight w:val="0"/>
                  <w:marTop w:val="0"/>
                  <w:marBottom w:val="0"/>
                  <w:divBdr>
                    <w:top w:val="none" w:sz="0" w:space="0" w:color="auto"/>
                    <w:left w:val="none" w:sz="0" w:space="0" w:color="auto"/>
                    <w:bottom w:val="none" w:sz="0" w:space="0" w:color="auto"/>
                    <w:right w:val="none" w:sz="0" w:space="0" w:color="auto"/>
                  </w:divBdr>
                  <w:divsChild>
                    <w:div w:id="1988706074">
                      <w:marLeft w:val="0"/>
                      <w:marRight w:val="0"/>
                      <w:marTop w:val="0"/>
                      <w:marBottom w:val="0"/>
                      <w:divBdr>
                        <w:top w:val="none" w:sz="0" w:space="0" w:color="auto"/>
                        <w:left w:val="none" w:sz="0" w:space="0" w:color="auto"/>
                        <w:bottom w:val="none" w:sz="0" w:space="0" w:color="auto"/>
                        <w:right w:val="none" w:sz="0" w:space="0" w:color="auto"/>
                      </w:divBdr>
                      <w:divsChild>
                        <w:div w:id="1545950063">
                          <w:marLeft w:val="0"/>
                          <w:marRight w:val="0"/>
                          <w:marTop w:val="0"/>
                          <w:marBottom w:val="0"/>
                          <w:divBdr>
                            <w:top w:val="none" w:sz="0" w:space="0" w:color="auto"/>
                            <w:left w:val="none" w:sz="0" w:space="0" w:color="auto"/>
                            <w:bottom w:val="none" w:sz="0" w:space="0" w:color="auto"/>
                            <w:right w:val="none" w:sz="0" w:space="0" w:color="auto"/>
                          </w:divBdr>
                          <w:divsChild>
                            <w:div w:id="158036402">
                              <w:marLeft w:val="0"/>
                              <w:marRight w:val="0"/>
                              <w:marTop w:val="0"/>
                              <w:marBottom w:val="0"/>
                              <w:divBdr>
                                <w:top w:val="none" w:sz="0" w:space="0" w:color="auto"/>
                                <w:left w:val="none" w:sz="0" w:space="0" w:color="auto"/>
                                <w:bottom w:val="none" w:sz="0" w:space="0" w:color="auto"/>
                                <w:right w:val="none" w:sz="0" w:space="0" w:color="auto"/>
                              </w:divBdr>
                              <w:divsChild>
                                <w:div w:id="720444565">
                                  <w:marLeft w:val="0"/>
                                  <w:marRight w:val="0"/>
                                  <w:marTop w:val="0"/>
                                  <w:marBottom w:val="0"/>
                                  <w:divBdr>
                                    <w:top w:val="none" w:sz="0" w:space="0" w:color="auto"/>
                                    <w:left w:val="none" w:sz="0" w:space="0" w:color="auto"/>
                                    <w:bottom w:val="none" w:sz="0" w:space="0" w:color="auto"/>
                                    <w:right w:val="none" w:sz="0" w:space="0" w:color="auto"/>
                                  </w:divBdr>
                                </w:div>
                                <w:div w:id="962926681">
                                  <w:marLeft w:val="0"/>
                                  <w:marRight w:val="0"/>
                                  <w:marTop w:val="0"/>
                                  <w:marBottom w:val="0"/>
                                  <w:divBdr>
                                    <w:top w:val="none" w:sz="0" w:space="0" w:color="auto"/>
                                    <w:left w:val="none" w:sz="0" w:space="0" w:color="auto"/>
                                    <w:bottom w:val="none" w:sz="0" w:space="0" w:color="auto"/>
                                    <w:right w:val="none" w:sz="0" w:space="0" w:color="auto"/>
                                  </w:divBdr>
                                </w:div>
                              </w:divsChild>
                            </w:div>
                            <w:div w:id="12578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755947">
      <w:bodyDiv w:val="1"/>
      <w:marLeft w:val="0"/>
      <w:marRight w:val="0"/>
      <w:marTop w:val="0"/>
      <w:marBottom w:val="0"/>
      <w:divBdr>
        <w:top w:val="none" w:sz="0" w:space="0" w:color="auto"/>
        <w:left w:val="none" w:sz="0" w:space="0" w:color="auto"/>
        <w:bottom w:val="none" w:sz="0" w:space="0" w:color="auto"/>
        <w:right w:val="none" w:sz="0" w:space="0" w:color="auto"/>
      </w:divBdr>
    </w:div>
    <w:div w:id="19256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stle.com/CSV/Pages/CSV.aspx" TargetMode="External"/><Relationship Id="rId3" Type="http://schemas.openxmlformats.org/officeDocument/2006/relationships/settings" Target="settings.xml"/><Relationship Id="rId7" Type="http://schemas.openxmlformats.org/officeDocument/2006/relationships/hyperlink" Target="http://www.nestle.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c.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i.kettunen@fi.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4142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Nestlé</Company>
  <LinksUpToDate>false</LinksUpToDate>
  <CharactersWithSpaces>4644</CharactersWithSpaces>
  <SharedDoc>false</SharedDoc>
  <HLinks>
    <vt:vector size="24" baseType="variant">
      <vt:variant>
        <vt:i4>7209044</vt:i4>
      </vt:variant>
      <vt:variant>
        <vt:i4>9</vt:i4>
      </vt:variant>
      <vt:variant>
        <vt:i4>0</vt:i4>
      </vt:variant>
      <vt:variant>
        <vt:i4>5</vt:i4>
      </vt:variant>
      <vt:variant>
        <vt:lpwstr>mailto:sari.kettunen@fi.nestle.com</vt:lpwstr>
      </vt:variant>
      <vt:variant>
        <vt:lpwstr/>
      </vt:variant>
      <vt:variant>
        <vt:i4>1376351</vt:i4>
      </vt:variant>
      <vt:variant>
        <vt:i4>6</vt:i4>
      </vt:variant>
      <vt:variant>
        <vt:i4>0</vt:i4>
      </vt:variant>
      <vt:variant>
        <vt:i4>5</vt:i4>
      </vt:variant>
      <vt:variant>
        <vt:lpwstr>http://www.nestle.com/CSV/Pages/CSV.aspx</vt:lpwstr>
      </vt:variant>
      <vt:variant>
        <vt:lpwstr/>
      </vt:variant>
      <vt:variant>
        <vt:i4>1900610</vt:i4>
      </vt:variant>
      <vt:variant>
        <vt:i4>3</vt:i4>
      </vt:variant>
      <vt:variant>
        <vt:i4>0</vt:i4>
      </vt:variant>
      <vt:variant>
        <vt:i4>5</vt:i4>
      </vt:variant>
      <vt:variant>
        <vt:lpwstr>http://www.nestle.fi</vt:lpwstr>
      </vt:variant>
      <vt:variant>
        <vt:lpwstr/>
      </vt:variant>
      <vt:variant>
        <vt:i4>3604550</vt:i4>
      </vt:variant>
      <vt:variant>
        <vt:i4>0</vt:i4>
      </vt:variant>
      <vt:variant>
        <vt:i4>0</vt:i4>
      </vt:variant>
      <vt:variant>
        <vt:i4>5</vt:i4>
      </vt:variant>
      <vt:variant>
        <vt:lpwstr>http://www.wec.org/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SEElmgreML</dc:creator>
  <cp:lastModifiedBy>FIKettunSa</cp:lastModifiedBy>
  <cp:revision>2</cp:revision>
  <cp:lastPrinted>2011-06-19T18:43:00Z</cp:lastPrinted>
  <dcterms:created xsi:type="dcterms:W3CDTF">2011-06-19T18:45:00Z</dcterms:created>
  <dcterms:modified xsi:type="dcterms:W3CDTF">2011-06-19T18:45:00Z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DocumentCategory">
    <vt:lpwstr/>
  </property>
  <property fmtid="{D5CDD505-2E9C-101B-9397-08002B2CF9AE}" pid="3" name="CustomStatus">
    <vt:lpwstr/>
  </property>
  <property fmtid="{D5CDD505-2E9C-101B-9397-08002B2CF9AE}" pid="4" name="ContentType">
    <vt:lpwstr>Activity plan NO</vt:lpwstr>
  </property>
  <property fmtid="{D5CDD505-2E9C-101B-9397-08002B2CF9AE}" pid="5" name="Subject">
    <vt:lpwstr/>
  </property>
  <property fmtid="{D5CDD505-2E9C-101B-9397-08002B2CF9AE}" pid="6" name="Keywords">
    <vt:lpwstr/>
  </property>
  <property fmtid="{D5CDD505-2E9C-101B-9397-08002B2CF9AE}" pid="7" name="_Author">
    <vt:lpwstr>SEElmgreML</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