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521455AD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A8175C">
        <w:rPr>
          <w:noProof/>
          <w:color w:val="141414"/>
          <w:sz w:val="16"/>
          <w:szCs w:val="16"/>
          <w:lang w:val="sv-SE"/>
        </w:rPr>
        <w:t>3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293EBD">
        <w:rPr>
          <w:noProof/>
          <w:color w:val="141414"/>
          <w:sz w:val="16"/>
          <w:szCs w:val="16"/>
          <w:lang w:val="sv-SE"/>
        </w:rPr>
        <w:t>10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5F401E">
        <w:rPr>
          <w:noProof/>
          <w:color w:val="141414"/>
          <w:sz w:val="16"/>
          <w:szCs w:val="16"/>
          <w:lang w:val="sv-SE"/>
        </w:rPr>
        <w:t>27</w:t>
      </w:r>
    </w:p>
    <w:p w14:paraId="4074466F" w14:textId="7E63F6A1" w:rsidR="00CA4F4F" w:rsidRPr="00CA4F4F" w:rsidRDefault="005F401E" w:rsidP="00CA4F4F">
      <w:pPr>
        <w:spacing w:after="0" w:line="240" w:lineRule="auto"/>
        <w:rPr>
          <w:rFonts w:ascii="Arial Black" w:eastAsia="Times New Roman" w:hAnsi="Arial Black"/>
          <w:bCs/>
          <w:sz w:val="32"/>
          <w:szCs w:val="24"/>
          <w:lang w:val="sv-SE"/>
        </w:rPr>
      </w:pPr>
      <w:proofErr w:type="spellStart"/>
      <w:r>
        <w:rPr>
          <w:rFonts w:ascii="Arial Black" w:eastAsia="Times New Roman" w:hAnsi="Arial Black"/>
          <w:bCs/>
          <w:sz w:val="32"/>
          <w:szCs w:val="24"/>
          <w:lang w:val="sv-SE"/>
        </w:rPr>
        <w:t>engcons</w:t>
      </w:r>
      <w:proofErr w:type="spellEnd"/>
      <w:r>
        <w:rPr>
          <w:rFonts w:ascii="Arial Black" w:eastAsia="Times New Roman" w:hAnsi="Arial Black"/>
          <w:bCs/>
          <w:sz w:val="32"/>
          <w:szCs w:val="24"/>
          <w:lang w:val="sv-SE"/>
        </w:rPr>
        <w:t xml:space="preserve"> delårsrapport tredje kvartalet 2023:</w:t>
      </w:r>
      <w:r w:rsidRPr="00694B2F">
        <w:rPr>
          <w:rFonts w:ascii="Arial Black" w:eastAsia="Times New Roman" w:hAnsi="Arial Black"/>
          <w:bCs/>
          <w:color w:val="FF0000"/>
          <w:sz w:val="32"/>
          <w:szCs w:val="24"/>
          <w:lang w:val="sv-SE"/>
        </w:rPr>
        <w:br/>
      </w:r>
      <w:r w:rsidRPr="00B400A1">
        <w:rPr>
          <w:rFonts w:ascii="Arial Black" w:eastAsia="Times New Roman" w:hAnsi="Arial Black"/>
          <w:bCs/>
          <w:sz w:val="32"/>
          <w:szCs w:val="24"/>
          <w:lang w:val="sv-SE"/>
        </w:rPr>
        <w:t>Utmanande kvartal med starkt kassaflöde</w:t>
      </w:r>
    </w:p>
    <w:p w14:paraId="63D467C7" w14:textId="0CDA457F" w:rsidR="00D4630D" w:rsidRPr="00D4630D" w:rsidRDefault="00CA4F4F" w:rsidP="00D4630D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br/>
      </w:r>
      <w:r w:rsidR="00D4630D" w:rsidRPr="00D4630D">
        <w:rPr>
          <w:b/>
          <w:bCs/>
          <w:sz w:val="28"/>
          <w:szCs w:val="28"/>
          <w:lang w:val="sv-SE"/>
        </w:rPr>
        <w:t>Tredje kvartalet 2023</w:t>
      </w:r>
    </w:p>
    <w:p w14:paraId="31ED9A75" w14:textId="77777777" w:rsidR="00124554" w:rsidRPr="001E66CD" w:rsidRDefault="00124554" w:rsidP="0044336F">
      <w:pPr>
        <w:pStyle w:val="Liststycke"/>
        <w:numPr>
          <w:ilvl w:val="0"/>
          <w:numId w:val="15"/>
        </w:numPr>
        <w:spacing w:line="276" w:lineRule="auto"/>
        <w:rPr>
          <w:sz w:val="24"/>
          <w:szCs w:val="24"/>
          <w:lang w:val="sv-SE"/>
        </w:rPr>
      </w:pPr>
      <w:r w:rsidRPr="001E66CD">
        <w:rPr>
          <w:sz w:val="24"/>
          <w:szCs w:val="24"/>
          <w:lang w:val="sv-SE"/>
        </w:rPr>
        <w:t xml:space="preserve">Orderingången ökade med 7% till 347 (324) MSEK, den organiska ordertillväxten var 2%. </w:t>
      </w:r>
    </w:p>
    <w:p w14:paraId="034B3E2B" w14:textId="3DD46890" w:rsidR="00124554" w:rsidRPr="001E66CD" w:rsidRDefault="00124554" w:rsidP="0044336F">
      <w:pPr>
        <w:pStyle w:val="Liststycke"/>
        <w:numPr>
          <w:ilvl w:val="0"/>
          <w:numId w:val="15"/>
        </w:numPr>
        <w:spacing w:line="276" w:lineRule="auto"/>
        <w:rPr>
          <w:sz w:val="24"/>
          <w:szCs w:val="24"/>
          <w:lang w:val="sv-SE"/>
        </w:rPr>
      </w:pPr>
      <w:r w:rsidRPr="001E66CD">
        <w:rPr>
          <w:sz w:val="24"/>
          <w:szCs w:val="24"/>
          <w:lang w:val="sv-SE"/>
        </w:rPr>
        <w:t>Nettoomsättningen minskade med 6% till 391 (416) MSEK, den organiska nettoomsättningstillväxten var -11%.</w:t>
      </w:r>
    </w:p>
    <w:p w14:paraId="789CABEB" w14:textId="77777777" w:rsidR="00124554" w:rsidRPr="001E66CD" w:rsidRDefault="00124554" w:rsidP="0044336F">
      <w:pPr>
        <w:pStyle w:val="Liststycke"/>
        <w:numPr>
          <w:ilvl w:val="0"/>
          <w:numId w:val="15"/>
        </w:numPr>
        <w:spacing w:line="276" w:lineRule="auto"/>
        <w:rPr>
          <w:sz w:val="24"/>
          <w:szCs w:val="24"/>
          <w:lang w:val="sv-SE"/>
        </w:rPr>
      </w:pPr>
      <w:r w:rsidRPr="001E66CD">
        <w:rPr>
          <w:sz w:val="24"/>
          <w:szCs w:val="24"/>
          <w:lang w:val="sv-SE"/>
        </w:rPr>
        <w:t>Rörelseresultatet minskade med 47% till 55 (104) MSEK och rörelsemarginalen var 14,1% (25,0%).</w:t>
      </w:r>
    </w:p>
    <w:p w14:paraId="026F7E59" w14:textId="77777777" w:rsidR="00124554" w:rsidRPr="001E66CD" w:rsidRDefault="00124554" w:rsidP="0044336F">
      <w:pPr>
        <w:pStyle w:val="Liststycke"/>
        <w:numPr>
          <w:ilvl w:val="0"/>
          <w:numId w:val="15"/>
        </w:numPr>
        <w:spacing w:line="276" w:lineRule="auto"/>
        <w:rPr>
          <w:sz w:val="24"/>
          <w:szCs w:val="24"/>
          <w:lang w:val="sv-SE"/>
        </w:rPr>
      </w:pPr>
      <w:r w:rsidRPr="001E66CD">
        <w:rPr>
          <w:sz w:val="24"/>
          <w:szCs w:val="24"/>
          <w:lang w:val="sv-SE"/>
        </w:rPr>
        <w:t>Kvartalets resultat minskade med 48% till 41 (79) MSEK.</w:t>
      </w:r>
    </w:p>
    <w:p w14:paraId="14D5FC4E" w14:textId="0070CCDA" w:rsidR="00124554" w:rsidRPr="001E66CD" w:rsidRDefault="00124554" w:rsidP="0044336F">
      <w:pPr>
        <w:pStyle w:val="Liststycke"/>
        <w:numPr>
          <w:ilvl w:val="0"/>
          <w:numId w:val="15"/>
        </w:numPr>
        <w:spacing w:line="276" w:lineRule="auto"/>
        <w:rPr>
          <w:sz w:val="24"/>
          <w:szCs w:val="24"/>
          <w:lang w:val="sv-SE"/>
        </w:rPr>
      </w:pPr>
      <w:r w:rsidRPr="001E66CD">
        <w:rPr>
          <w:sz w:val="24"/>
          <w:szCs w:val="24"/>
          <w:lang w:val="sv-SE"/>
        </w:rPr>
        <w:t>Resultat per aktie, före och efter utspädning, uppgick till 0,26 (0,49) SEK.</w:t>
      </w:r>
    </w:p>
    <w:p w14:paraId="0A770453" w14:textId="77777777" w:rsidR="00CA4F4F" w:rsidRPr="00D4630D" w:rsidRDefault="00CA4F4F" w:rsidP="00D4630D">
      <w:pPr>
        <w:rPr>
          <w:b/>
          <w:bCs/>
          <w:sz w:val="24"/>
          <w:szCs w:val="24"/>
          <w:lang w:val="sv-SE"/>
        </w:rPr>
      </w:pPr>
    </w:p>
    <w:p w14:paraId="0DC81134" w14:textId="3FC16177" w:rsidR="00D4630D" w:rsidRPr="00D4630D" w:rsidRDefault="00D4630D" w:rsidP="00D4630D">
      <w:pPr>
        <w:rPr>
          <w:b/>
          <w:bCs/>
          <w:sz w:val="28"/>
          <w:szCs w:val="28"/>
          <w:lang w:val="sv-SE"/>
        </w:rPr>
      </w:pPr>
      <w:r w:rsidRPr="00D4630D">
        <w:rPr>
          <w:b/>
          <w:bCs/>
          <w:sz w:val="28"/>
          <w:szCs w:val="28"/>
          <w:lang w:val="sv-SE"/>
        </w:rPr>
        <w:t>Januari – september 2023</w:t>
      </w:r>
    </w:p>
    <w:p w14:paraId="4F48B6C1" w14:textId="77777777" w:rsidR="00D4630D" w:rsidRPr="0044336F" w:rsidRDefault="00D4630D" w:rsidP="0044336F">
      <w:pPr>
        <w:pStyle w:val="Liststycke"/>
        <w:numPr>
          <w:ilvl w:val="0"/>
          <w:numId w:val="16"/>
        </w:numPr>
        <w:spacing w:line="276" w:lineRule="auto"/>
        <w:rPr>
          <w:sz w:val="24"/>
          <w:szCs w:val="24"/>
          <w:lang w:val="sv-SE"/>
        </w:rPr>
      </w:pPr>
      <w:r w:rsidRPr="0044336F">
        <w:rPr>
          <w:sz w:val="24"/>
          <w:szCs w:val="24"/>
          <w:lang w:val="sv-SE"/>
        </w:rPr>
        <w:t>Orderingången minskade med 23% till 1 096 (1 425) MSEK, den organiska ordertillväxten var -27%.</w:t>
      </w:r>
    </w:p>
    <w:p w14:paraId="3397F32A" w14:textId="77777777" w:rsidR="00D4630D" w:rsidRPr="0044336F" w:rsidRDefault="00D4630D" w:rsidP="0044336F">
      <w:pPr>
        <w:pStyle w:val="Liststycke"/>
        <w:numPr>
          <w:ilvl w:val="0"/>
          <w:numId w:val="16"/>
        </w:numPr>
        <w:spacing w:line="276" w:lineRule="auto"/>
        <w:rPr>
          <w:sz w:val="24"/>
          <w:szCs w:val="24"/>
          <w:lang w:val="sv-SE"/>
        </w:rPr>
      </w:pPr>
      <w:r w:rsidRPr="0044336F">
        <w:rPr>
          <w:sz w:val="24"/>
          <w:szCs w:val="24"/>
          <w:lang w:val="sv-SE"/>
        </w:rPr>
        <w:t>Nettoomsättningen ökade med 14% till 1 590 (1 397) MSEK, den organiska nettoomsättningstillväxten var 8%.</w:t>
      </w:r>
    </w:p>
    <w:p w14:paraId="67585F0F" w14:textId="77777777" w:rsidR="00D4630D" w:rsidRPr="0044336F" w:rsidRDefault="00D4630D" w:rsidP="0044336F">
      <w:pPr>
        <w:pStyle w:val="Liststycke"/>
        <w:numPr>
          <w:ilvl w:val="0"/>
          <w:numId w:val="16"/>
        </w:numPr>
        <w:spacing w:line="276" w:lineRule="auto"/>
        <w:rPr>
          <w:sz w:val="24"/>
          <w:szCs w:val="24"/>
          <w:lang w:val="sv-SE"/>
        </w:rPr>
      </w:pPr>
      <w:r w:rsidRPr="0044336F">
        <w:rPr>
          <w:sz w:val="24"/>
          <w:szCs w:val="24"/>
          <w:lang w:val="sv-SE"/>
        </w:rPr>
        <w:t>Rörelseresultatet ökade med 21% till 357 (294) MSEK, och rörelsemarginalen var 22,5% (21,0%).</w:t>
      </w:r>
    </w:p>
    <w:p w14:paraId="4443A342" w14:textId="77777777" w:rsidR="00D4630D" w:rsidRPr="0044336F" w:rsidRDefault="00D4630D" w:rsidP="0044336F">
      <w:pPr>
        <w:pStyle w:val="Liststycke"/>
        <w:numPr>
          <w:ilvl w:val="0"/>
          <w:numId w:val="16"/>
        </w:numPr>
        <w:spacing w:line="276" w:lineRule="auto"/>
        <w:rPr>
          <w:sz w:val="24"/>
          <w:szCs w:val="24"/>
          <w:lang w:val="sv-SE"/>
        </w:rPr>
      </w:pPr>
      <w:r w:rsidRPr="0044336F">
        <w:rPr>
          <w:sz w:val="24"/>
          <w:szCs w:val="24"/>
          <w:lang w:val="sv-SE"/>
        </w:rPr>
        <w:t>Periodens resultat ökade med 18% till 276 (235) MSEK.</w:t>
      </w:r>
    </w:p>
    <w:p w14:paraId="3F61C9E4" w14:textId="1ACE1054" w:rsidR="00261A9E" w:rsidRPr="0044336F" w:rsidRDefault="00D4630D" w:rsidP="0044336F">
      <w:pPr>
        <w:pStyle w:val="Liststycke"/>
        <w:numPr>
          <w:ilvl w:val="0"/>
          <w:numId w:val="16"/>
        </w:numPr>
        <w:spacing w:line="276" w:lineRule="auto"/>
        <w:rPr>
          <w:sz w:val="24"/>
          <w:szCs w:val="24"/>
          <w:lang w:val="sv-SE"/>
        </w:rPr>
      </w:pPr>
      <w:r w:rsidRPr="0044336F">
        <w:rPr>
          <w:sz w:val="24"/>
          <w:szCs w:val="24"/>
          <w:lang w:val="sv-SE"/>
        </w:rPr>
        <w:t>Resultat per aktie, före och efter utspädning, uppgick till 1,74 (1,42) SEK.</w:t>
      </w:r>
    </w:p>
    <w:p w14:paraId="258AFBE2" w14:textId="4D87E12C" w:rsidR="00261A9E" w:rsidRDefault="00446001" w:rsidP="00261A9E">
      <w:pPr>
        <w:pStyle w:val="Rubrik2"/>
        <w:rPr>
          <w:lang w:val="sv-SE"/>
        </w:rPr>
      </w:pPr>
      <w:r>
        <w:rPr>
          <w:lang w:val="sv-SE"/>
        </w:rPr>
        <w:br/>
      </w:r>
      <w:r w:rsidRPr="00446001">
        <w:rPr>
          <w:lang w:val="sv-SE"/>
        </w:rPr>
        <w:t>V</w:t>
      </w:r>
      <w:r w:rsidR="00F9561F">
        <w:rPr>
          <w:lang w:val="sv-SE"/>
        </w:rPr>
        <w:t>D</w:t>
      </w:r>
      <w:r w:rsidRPr="00446001">
        <w:rPr>
          <w:lang w:val="sv-SE"/>
        </w:rPr>
        <w:t xml:space="preserve"> Krister Blomgren kommenterar:</w:t>
      </w:r>
    </w:p>
    <w:p w14:paraId="320ED809" w14:textId="3EEFF504" w:rsidR="000D47E4" w:rsidRPr="00401741" w:rsidRDefault="00C569C5" w:rsidP="009A6E50">
      <w:pPr>
        <w:spacing w:line="240" w:lineRule="auto"/>
        <w:rPr>
          <w:sz w:val="24"/>
          <w:szCs w:val="24"/>
          <w:lang w:val="sv-SE"/>
        </w:rPr>
      </w:pPr>
      <w:bookmarkStart w:id="0" w:name="_Hlk148889151"/>
      <w:r w:rsidRPr="00401741">
        <w:rPr>
          <w:sz w:val="24"/>
          <w:szCs w:val="24"/>
          <w:lang w:val="sv-SE"/>
        </w:rPr>
        <w:t xml:space="preserve">– </w:t>
      </w:r>
      <w:r w:rsidR="000D47E4" w:rsidRPr="00401741">
        <w:rPr>
          <w:sz w:val="24"/>
          <w:szCs w:val="24"/>
          <w:lang w:val="sv-SE"/>
        </w:rPr>
        <w:t>Efter ett utmanande kvartal är det en positiv signal att orderingången ökat något och vi ser tecken på stabilisering med en organisk ordertillväxt på 2 procent. Orderintaget på 347 MSEK är i linje med föregående kvartal och tidigare år. Vi ser att den satsning som vi gjort på vår säljorganisation ger effekt på våra tillväxtmarknader. Tillväxten i Amerika och en positiv utveckling i delar av Europa ger oss signaler att vi är på rätt väg. Utvecklingen i Norden är fortsatt avvaktande med en ordertillväxt på 9 procent från låga nivåer. Den nordiska marknaden är svår att förutse på grund av höga räntor och osäkerheter som leder till minskad grävmaskinsförsäljning. Den höga penetrationsgraden i Norden gör denna marknad väsentligt mer konjunkturkänslig än Europa och Amerika. Bolagets globala utveckling har dock gett ett minskat beroende av Norden som i kvartalet står för 39 (54) procent av nettoomsättningen.</w:t>
      </w:r>
    </w:p>
    <w:p w14:paraId="7E82A662" w14:textId="1DDA02C6" w:rsidR="000D47E4" w:rsidRPr="000D47E4" w:rsidRDefault="00C569C5" w:rsidP="009A6E50">
      <w:pPr>
        <w:spacing w:line="240" w:lineRule="auto"/>
        <w:rPr>
          <w:sz w:val="24"/>
          <w:szCs w:val="24"/>
          <w:lang w:val="sv-SE"/>
        </w:rPr>
      </w:pPr>
      <w:r w:rsidRPr="00401741">
        <w:rPr>
          <w:sz w:val="24"/>
          <w:szCs w:val="24"/>
          <w:lang w:val="sv-SE"/>
        </w:rPr>
        <w:t xml:space="preserve">– </w:t>
      </w:r>
      <w:r w:rsidR="000D47E4" w:rsidRPr="000D47E4">
        <w:rPr>
          <w:sz w:val="24"/>
          <w:szCs w:val="24"/>
          <w:lang w:val="sv-SE"/>
        </w:rPr>
        <w:t xml:space="preserve">Kassaflödet är starkt och ser vi till perioden januari - september har vi en rekordhög nettoomsättning på 1 590 MSEK och en rörelsemarginal på 22,5 procent. Vi har en </w:t>
      </w:r>
      <w:r w:rsidR="000D47E4" w:rsidRPr="000D47E4">
        <w:rPr>
          <w:sz w:val="24"/>
          <w:szCs w:val="24"/>
          <w:lang w:val="sv-SE"/>
        </w:rPr>
        <w:lastRenderedPageBreak/>
        <w:t xml:space="preserve">lång historia av lönsam och kapitaleffektiv tillväxt och vi står väl rustade att möta de utmaningar som en osäker omvärld kan ge kommande år. </w:t>
      </w:r>
    </w:p>
    <w:bookmarkEnd w:id="0"/>
    <w:p w14:paraId="6578F547" w14:textId="77777777" w:rsidR="00CA4F4F" w:rsidRDefault="00CA4F4F" w:rsidP="002F3B0A">
      <w:pPr>
        <w:rPr>
          <w:b/>
          <w:bCs/>
          <w:sz w:val="28"/>
          <w:szCs w:val="28"/>
          <w:lang w:val="sv-SE"/>
        </w:rPr>
      </w:pPr>
    </w:p>
    <w:p w14:paraId="74EDEBA7" w14:textId="2CA8DED2" w:rsidR="002F3B0A" w:rsidRPr="002F3B0A" w:rsidRDefault="002F3B0A" w:rsidP="002F3B0A">
      <w:pPr>
        <w:rPr>
          <w:b/>
          <w:bCs/>
          <w:sz w:val="28"/>
          <w:szCs w:val="28"/>
          <w:lang w:val="sv-SE"/>
        </w:rPr>
      </w:pPr>
      <w:r w:rsidRPr="002F3B0A">
        <w:rPr>
          <w:b/>
          <w:bCs/>
          <w:sz w:val="28"/>
          <w:szCs w:val="28"/>
          <w:lang w:val="sv-SE"/>
        </w:rPr>
        <w:t>Q3 presentation idag kl. 11.00</w:t>
      </w:r>
    </w:p>
    <w:p w14:paraId="63355B8A" w14:textId="3DBAFFB3" w:rsidR="002F3B0A" w:rsidRPr="002F3B0A" w:rsidRDefault="002F3B0A" w:rsidP="009A6E50">
      <w:pPr>
        <w:spacing w:line="240" w:lineRule="auto"/>
        <w:rPr>
          <w:sz w:val="24"/>
          <w:szCs w:val="24"/>
          <w:lang w:val="sv-SE"/>
        </w:rPr>
      </w:pPr>
      <w:r w:rsidRPr="002F3B0A">
        <w:rPr>
          <w:sz w:val="24"/>
          <w:szCs w:val="24"/>
          <w:lang w:val="sv-SE"/>
        </w:rPr>
        <w:t xml:space="preserve">Rapporten presenteras av Krister Blomgren, VD och Jens Blom, CFO idag kl. 11.00 genom en webbsänd telefonkonferens via denna länk: </w:t>
      </w:r>
      <w:r w:rsidR="0090278E">
        <w:fldChar w:fldCharType="begin"/>
      </w:r>
      <w:r w:rsidR="0090278E" w:rsidRPr="0090278E">
        <w:rPr>
          <w:lang w:val="sv-SE"/>
        </w:rPr>
        <w:instrText>HYPERLINK "https://ir.financialhearings.com/engcon-q3-2023"</w:instrText>
      </w:r>
      <w:r w:rsidR="0090278E">
        <w:fldChar w:fldCharType="separate"/>
      </w:r>
      <w:r w:rsidRPr="002F3B0A">
        <w:rPr>
          <w:rStyle w:val="Hyperlnk"/>
          <w:sz w:val="24"/>
          <w:szCs w:val="24"/>
          <w:lang w:val="sv-SE"/>
        </w:rPr>
        <w:t>https://ir.financialhearings.com/engcon-q3-2023</w:t>
      </w:r>
      <w:r w:rsidR="0090278E">
        <w:rPr>
          <w:rStyle w:val="Hyperlnk"/>
          <w:sz w:val="24"/>
          <w:szCs w:val="24"/>
          <w:lang w:val="sv-SE"/>
        </w:rPr>
        <w:fldChar w:fldCharType="end"/>
      </w:r>
    </w:p>
    <w:p w14:paraId="11059E8B" w14:textId="77777777" w:rsidR="002F3B0A" w:rsidRPr="002F3B0A" w:rsidRDefault="002F3B0A" w:rsidP="009A6E50">
      <w:pPr>
        <w:spacing w:line="240" w:lineRule="auto"/>
        <w:rPr>
          <w:sz w:val="24"/>
          <w:szCs w:val="24"/>
          <w:lang w:val="sv-SE"/>
        </w:rPr>
      </w:pPr>
      <w:r w:rsidRPr="002F3B0A">
        <w:rPr>
          <w:sz w:val="24"/>
          <w:szCs w:val="24"/>
          <w:lang w:val="sv-SE"/>
        </w:rPr>
        <w:t>För att delta i telefonkonferensen, där möjlighet ges att ställa muntliga frågor, registrerar du dig via länken nedan. Efter registreringen får du telefonnummer och ett konferens-ID för att logga in.</w:t>
      </w:r>
    </w:p>
    <w:p w14:paraId="1F9FF312" w14:textId="24823A52" w:rsidR="002F3B0A" w:rsidRPr="007D7A02" w:rsidRDefault="002F3B0A" w:rsidP="009A6E50">
      <w:pPr>
        <w:spacing w:line="240" w:lineRule="auto"/>
        <w:rPr>
          <w:sz w:val="24"/>
          <w:szCs w:val="24"/>
          <w:lang w:val="sv-SE"/>
        </w:rPr>
      </w:pPr>
      <w:r w:rsidRPr="002F3B0A">
        <w:rPr>
          <w:sz w:val="24"/>
          <w:szCs w:val="24"/>
          <w:lang w:val="sv-SE"/>
        </w:rPr>
        <w:t>https://conference.financialhearings.com/teleconference/?id=5008574</w:t>
      </w:r>
    </w:p>
    <w:p w14:paraId="0E75E34F" w14:textId="5A8F6295" w:rsidR="00CF3C23" w:rsidRPr="002F3B0A" w:rsidRDefault="00CF3C23" w:rsidP="009A6E50">
      <w:pPr>
        <w:spacing w:line="240" w:lineRule="auto"/>
        <w:rPr>
          <w:sz w:val="24"/>
          <w:szCs w:val="24"/>
          <w:lang w:val="sv-SE"/>
        </w:rPr>
      </w:pPr>
      <w:r w:rsidRPr="007D7A02">
        <w:rPr>
          <w:sz w:val="24"/>
          <w:szCs w:val="24"/>
          <w:lang w:val="sv-SE"/>
        </w:rPr>
        <w:t xml:space="preserve">Ta del av rapporten </w:t>
      </w:r>
      <w:hyperlink r:id="rId10" w:history="1">
        <w:r w:rsidRPr="007D7A02">
          <w:rPr>
            <w:rStyle w:val="Hyperlnk"/>
            <w:sz w:val="24"/>
            <w:szCs w:val="24"/>
            <w:lang w:val="sv-SE"/>
          </w:rPr>
          <w:t>här</w:t>
        </w:r>
      </w:hyperlink>
      <w:r w:rsidRPr="007D7A02">
        <w:rPr>
          <w:sz w:val="24"/>
          <w:szCs w:val="24"/>
          <w:lang w:val="sv-SE"/>
        </w:rPr>
        <w:t xml:space="preserve">. </w:t>
      </w:r>
    </w:p>
    <w:p w14:paraId="79861F7A" w14:textId="75360AFD" w:rsidR="00E6333C" w:rsidRDefault="00E6333C" w:rsidP="00E6333C">
      <w:pPr>
        <w:rPr>
          <w:lang w:val="sv-SE"/>
        </w:rPr>
      </w:pPr>
    </w:p>
    <w:p w14:paraId="29728F32" w14:textId="77777777" w:rsidR="00F57ECE" w:rsidRDefault="00F57ECE" w:rsidP="00F57ECE">
      <w:pPr>
        <w:rPr>
          <w:lang w:val="sv-SE"/>
        </w:rPr>
      </w:pPr>
    </w:p>
    <w:p w14:paraId="5A9D883B" w14:textId="77777777" w:rsidR="00513964" w:rsidRDefault="00513964" w:rsidP="00F57ECE">
      <w:pPr>
        <w:rPr>
          <w:lang w:val="sv-SE"/>
        </w:rPr>
      </w:pPr>
    </w:p>
    <w:p w14:paraId="1798411D" w14:textId="77777777" w:rsidR="00513964" w:rsidRDefault="00513964" w:rsidP="00F57ECE">
      <w:pPr>
        <w:rPr>
          <w:lang w:val="sv-SE"/>
        </w:rPr>
      </w:pPr>
    </w:p>
    <w:p w14:paraId="667A5F28" w14:textId="77777777" w:rsidR="00513964" w:rsidRDefault="00513964" w:rsidP="00F57ECE">
      <w:pPr>
        <w:rPr>
          <w:lang w:val="sv-SE"/>
        </w:rPr>
      </w:pPr>
    </w:p>
    <w:p w14:paraId="6D439148" w14:textId="77777777" w:rsidR="00513964" w:rsidRDefault="00513964" w:rsidP="00F57ECE">
      <w:pPr>
        <w:rPr>
          <w:lang w:val="sv-SE"/>
        </w:rPr>
      </w:pPr>
    </w:p>
    <w:p w14:paraId="5675CEED" w14:textId="77777777" w:rsidR="00513964" w:rsidRDefault="00513964" w:rsidP="00F57ECE">
      <w:pPr>
        <w:rPr>
          <w:lang w:val="sv-SE"/>
        </w:rPr>
      </w:pPr>
    </w:p>
    <w:p w14:paraId="380865A5" w14:textId="77777777" w:rsidR="00513964" w:rsidRDefault="00513964" w:rsidP="00F57ECE">
      <w:pPr>
        <w:rPr>
          <w:lang w:val="sv-SE"/>
        </w:rPr>
      </w:pPr>
    </w:p>
    <w:p w14:paraId="14EE8AC6" w14:textId="77777777" w:rsidR="00513964" w:rsidRDefault="00513964" w:rsidP="00F57ECE">
      <w:pPr>
        <w:rPr>
          <w:lang w:val="sv-SE"/>
        </w:rPr>
      </w:pPr>
    </w:p>
    <w:p w14:paraId="45C43913" w14:textId="77777777" w:rsidR="00513964" w:rsidRDefault="00513964" w:rsidP="00F57ECE">
      <w:pPr>
        <w:rPr>
          <w:lang w:val="sv-SE"/>
        </w:rPr>
      </w:pPr>
    </w:p>
    <w:p w14:paraId="7B8B3B81" w14:textId="77777777" w:rsidR="00562863" w:rsidRDefault="00562863" w:rsidP="00F57ECE">
      <w:pPr>
        <w:rPr>
          <w:lang w:val="sv-SE"/>
        </w:rPr>
      </w:pPr>
    </w:p>
    <w:p w14:paraId="11CB37D2" w14:textId="77777777" w:rsidR="00562863" w:rsidRDefault="00562863" w:rsidP="00F57ECE">
      <w:pPr>
        <w:rPr>
          <w:lang w:val="sv-SE"/>
        </w:rPr>
      </w:pPr>
    </w:p>
    <w:p w14:paraId="12D21298" w14:textId="77777777" w:rsidR="00562863" w:rsidRDefault="00562863" w:rsidP="00F57ECE">
      <w:pPr>
        <w:rPr>
          <w:lang w:val="sv-SE"/>
        </w:rPr>
      </w:pPr>
    </w:p>
    <w:p w14:paraId="2AEC3F04" w14:textId="77777777" w:rsidR="00F57ECE" w:rsidRPr="00F57ECE" w:rsidRDefault="00F57ECE" w:rsidP="00EC1A22">
      <w:pPr>
        <w:tabs>
          <w:tab w:val="left" w:pos="5325"/>
        </w:tabs>
        <w:rPr>
          <w:lang w:val="sv-SE"/>
        </w:rPr>
      </w:pPr>
    </w:p>
    <w:p w14:paraId="57D1CF30" w14:textId="6AC59E55" w:rsidR="00D70B6E" w:rsidRPr="00735EED" w:rsidRDefault="00D70B6E" w:rsidP="00D70B6E">
      <w:pPr>
        <w:rPr>
          <w:rFonts w:cs="Arial"/>
          <w:sz w:val="21"/>
          <w:szCs w:val="21"/>
          <w:lang w:val="sv-SE"/>
        </w:rPr>
      </w:pPr>
      <w:r w:rsidRPr="00282DF5">
        <w:rPr>
          <w:rFonts w:cs="Arial"/>
          <w:b/>
          <w:bCs/>
          <w:lang w:val="sv-SE"/>
        </w:rPr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735EED" w:rsidRPr="00735EED">
        <w:rPr>
          <w:rFonts w:cs="Arial"/>
          <w:sz w:val="21"/>
          <w:szCs w:val="21"/>
          <w:lang w:val="sv-SE"/>
        </w:rPr>
        <w:t xml:space="preserve">Krister Blomgren, </w:t>
      </w:r>
      <w:proofErr w:type="spellStart"/>
      <w:r w:rsidR="00735EED" w:rsidRPr="00735EED">
        <w:rPr>
          <w:rFonts w:cs="Arial"/>
          <w:sz w:val="21"/>
          <w:szCs w:val="21"/>
          <w:lang w:val="sv-SE"/>
        </w:rPr>
        <w:t>CEO</w:t>
      </w:r>
      <w:proofErr w:type="spellEnd"/>
      <w:r w:rsidR="00735EED" w:rsidRPr="00735EED">
        <w:rPr>
          <w:rFonts w:cs="Arial"/>
          <w:sz w:val="21"/>
          <w:szCs w:val="21"/>
          <w:lang w:val="sv-SE"/>
        </w:rPr>
        <w:t xml:space="preserve"> | </w:t>
      </w:r>
      <w:hyperlink r:id="rId11" w:history="1">
        <w:r w:rsidR="00CA4F4F" w:rsidRPr="00570A6B">
          <w:rPr>
            <w:rStyle w:val="Hyperlnk"/>
            <w:rFonts w:cs="Arial"/>
            <w:sz w:val="21"/>
            <w:szCs w:val="21"/>
            <w:lang w:val="sv-SE"/>
          </w:rPr>
          <w:t>krister.blomgren@engcon.com</w:t>
        </w:r>
      </w:hyperlink>
      <w:r w:rsidR="00CA4F4F">
        <w:rPr>
          <w:rFonts w:cs="Arial"/>
          <w:sz w:val="21"/>
          <w:szCs w:val="21"/>
          <w:lang w:val="sv-SE"/>
        </w:rPr>
        <w:t xml:space="preserve"> </w:t>
      </w:r>
      <w:r w:rsidR="00735EED" w:rsidRPr="00735EED">
        <w:rPr>
          <w:rFonts w:cs="Arial"/>
          <w:sz w:val="21"/>
          <w:szCs w:val="21"/>
          <w:lang w:val="sv-SE"/>
        </w:rPr>
        <w:t>| + 46 [0]70 529 92 65</w:t>
      </w:r>
      <w:r w:rsidR="00906B58" w:rsidRPr="00735EED">
        <w:rPr>
          <w:rFonts w:cs="Arial"/>
          <w:sz w:val="21"/>
          <w:szCs w:val="21"/>
          <w:lang w:val="sv-SE"/>
        </w:rPr>
        <w:br/>
      </w:r>
      <w:r w:rsidR="00C2709F" w:rsidRPr="00735EED">
        <w:rPr>
          <w:rFonts w:cs="Arial"/>
          <w:sz w:val="21"/>
          <w:szCs w:val="21"/>
          <w:lang w:val="sv-SE"/>
        </w:rPr>
        <w:t>Anne Vågström</w:t>
      </w:r>
      <w:r w:rsidR="00C2709F" w:rsidRPr="00735EED">
        <w:rPr>
          <w:rFonts w:eastAsia="Arial" w:cs="Arial"/>
          <w:sz w:val="21"/>
          <w:szCs w:val="21"/>
          <w:lang w:val="nl-NL" w:bidi="nl-NL"/>
        </w:rPr>
        <w:t xml:space="preserve">, </w:t>
      </w:r>
      <w:r w:rsidR="00145253" w:rsidRPr="00735EED">
        <w:rPr>
          <w:rFonts w:eastAsia="Arial" w:cs="Arial"/>
          <w:sz w:val="21"/>
          <w:szCs w:val="21"/>
          <w:lang w:val="nl-NL" w:bidi="nl-NL"/>
        </w:rPr>
        <w:t>Head of Investor Re</w:t>
      </w:r>
      <w:r w:rsidR="0090278E">
        <w:rPr>
          <w:rFonts w:eastAsia="Arial" w:cs="Arial"/>
          <w:sz w:val="21"/>
          <w:szCs w:val="21"/>
          <w:lang w:val="nl-NL" w:bidi="nl-NL"/>
        </w:rPr>
        <w:t>lations</w:t>
      </w:r>
      <w:r w:rsidR="00145253" w:rsidRPr="00735EED">
        <w:rPr>
          <w:rFonts w:eastAsia="Arial" w:cs="Arial"/>
          <w:sz w:val="21"/>
          <w:szCs w:val="21"/>
          <w:lang w:val="nl-NL" w:bidi="nl-NL"/>
        </w:rPr>
        <w:t xml:space="preserve"> </w:t>
      </w:r>
      <w:r w:rsidR="00C2709F" w:rsidRPr="00735EED">
        <w:rPr>
          <w:rFonts w:eastAsia="Arial" w:cs="Arial"/>
          <w:sz w:val="21"/>
          <w:szCs w:val="21"/>
          <w:lang w:val="nl-NL" w:bidi="nl-NL"/>
        </w:rPr>
        <w:t xml:space="preserve">| </w:t>
      </w:r>
      <w:hyperlink r:id="rId12" w:history="1">
        <w:r w:rsidR="00C2709F" w:rsidRPr="00735EED">
          <w:rPr>
            <w:rStyle w:val="Hyperlnk"/>
            <w:rFonts w:cs="Arial"/>
            <w:sz w:val="21"/>
            <w:szCs w:val="21"/>
            <w:lang w:val="sv-SE"/>
          </w:rPr>
          <w:t>anne.vagstrom@engcon.se</w:t>
        </w:r>
      </w:hyperlink>
      <w:r w:rsidR="00C2709F" w:rsidRPr="00735EED">
        <w:rPr>
          <w:rFonts w:cs="Arial"/>
          <w:sz w:val="21"/>
          <w:szCs w:val="21"/>
          <w:lang w:val="sv-SE"/>
        </w:rPr>
        <w:t xml:space="preserve"> </w:t>
      </w:r>
      <w:r w:rsidR="00C2709F" w:rsidRPr="00735EED">
        <w:rPr>
          <w:rFonts w:eastAsia="Arial" w:cs="Arial"/>
          <w:sz w:val="21"/>
          <w:szCs w:val="21"/>
          <w:lang w:val="nl-NL" w:bidi="nl-NL"/>
        </w:rPr>
        <w:t>| +46 [0]76 126 40 84</w:t>
      </w:r>
    </w:p>
    <w:p w14:paraId="4809972E" w14:textId="77777777" w:rsidR="00CF7CA8" w:rsidRPr="00CF7CA8" w:rsidRDefault="00CF7CA8" w:rsidP="00CF7CA8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  <w:proofErr w:type="spellStart"/>
      <w:r w:rsidRPr="00CF7CA8">
        <w:rPr>
          <w:rFonts w:ascii="Arial Nova Light" w:eastAsia="Times New Roman" w:hAnsi="Arial Nova Light"/>
          <w:b/>
          <w:bCs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är den ledande globala leverantören av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tiltrotatorer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drygt 400 medarbetare framgång för sina kunder.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2022.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B-aktie är noterad på Nasdaq Stockholm. </w:t>
      </w:r>
    </w:p>
    <w:p w14:paraId="32F993EE" w14:textId="77777777" w:rsidR="00CF7CA8" w:rsidRPr="00CF7CA8" w:rsidRDefault="00CF7CA8" w:rsidP="00CF7CA8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</w:p>
    <w:p w14:paraId="4DDE47F8" w14:textId="3F78F1F1" w:rsidR="003A3661" w:rsidRPr="00D70B6E" w:rsidRDefault="00CF7CA8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För mer information, besök www.engcongroup.com</w:t>
      </w:r>
    </w:p>
    <w:sectPr w:rsidR="003A3661" w:rsidRPr="00D70B6E" w:rsidSect="009B6B8A">
      <w:headerReference w:type="default" r:id="rId13"/>
      <w:footerReference w:type="default" r:id="rId14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DAB2" w14:textId="77777777" w:rsidR="00C11A16" w:rsidRDefault="00C11A16">
      <w:r>
        <w:separator/>
      </w:r>
    </w:p>
  </w:endnote>
  <w:endnote w:type="continuationSeparator" w:id="0">
    <w:p w14:paraId="34B1D34A" w14:textId="77777777" w:rsidR="00C11A16" w:rsidRDefault="00C11A16">
      <w:r>
        <w:continuationSeparator/>
      </w:r>
    </w:p>
  </w:endnote>
  <w:endnote w:type="continuationNotice" w:id="1">
    <w:p w14:paraId="18A84E66" w14:textId="77777777" w:rsidR="005F401E" w:rsidRDefault="005F40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0518" w14:textId="77777777" w:rsidR="00C11A16" w:rsidRDefault="00C11A16">
      <w:r>
        <w:separator/>
      </w:r>
    </w:p>
  </w:footnote>
  <w:footnote w:type="continuationSeparator" w:id="0">
    <w:p w14:paraId="208D4086" w14:textId="77777777" w:rsidR="00C11A16" w:rsidRDefault="00C11A16">
      <w:r>
        <w:continuationSeparator/>
      </w:r>
    </w:p>
  </w:footnote>
  <w:footnote w:type="continuationNotice" w:id="1">
    <w:p w14:paraId="7262C239" w14:textId="77777777" w:rsidR="005F401E" w:rsidRDefault="005F40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3F7EA2"/>
    <w:multiLevelType w:val="hybridMultilevel"/>
    <w:tmpl w:val="B5C018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43396"/>
    <w:multiLevelType w:val="hybridMultilevel"/>
    <w:tmpl w:val="8E9A4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3"/>
  </w:num>
  <w:num w:numId="13" w16cid:durableId="587426862">
    <w:abstractNumId w:val="15"/>
  </w:num>
  <w:num w:numId="14" w16cid:durableId="216429759">
    <w:abstractNumId w:val="14"/>
  </w:num>
  <w:num w:numId="15" w16cid:durableId="159004302">
    <w:abstractNumId w:val="11"/>
  </w:num>
  <w:num w:numId="16" w16cid:durableId="1823959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7629"/>
    <w:rsid w:val="00043277"/>
    <w:rsid w:val="0005252F"/>
    <w:rsid w:val="0005555F"/>
    <w:rsid w:val="000811E5"/>
    <w:rsid w:val="00082CFB"/>
    <w:rsid w:val="000C3201"/>
    <w:rsid w:val="000D47E4"/>
    <w:rsid w:val="000F7147"/>
    <w:rsid w:val="00111CB9"/>
    <w:rsid w:val="00124554"/>
    <w:rsid w:val="00145253"/>
    <w:rsid w:val="00177E38"/>
    <w:rsid w:val="001913D4"/>
    <w:rsid w:val="001E66CD"/>
    <w:rsid w:val="002070B6"/>
    <w:rsid w:val="00261A9E"/>
    <w:rsid w:val="002706DE"/>
    <w:rsid w:val="00282DF5"/>
    <w:rsid w:val="00293EBD"/>
    <w:rsid w:val="00295CB5"/>
    <w:rsid w:val="002A3342"/>
    <w:rsid w:val="002B17A9"/>
    <w:rsid w:val="002C22CB"/>
    <w:rsid w:val="002C2CFC"/>
    <w:rsid w:val="002C3CEE"/>
    <w:rsid w:val="002D269E"/>
    <w:rsid w:val="002E3990"/>
    <w:rsid w:val="002F3B0A"/>
    <w:rsid w:val="00302511"/>
    <w:rsid w:val="00341D60"/>
    <w:rsid w:val="00387FBE"/>
    <w:rsid w:val="003932A0"/>
    <w:rsid w:val="003A3661"/>
    <w:rsid w:val="003C5CFD"/>
    <w:rsid w:val="00401741"/>
    <w:rsid w:val="00401C2F"/>
    <w:rsid w:val="00411E65"/>
    <w:rsid w:val="004224FA"/>
    <w:rsid w:val="004300AA"/>
    <w:rsid w:val="00441C8F"/>
    <w:rsid w:val="0044336F"/>
    <w:rsid w:val="00446001"/>
    <w:rsid w:val="004625C4"/>
    <w:rsid w:val="00475BD7"/>
    <w:rsid w:val="0048560F"/>
    <w:rsid w:val="004916AD"/>
    <w:rsid w:val="00513964"/>
    <w:rsid w:val="00543A0B"/>
    <w:rsid w:val="00546193"/>
    <w:rsid w:val="00552E3A"/>
    <w:rsid w:val="00562863"/>
    <w:rsid w:val="00593A39"/>
    <w:rsid w:val="00596123"/>
    <w:rsid w:val="005C1715"/>
    <w:rsid w:val="005D76CA"/>
    <w:rsid w:val="005F36CC"/>
    <w:rsid w:val="005F401E"/>
    <w:rsid w:val="00615FEE"/>
    <w:rsid w:val="00632957"/>
    <w:rsid w:val="006453C6"/>
    <w:rsid w:val="006949F4"/>
    <w:rsid w:val="00710639"/>
    <w:rsid w:val="00735EED"/>
    <w:rsid w:val="00756557"/>
    <w:rsid w:val="00764F59"/>
    <w:rsid w:val="007822C1"/>
    <w:rsid w:val="00785E33"/>
    <w:rsid w:val="007D7A02"/>
    <w:rsid w:val="00810FCD"/>
    <w:rsid w:val="00864815"/>
    <w:rsid w:val="00866F43"/>
    <w:rsid w:val="008A3A88"/>
    <w:rsid w:val="008A78DA"/>
    <w:rsid w:val="008F457F"/>
    <w:rsid w:val="0090278E"/>
    <w:rsid w:val="00906B58"/>
    <w:rsid w:val="009564C9"/>
    <w:rsid w:val="009632C1"/>
    <w:rsid w:val="009808A1"/>
    <w:rsid w:val="009A6E50"/>
    <w:rsid w:val="009B0489"/>
    <w:rsid w:val="009B6B8A"/>
    <w:rsid w:val="009C1D64"/>
    <w:rsid w:val="009E1BC5"/>
    <w:rsid w:val="009E3C94"/>
    <w:rsid w:val="009F0965"/>
    <w:rsid w:val="00A54B8C"/>
    <w:rsid w:val="00A63C43"/>
    <w:rsid w:val="00A8175C"/>
    <w:rsid w:val="00A8364C"/>
    <w:rsid w:val="00A9015D"/>
    <w:rsid w:val="00B00027"/>
    <w:rsid w:val="00B110C9"/>
    <w:rsid w:val="00B1346B"/>
    <w:rsid w:val="00B3495B"/>
    <w:rsid w:val="00B43D67"/>
    <w:rsid w:val="00B473F8"/>
    <w:rsid w:val="00B84779"/>
    <w:rsid w:val="00B91588"/>
    <w:rsid w:val="00B9472C"/>
    <w:rsid w:val="00B96164"/>
    <w:rsid w:val="00BA41A1"/>
    <w:rsid w:val="00BC3374"/>
    <w:rsid w:val="00BD4323"/>
    <w:rsid w:val="00BD609A"/>
    <w:rsid w:val="00BF63AD"/>
    <w:rsid w:val="00C11A16"/>
    <w:rsid w:val="00C142D1"/>
    <w:rsid w:val="00C2066F"/>
    <w:rsid w:val="00C2709F"/>
    <w:rsid w:val="00C529ED"/>
    <w:rsid w:val="00C569C5"/>
    <w:rsid w:val="00C7170B"/>
    <w:rsid w:val="00C71986"/>
    <w:rsid w:val="00C776B9"/>
    <w:rsid w:val="00C86DA7"/>
    <w:rsid w:val="00C90356"/>
    <w:rsid w:val="00C965F8"/>
    <w:rsid w:val="00CA4F4F"/>
    <w:rsid w:val="00CE0F0C"/>
    <w:rsid w:val="00CE7CE5"/>
    <w:rsid w:val="00CF3C23"/>
    <w:rsid w:val="00CF7CA8"/>
    <w:rsid w:val="00D066F6"/>
    <w:rsid w:val="00D1219D"/>
    <w:rsid w:val="00D24C1D"/>
    <w:rsid w:val="00D27FEB"/>
    <w:rsid w:val="00D4630D"/>
    <w:rsid w:val="00D70B6E"/>
    <w:rsid w:val="00DA1F90"/>
    <w:rsid w:val="00DC38F1"/>
    <w:rsid w:val="00DE2AA9"/>
    <w:rsid w:val="00DF4B58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72254"/>
    <w:rsid w:val="00F84CB8"/>
    <w:rsid w:val="00F9561F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.vagstrom@engco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ngcongroup.com/se/release/engcons-delarsrapport-tredje-kvartalet-2023-utmanande-kvartal-med-starkt-kassaflo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6EDE2320-1BCB-4901-9DD2-BD6B9024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20</TotalTime>
  <Pages>2</Pages>
  <Words>619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3898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38</cp:revision>
  <dcterms:created xsi:type="dcterms:W3CDTF">2022-10-06T13:08:00Z</dcterms:created>
  <dcterms:modified xsi:type="dcterms:W3CDTF">2023-11-01T09:49:00Z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