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26" w:rsidRDefault="00DB68A9" w:rsidP="00E833BC">
      <w:pPr>
        <w:rPr>
          <w:lang w:val="sv-SE"/>
        </w:rPr>
      </w:pPr>
      <w:r>
        <w:rPr>
          <w:lang w:val="sv-SE"/>
        </w:rPr>
        <w:t xml:space="preserve"> </w:t>
      </w:r>
    </w:p>
    <w:p w:rsidR="00E833BC" w:rsidRDefault="00E833BC" w:rsidP="00EA2FF5">
      <w:pPr>
        <w:spacing w:after="0" w:line="240" w:lineRule="auto"/>
        <w:rPr>
          <w:b/>
          <w:sz w:val="32"/>
          <w:szCs w:val="32"/>
          <w:lang w:val="sv-SE"/>
        </w:rPr>
      </w:pPr>
    </w:p>
    <w:p w:rsidR="00A04122" w:rsidRPr="008F7356" w:rsidRDefault="00EA2FF5" w:rsidP="00EA2FF5">
      <w:pPr>
        <w:spacing w:after="0" w:line="240" w:lineRule="auto"/>
        <w:rPr>
          <w:b/>
          <w:sz w:val="40"/>
          <w:szCs w:val="40"/>
          <w:lang w:val="sv-SE"/>
        </w:rPr>
      </w:pPr>
      <w:r w:rsidRPr="008F7356">
        <w:rPr>
          <w:b/>
          <w:sz w:val="40"/>
          <w:szCs w:val="40"/>
          <w:lang w:val="sv-SE"/>
        </w:rPr>
        <w:t xml:space="preserve">UCB genomför den första </w:t>
      </w:r>
      <w:r w:rsidR="00627C26" w:rsidRPr="008F7356">
        <w:rPr>
          <w:b/>
          <w:sz w:val="40"/>
          <w:szCs w:val="40"/>
          <w:lang w:val="sv-SE"/>
        </w:rPr>
        <w:t>jämförande studie</w:t>
      </w:r>
      <w:r w:rsidRPr="008F7356">
        <w:rPr>
          <w:b/>
          <w:sz w:val="40"/>
          <w:szCs w:val="40"/>
          <w:lang w:val="sv-SE"/>
        </w:rPr>
        <w:t>n</w:t>
      </w:r>
      <w:r w:rsidR="00627C26" w:rsidRPr="008F7356">
        <w:rPr>
          <w:b/>
          <w:sz w:val="40"/>
          <w:szCs w:val="40"/>
          <w:lang w:val="sv-SE"/>
        </w:rPr>
        <w:t xml:space="preserve"> </w:t>
      </w:r>
      <w:r w:rsidR="00A238C5" w:rsidRPr="008F7356">
        <w:rPr>
          <w:b/>
          <w:sz w:val="40"/>
          <w:szCs w:val="40"/>
          <w:lang w:val="sv-SE"/>
        </w:rPr>
        <w:br/>
        <w:t xml:space="preserve">mellan </w:t>
      </w:r>
      <w:proofErr w:type="spellStart"/>
      <w:r w:rsidR="008F7356">
        <w:rPr>
          <w:b/>
          <w:sz w:val="40"/>
          <w:szCs w:val="40"/>
          <w:lang w:val="sv-SE"/>
        </w:rPr>
        <w:t>TNF</w:t>
      </w:r>
      <w:r w:rsidR="008E083F" w:rsidRPr="008F7356">
        <w:rPr>
          <w:b/>
          <w:sz w:val="40"/>
          <w:szCs w:val="40"/>
          <w:lang w:val="sv-SE"/>
        </w:rPr>
        <w:t>-hämmarna</w:t>
      </w:r>
      <w:proofErr w:type="spellEnd"/>
      <w:r w:rsidR="008E083F" w:rsidRPr="008F7356">
        <w:rPr>
          <w:b/>
          <w:sz w:val="40"/>
          <w:szCs w:val="40"/>
          <w:lang w:val="sv-SE"/>
        </w:rPr>
        <w:t xml:space="preserve"> </w:t>
      </w:r>
      <w:proofErr w:type="spellStart"/>
      <w:r w:rsidR="00A238C5" w:rsidRPr="008F7356">
        <w:rPr>
          <w:b/>
          <w:sz w:val="40"/>
          <w:szCs w:val="40"/>
          <w:lang w:val="sv-SE"/>
        </w:rPr>
        <w:t>Cimzia</w:t>
      </w:r>
      <w:proofErr w:type="spellEnd"/>
      <w:r w:rsidR="00D54EA8">
        <w:rPr>
          <w:rFonts w:cs="Calibri"/>
          <w:sz w:val="40"/>
          <w:szCs w:val="40"/>
          <w:lang w:val="sv-SE"/>
        </w:rPr>
        <w:t>®</w:t>
      </w:r>
      <w:r w:rsidR="00A238C5" w:rsidRPr="008F7356">
        <w:rPr>
          <w:b/>
          <w:sz w:val="40"/>
          <w:szCs w:val="40"/>
          <w:lang w:val="sv-SE"/>
        </w:rPr>
        <w:t xml:space="preserve"> och </w:t>
      </w:r>
      <w:proofErr w:type="spellStart"/>
      <w:r w:rsidR="00A238C5" w:rsidRPr="008F7356">
        <w:rPr>
          <w:b/>
          <w:sz w:val="40"/>
          <w:szCs w:val="40"/>
          <w:lang w:val="sv-SE"/>
        </w:rPr>
        <w:t>Humira</w:t>
      </w:r>
      <w:proofErr w:type="spellEnd"/>
      <w:r w:rsidR="00CC0852" w:rsidRPr="00D54EA8">
        <w:rPr>
          <w:sz w:val="40"/>
          <w:szCs w:val="40"/>
          <w:lang w:val="sv-SE"/>
        </w:rPr>
        <w:t>®</w:t>
      </w:r>
      <w:r w:rsidR="00A238C5" w:rsidRPr="00CF6E31">
        <w:rPr>
          <w:b/>
          <w:sz w:val="40"/>
          <w:szCs w:val="40"/>
          <w:vertAlign w:val="superscript"/>
          <w:lang w:val="sv-SE"/>
        </w:rPr>
        <w:t xml:space="preserve"> </w:t>
      </w:r>
    </w:p>
    <w:p w:rsidR="00695773" w:rsidRPr="00A36475" w:rsidRDefault="00695773" w:rsidP="00A04122">
      <w:pPr>
        <w:spacing w:after="0" w:line="240" w:lineRule="auto"/>
        <w:textAlignment w:val="top"/>
        <w:rPr>
          <w:rFonts w:asciiTheme="minorHAnsi" w:hAnsiTheme="minorHAnsi" w:cs="Arial"/>
          <w:color w:val="000000"/>
          <w:lang w:val="sv-SE" w:eastAsia="sv-SE"/>
        </w:rPr>
      </w:pPr>
    </w:p>
    <w:p w:rsidR="00A36475" w:rsidRPr="008E083F" w:rsidRDefault="008B25B0" w:rsidP="008E083F">
      <w:pPr>
        <w:pStyle w:val="Liststycke"/>
        <w:numPr>
          <w:ilvl w:val="0"/>
          <w:numId w:val="3"/>
        </w:numPr>
        <w:spacing w:after="120" w:line="240" w:lineRule="auto"/>
        <w:textAlignment w:val="top"/>
        <w:rPr>
          <w:rFonts w:asciiTheme="minorHAnsi" w:hAnsiTheme="minorHAnsi" w:cs="Arial"/>
          <w:b/>
          <w:color w:val="000000"/>
          <w:lang w:val="sv-SE" w:eastAsia="sv-SE"/>
        </w:rPr>
      </w:pPr>
      <w:r w:rsidRPr="008E083F">
        <w:rPr>
          <w:rFonts w:asciiTheme="minorHAnsi" w:hAnsiTheme="minorHAnsi" w:cs="Arial"/>
          <w:b/>
          <w:color w:val="000000"/>
          <w:lang w:val="sv-SE" w:eastAsia="sv-SE"/>
        </w:rPr>
        <w:t>D</w:t>
      </w:r>
      <w:r w:rsidR="009D1A79" w:rsidRPr="008E083F">
        <w:rPr>
          <w:rFonts w:asciiTheme="minorHAnsi" w:hAnsiTheme="minorHAnsi" w:cs="Arial"/>
          <w:b/>
          <w:color w:val="000000"/>
          <w:lang w:val="sv-SE" w:eastAsia="sv-SE"/>
        </w:rPr>
        <w:t>ett</w:t>
      </w:r>
      <w:r w:rsidR="00AA073F" w:rsidRPr="008E083F">
        <w:rPr>
          <w:rFonts w:asciiTheme="minorHAnsi" w:hAnsiTheme="minorHAnsi" w:cs="Arial"/>
          <w:b/>
          <w:color w:val="000000"/>
          <w:lang w:val="sv-SE" w:eastAsia="sv-SE"/>
        </w:rPr>
        <w:t xml:space="preserve">a </w:t>
      </w:r>
      <w:r w:rsidR="009D1A79" w:rsidRPr="008E083F">
        <w:rPr>
          <w:rFonts w:asciiTheme="minorHAnsi" w:hAnsiTheme="minorHAnsi" w:cs="Arial"/>
          <w:b/>
          <w:color w:val="000000"/>
          <w:lang w:val="sv-SE" w:eastAsia="sv-SE"/>
        </w:rPr>
        <w:t>är d</w:t>
      </w:r>
      <w:r w:rsidRPr="008E083F">
        <w:rPr>
          <w:rFonts w:asciiTheme="minorHAnsi" w:hAnsiTheme="minorHAnsi" w:cs="Arial"/>
          <w:b/>
          <w:color w:val="000000"/>
          <w:lang w:val="sv-SE" w:eastAsia="sv-SE"/>
        </w:rPr>
        <w:t xml:space="preserve">en första randomiserade, </w:t>
      </w:r>
      <w:r w:rsidR="008F7356">
        <w:rPr>
          <w:rFonts w:asciiTheme="minorHAnsi" w:hAnsiTheme="minorHAnsi" w:cs="Arial"/>
          <w:b/>
          <w:color w:val="000000"/>
          <w:lang w:val="sv-SE" w:eastAsia="sv-SE"/>
        </w:rPr>
        <w:t xml:space="preserve">kliniska </w:t>
      </w:r>
      <w:proofErr w:type="spellStart"/>
      <w:r w:rsidR="006A62AA" w:rsidRPr="008E083F">
        <w:rPr>
          <w:rFonts w:asciiTheme="minorHAnsi" w:hAnsiTheme="minorHAnsi" w:cs="Arial"/>
          <w:b/>
          <w:color w:val="000000"/>
          <w:lang w:val="sv-SE" w:eastAsia="sv-SE"/>
        </w:rPr>
        <w:t>blind</w:t>
      </w:r>
      <w:r w:rsidR="006A62AA">
        <w:rPr>
          <w:rFonts w:asciiTheme="minorHAnsi" w:hAnsiTheme="minorHAnsi" w:cs="Arial"/>
          <w:b/>
          <w:color w:val="000000"/>
          <w:lang w:val="sv-SE" w:eastAsia="sv-SE"/>
        </w:rPr>
        <w:t>ade</w:t>
      </w:r>
      <w:proofErr w:type="spellEnd"/>
      <w:r w:rsidR="006A62AA">
        <w:rPr>
          <w:rFonts w:asciiTheme="minorHAnsi" w:hAnsiTheme="minorHAnsi" w:cs="Arial"/>
          <w:b/>
          <w:color w:val="000000"/>
          <w:lang w:val="sv-SE" w:eastAsia="sv-SE"/>
        </w:rPr>
        <w:t xml:space="preserve"> </w:t>
      </w:r>
      <w:r w:rsidR="006A62AA" w:rsidRPr="008E083F">
        <w:rPr>
          <w:rFonts w:asciiTheme="minorHAnsi" w:hAnsiTheme="minorHAnsi" w:cs="Arial"/>
          <w:b/>
          <w:color w:val="000000"/>
          <w:lang w:val="sv-SE" w:eastAsia="sv-SE"/>
        </w:rPr>
        <w:t xml:space="preserve">studien </w:t>
      </w:r>
      <w:r w:rsidRPr="008E083F">
        <w:rPr>
          <w:rFonts w:asciiTheme="minorHAnsi" w:hAnsiTheme="minorHAnsi" w:cs="Arial"/>
          <w:b/>
          <w:color w:val="000000"/>
          <w:lang w:val="sv-SE" w:eastAsia="sv-SE"/>
        </w:rPr>
        <w:t xml:space="preserve">som jämför effekterna av </w:t>
      </w:r>
      <w:proofErr w:type="spellStart"/>
      <w:r w:rsidR="006A62AA">
        <w:rPr>
          <w:rFonts w:asciiTheme="minorHAnsi" w:hAnsiTheme="minorHAnsi" w:cs="Arial"/>
          <w:b/>
          <w:color w:val="000000"/>
          <w:lang w:val="sv-SE" w:eastAsia="sv-SE"/>
        </w:rPr>
        <w:t>TNF-hämmare</w:t>
      </w:r>
      <w:proofErr w:type="spellEnd"/>
      <w:r w:rsidRPr="008E083F">
        <w:rPr>
          <w:rFonts w:asciiTheme="minorHAnsi" w:hAnsiTheme="minorHAnsi" w:cs="Arial"/>
          <w:b/>
          <w:color w:val="000000"/>
          <w:lang w:val="sv-SE" w:eastAsia="sv-SE"/>
        </w:rPr>
        <w:t xml:space="preserve"> för behandling av </w:t>
      </w:r>
      <w:r w:rsidR="00A238C5" w:rsidRPr="008E083F">
        <w:rPr>
          <w:rFonts w:asciiTheme="minorHAnsi" w:hAnsiTheme="minorHAnsi" w:cs="Arial"/>
          <w:b/>
          <w:color w:val="000000"/>
          <w:lang w:val="sv-SE" w:eastAsia="sv-SE"/>
        </w:rPr>
        <w:t>ledgångsreumatism</w:t>
      </w:r>
      <w:r w:rsidRPr="008E083F">
        <w:rPr>
          <w:rFonts w:asciiTheme="minorHAnsi" w:hAnsiTheme="minorHAnsi" w:cs="Arial"/>
          <w:b/>
          <w:color w:val="000000"/>
          <w:lang w:val="sv-SE" w:eastAsia="sv-SE"/>
        </w:rPr>
        <w:t xml:space="preserve">. </w:t>
      </w:r>
    </w:p>
    <w:p w:rsidR="009D1A79" w:rsidRPr="008E083F" w:rsidRDefault="009D1A79" w:rsidP="008E083F">
      <w:pPr>
        <w:pStyle w:val="Liststycke"/>
        <w:numPr>
          <w:ilvl w:val="0"/>
          <w:numId w:val="3"/>
        </w:numPr>
        <w:spacing w:after="120" w:line="240" w:lineRule="auto"/>
        <w:rPr>
          <w:b/>
          <w:lang w:val="sv-SE" w:eastAsia="sv-SE"/>
        </w:rPr>
      </w:pPr>
      <w:r w:rsidRPr="008E083F">
        <w:rPr>
          <w:b/>
          <w:lang w:val="sv-SE" w:eastAsia="sv-SE"/>
        </w:rPr>
        <w:t xml:space="preserve">Studien </w:t>
      </w:r>
      <w:r w:rsidR="00AA073F" w:rsidRPr="008E083F">
        <w:rPr>
          <w:b/>
          <w:lang w:val="sv-SE" w:eastAsia="sv-SE"/>
        </w:rPr>
        <w:t xml:space="preserve">ska </w:t>
      </w:r>
      <w:r w:rsidR="00A238C5" w:rsidRPr="008E083F">
        <w:rPr>
          <w:b/>
          <w:lang w:val="sv-SE" w:eastAsia="sv-SE"/>
        </w:rPr>
        <w:t>utvärdera</w:t>
      </w:r>
      <w:r w:rsidRPr="008E083F">
        <w:rPr>
          <w:b/>
          <w:lang w:val="sv-SE" w:eastAsia="sv-SE"/>
        </w:rPr>
        <w:t xml:space="preserve"> </w:t>
      </w:r>
      <w:r w:rsidR="00AA073F" w:rsidRPr="008E083F">
        <w:rPr>
          <w:b/>
          <w:lang w:val="sv-SE" w:eastAsia="sv-SE"/>
        </w:rPr>
        <w:t>behandlingsresultaten</w:t>
      </w:r>
      <w:r w:rsidRPr="008E083F">
        <w:rPr>
          <w:b/>
          <w:lang w:val="sv-SE" w:eastAsia="sv-SE"/>
        </w:rPr>
        <w:t xml:space="preserve"> för </w:t>
      </w:r>
      <w:r w:rsidR="000B50E2" w:rsidRPr="008E083F">
        <w:rPr>
          <w:b/>
          <w:lang w:val="sv-SE" w:eastAsia="sv-SE"/>
        </w:rPr>
        <w:t xml:space="preserve">de två </w:t>
      </w:r>
      <w:proofErr w:type="spellStart"/>
      <w:r w:rsidR="000B50E2" w:rsidRPr="008E083F">
        <w:rPr>
          <w:b/>
          <w:lang w:val="sv-SE" w:eastAsia="sv-SE"/>
        </w:rPr>
        <w:t>TNF-hämmarna</w:t>
      </w:r>
      <w:proofErr w:type="spellEnd"/>
      <w:r w:rsidRPr="008E083F">
        <w:rPr>
          <w:b/>
          <w:lang w:val="sv-SE" w:eastAsia="sv-SE"/>
        </w:rPr>
        <w:t xml:space="preserve"> </w:t>
      </w:r>
      <w:proofErr w:type="spellStart"/>
      <w:r w:rsidR="008E083F" w:rsidRPr="008F7356">
        <w:rPr>
          <w:b/>
          <w:lang w:val="sv-SE"/>
        </w:rPr>
        <w:t>Cimzia</w:t>
      </w:r>
      <w:proofErr w:type="spellEnd"/>
      <w:r w:rsidR="00D54EA8">
        <w:rPr>
          <w:rFonts w:cs="Calibri"/>
          <w:lang w:val="sv-SE"/>
        </w:rPr>
        <w:t>®</w:t>
      </w:r>
      <w:r w:rsidR="008E083F" w:rsidRPr="008E083F">
        <w:rPr>
          <w:b/>
          <w:sz w:val="32"/>
          <w:szCs w:val="32"/>
          <w:lang w:val="sv-SE"/>
        </w:rPr>
        <w:t xml:space="preserve"> </w:t>
      </w:r>
      <w:r w:rsidR="008E083F" w:rsidRPr="008F7356">
        <w:rPr>
          <w:b/>
          <w:lang w:val="sv-SE"/>
        </w:rPr>
        <w:t>(</w:t>
      </w:r>
      <w:proofErr w:type="spellStart"/>
      <w:r w:rsidR="008E083F" w:rsidRPr="008F7356">
        <w:rPr>
          <w:b/>
          <w:lang w:val="sv-SE"/>
        </w:rPr>
        <w:t>certolizumab</w:t>
      </w:r>
      <w:proofErr w:type="spellEnd"/>
      <w:r w:rsidR="008E083F" w:rsidRPr="008F7356">
        <w:rPr>
          <w:b/>
          <w:lang w:val="sv-SE"/>
        </w:rPr>
        <w:t xml:space="preserve"> </w:t>
      </w:r>
      <w:proofErr w:type="spellStart"/>
      <w:r w:rsidR="008E083F" w:rsidRPr="008F7356">
        <w:rPr>
          <w:b/>
          <w:lang w:val="sv-SE"/>
        </w:rPr>
        <w:t>pegol</w:t>
      </w:r>
      <w:proofErr w:type="spellEnd"/>
      <w:r w:rsidR="008E083F" w:rsidRPr="008F7356">
        <w:rPr>
          <w:b/>
          <w:lang w:val="sv-SE"/>
        </w:rPr>
        <w:t xml:space="preserve">) och </w:t>
      </w:r>
      <w:proofErr w:type="spellStart"/>
      <w:r w:rsidR="008E083F" w:rsidRPr="008F7356">
        <w:rPr>
          <w:b/>
          <w:lang w:val="sv-SE"/>
        </w:rPr>
        <w:t>Humira</w:t>
      </w:r>
      <w:proofErr w:type="spellEnd"/>
      <w:r w:rsidR="00CF6E31">
        <w:rPr>
          <w:b/>
          <w:lang w:val="sv-SE"/>
        </w:rPr>
        <w:t>®</w:t>
      </w:r>
      <w:r w:rsidR="008E083F" w:rsidRPr="008F7356">
        <w:rPr>
          <w:b/>
          <w:lang w:val="sv-SE"/>
        </w:rPr>
        <w:t xml:space="preserve"> (</w:t>
      </w:r>
      <w:proofErr w:type="spellStart"/>
      <w:r w:rsidR="008E083F" w:rsidRPr="008F7356">
        <w:rPr>
          <w:b/>
          <w:lang w:val="sv-SE"/>
        </w:rPr>
        <w:t>adalimumab</w:t>
      </w:r>
      <w:proofErr w:type="spellEnd"/>
      <w:r w:rsidR="008E083F" w:rsidRPr="008F7356">
        <w:rPr>
          <w:b/>
          <w:lang w:val="sv-SE"/>
        </w:rPr>
        <w:t>)</w:t>
      </w:r>
      <w:r w:rsidR="008F7356" w:rsidRPr="008F7356">
        <w:rPr>
          <w:b/>
          <w:lang w:val="sv-SE"/>
        </w:rPr>
        <w:t xml:space="preserve"> </w:t>
      </w:r>
      <w:r w:rsidR="00AA073F" w:rsidRPr="008E083F">
        <w:rPr>
          <w:b/>
          <w:lang w:val="sv-SE" w:eastAsia="sv-SE"/>
        </w:rPr>
        <w:t xml:space="preserve">utifrån den respons man får </w:t>
      </w:r>
      <w:r w:rsidR="00971BFD" w:rsidRPr="008E083F">
        <w:rPr>
          <w:b/>
          <w:lang w:val="sv-SE" w:eastAsia="sv-SE"/>
        </w:rPr>
        <w:t>efter tre månaders behandling</w:t>
      </w:r>
      <w:r w:rsidRPr="008E083F">
        <w:rPr>
          <w:b/>
          <w:lang w:val="sv-SE" w:eastAsia="sv-SE"/>
        </w:rPr>
        <w:t xml:space="preserve">. </w:t>
      </w:r>
    </w:p>
    <w:p w:rsidR="009D1A79" w:rsidRDefault="009D1A79" w:rsidP="009D1A79">
      <w:pPr>
        <w:spacing w:after="0" w:line="240" w:lineRule="auto"/>
        <w:textAlignment w:val="top"/>
        <w:rPr>
          <w:rFonts w:asciiTheme="minorHAnsi" w:hAnsiTheme="minorHAnsi" w:cs="Arial"/>
          <w:b/>
          <w:color w:val="000000"/>
          <w:lang w:val="sv-SE" w:eastAsia="sv-SE"/>
        </w:rPr>
      </w:pPr>
    </w:p>
    <w:p w:rsidR="00D53FD7" w:rsidRDefault="009B71B8" w:rsidP="004A1491">
      <w:pPr>
        <w:spacing w:after="120" w:line="240" w:lineRule="auto"/>
        <w:rPr>
          <w:rFonts w:asciiTheme="minorHAnsi" w:hAnsiTheme="minorHAnsi" w:cs="Arial"/>
          <w:color w:val="000000"/>
          <w:lang w:val="sv-SE" w:eastAsia="sv-SE"/>
        </w:rPr>
      </w:pPr>
      <w:r>
        <w:rPr>
          <w:rFonts w:asciiTheme="minorHAnsi" w:hAnsiTheme="minorHAnsi" w:cs="Arial"/>
          <w:color w:val="000000"/>
          <w:lang w:val="sv-SE" w:eastAsia="sv-SE"/>
        </w:rPr>
        <w:t>Den globala s</w:t>
      </w:r>
      <w:r w:rsidR="00F4036C">
        <w:rPr>
          <w:rFonts w:asciiTheme="minorHAnsi" w:hAnsiTheme="minorHAnsi" w:cs="Arial"/>
          <w:color w:val="000000"/>
          <w:lang w:val="sv-SE" w:eastAsia="sv-SE"/>
        </w:rPr>
        <w:t xml:space="preserve">tudien, som </w:t>
      </w:r>
      <w:r w:rsidRPr="003A36D6">
        <w:rPr>
          <w:rFonts w:asciiTheme="minorHAnsi" w:hAnsiTheme="minorHAnsi" w:cs="Arial"/>
          <w:color w:val="000000"/>
          <w:lang w:val="sv-SE" w:eastAsia="sv-SE"/>
        </w:rPr>
        <w:t>sponsras</w:t>
      </w:r>
      <w:r w:rsidR="00F4036C">
        <w:rPr>
          <w:rFonts w:asciiTheme="minorHAnsi" w:hAnsiTheme="minorHAnsi" w:cs="Arial"/>
          <w:color w:val="000000"/>
          <w:lang w:val="sv-SE" w:eastAsia="sv-SE"/>
        </w:rPr>
        <w:t xml:space="preserve"> av UCB, kommer att utvärdera</w:t>
      </w:r>
      <w:r w:rsidR="00A238C5">
        <w:rPr>
          <w:rFonts w:asciiTheme="minorHAnsi" w:hAnsiTheme="minorHAnsi" w:cs="Arial"/>
          <w:color w:val="000000"/>
          <w:lang w:val="sv-SE" w:eastAsia="sv-SE"/>
        </w:rPr>
        <w:t xml:space="preserve"> hur effektiva </w:t>
      </w:r>
      <w:proofErr w:type="spellStart"/>
      <w:r w:rsidR="00A238C5" w:rsidRPr="00A238C5">
        <w:rPr>
          <w:lang w:val="sv-SE"/>
        </w:rPr>
        <w:t>Cimzia</w:t>
      </w:r>
      <w:proofErr w:type="spellEnd"/>
      <w:r w:rsidR="00D54EA8">
        <w:rPr>
          <w:rFonts w:cs="Calibri"/>
          <w:lang w:val="sv-SE"/>
        </w:rPr>
        <w:t>®</w:t>
      </w:r>
      <w:r w:rsidR="00A238C5" w:rsidRPr="00A238C5">
        <w:rPr>
          <w:lang w:val="sv-SE"/>
        </w:rPr>
        <w:t xml:space="preserve"> (</w:t>
      </w:r>
      <w:proofErr w:type="spellStart"/>
      <w:r w:rsidR="00A238C5" w:rsidRPr="00A238C5">
        <w:rPr>
          <w:lang w:val="sv-SE"/>
        </w:rPr>
        <w:t>certolizumab</w:t>
      </w:r>
      <w:proofErr w:type="spellEnd"/>
      <w:r w:rsidR="00A238C5" w:rsidRPr="00A238C5">
        <w:rPr>
          <w:lang w:val="sv-SE"/>
        </w:rPr>
        <w:t xml:space="preserve"> </w:t>
      </w:r>
      <w:proofErr w:type="spellStart"/>
      <w:r w:rsidR="00A238C5" w:rsidRPr="00A238C5">
        <w:rPr>
          <w:lang w:val="sv-SE"/>
        </w:rPr>
        <w:t>pegol</w:t>
      </w:r>
      <w:proofErr w:type="spellEnd"/>
      <w:r w:rsidR="00A238C5" w:rsidRPr="00A238C5">
        <w:rPr>
          <w:lang w:val="sv-SE"/>
        </w:rPr>
        <w:t xml:space="preserve">) och </w:t>
      </w:r>
      <w:proofErr w:type="spellStart"/>
      <w:r w:rsidR="00A238C5" w:rsidRPr="00A238C5">
        <w:rPr>
          <w:lang w:val="sv-SE"/>
        </w:rPr>
        <w:t>Humira</w:t>
      </w:r>
      <w:proofErr w:type="spellEnd"/>
      <w:r w:rsidR="00CF6E31">
        <w:rPr>
          <w:lang w:val="sv-SE"/>
        </w:rPr>
        <w:t>®</w:t>
      </w:r>
      <w:r w:rsidR="00A238C5" w:rsidRPr="00A238C5">
        <w:rPr>
          <w:lang w:val="sv-SE"/>
        </w:rPr>
        <w:t xml:space="preserve"> (</w:t>
      </w:r>
      <w:proofErr w:type="spellStart"/>
      <w:r w:rsidR="00A238C5" w:rsidRPr="00A238C5">
        <w:rPr>
          <w:lang w:val="sv-SE"/>
        </w:rPr>
        <w:t>adalimumab</w:t>
      </w:r>
      <w:proofErr w:type="spellEnd"/>
      <w:r w:rsidR="00A238C5" w:rsidRPr="00A238C5">
        <w:rPr>
          <w:lang w:val="sv-SE"/>
        </w:rPr>
        <w:t xml:space="preserve">) är </w:t>
      </w:r>
      <w:r w:rsidR="000B50E2">
        <w:rPr>
          <w:lang w:val="sv-SE"/>
        </w:rPr>
        <w:t>för behandling</w:t>
      </w:r>
      <w:r w:rsidR="008F7356">
        <w:rPr>
          <w:lang w:val="sv-SE"/>
        </w:rPr>
        <w:t xml:space="preserve"> av måttlig till allvarlig</w:t>
      </w:r>
      <w:r w:rsidR="00A238C5" w:rsidRPr="00A238C5">
        <w:rPr>
          <w:lang w:val="sv-SE"/>
        </w:rPr>
        <w:t xml:space="preserve"> ledgångsreumatism</w:t>
      </w:r>
      <w:r w:rsidR="00A238C5">
        <w:rPr>
          <w:lang w:val="sv-SE"/>
        </w:rPr>
        <w:t xml:space="preserve"> (RA). </w:t>
      </w:r>
      <w:r w:rsidR="00F4036C">
        <w:rPr>
          <w:lang w:val="sv-SE"/>
        </w:rPr>
        <w:t>Man kommer att</w:t>
      </w:r>
      <w:r w:rsidR="00A238C5">
        <w:rPr>
          <w:lang w:val="sv-SE"/>
        </w:rPr>
        <w:t xml:space="preserve"> </w:t>
      </w:r>
      <w:r w:rsidR="00F4036C">
        <w:rPr>
          <w:lang w:val="sv-SE"/>
        </w:rPr>
        <w:t>mäta</w:t>
      </w:r>
      <w:r w:rsidR="00A238C5">
        <w:rPr>
          <w:lang w:val="sv-SE"/>
        </w:rPr>
        <w:t xml:space="preserve"> effekterna på kort sikt (efter tre månader) och på längre sikt (efter 26 månader). </w:t>
      </w:r>
      <w:r w:rsidR="00F4036C">
        <w:rPr>
          <w:rFonts w:asciiTheme="minorHAnsi" w:hAnsiTheme="minorHAnsi" w:cs="Arial"/>
          <w:color w:val="000000"/>
          <w:lang w:val="sv-SE" w:eastAsia="sv-SE"/>
        </w:rPr>
        <w:t xml:space="preserve"> </w:t>
      </w:r>
    </w:p>
    <w:p w:rsidR="00A238C5" w:rsidRDefault="00F4036C" w:rsidP="004A1491">
      <w:pPr>
        <w:spacing w:after="120" w:line="240" w:lineRule="auto"/>
        <w:rPr>
          <w:rFonts w:asciiTheme="minorHAnsi" w:hAnsiTheme="minorHAnsi" w:cs="Arial"/>
          <w:color w:val="000000"/>
          <w:lang w:val="sv-SE" w:eastAsia="sv-SE"/>
        </w:rPr>
      </w:pPr>
      <w:r>
        <w:rPr>
          <w:rFonts w:asciiTheme="minorHAnsi" w:hAnsiTheme="minorHAnsi" w:cs="Arial"/>
          <w:color w:val="000000"/>
          <w:lang w:val="sv-SE" w:eastAsia="sv-SE"/>
        </w:rPr>
        <w:t xml:space="preserve">Detta är den första </w:t>
      </w:r>
      <w:r w:rsidR="008F7356" w:rsidRPr="003A36D6">
        <w:rPr>
          <w:rFonts w:asciiTheme="minorHAnsi" w:hAnsiTheme="minorHAnsi" w:cs="Arial"/>
          <w:color w:val="000000"/>
          <w:lang w:val="sv-SE" w:eastAsia="sv-SE"/>
        </w:rPr>
        <w:t>industrifinansierade</w:t>
      </w:r>
      <w:r>
        <w:rPr>
          <w:rFonts w:asciiTheme="minorHAnsi" w:hAnsiTheme="minorHAnsi" w:cs="Arial"/>
          <w:color w:val="000000"/>
          <w:lang w:val="sv-SE" w:eastAsia="sv-SE"/>
        </w:rPr>
        <w:t xml:space="preserve"> </w:t>
      </w:r>
      <w:r w:rsidR="008F7356">
        <w:rPr>
          <w:rFonts w:asciiTheme="minorHAnsi" w:hAnsiTheme="minorHAnsi" w:cs="Arial"/>
          <w:color w:val="000000"/>
          <w:lang w:val="sv-SE" w:eastAsia="sv-SE"/>
        </w:rPr>
        <w:t xml:space="preserve">studien som direkt jämför </w:t>
      </w:r>
      <w:proofErr w:type="spellStart"/>
      <w:r>
        <w:rPr>
          <w:rFonts w:asciiTheme="minorHAnsi" w:hAnsiTheme="minorHAnsi" w:cs="Arial"/>
          <w:color w:val="000000"/>
          <w:lang w:val="sv-SE" w:eastAsia="sv-SE"/>
        </w:rPr>
        <w:t>TNF-hämmare</w:t>
      </w:r>
      <w:proofErr w:type="spellEnd"/>
      <w:r w:rsidR="00971BFD">
        <w:rPr>
          <w:rFonts w:asciiTheme="minorHAnsi" w:hAnsiTheme="minorHAnsi" w:cs="Arial"/>
          <w:color w:val="000000"/>
          <w:lang w:val="sv-SE" w:eastAsia="sv-SE"/>
        </w:rPr>
        <w:t xml:space="preserve"> </w:t>
      </w:r>
      <w:r w:rsidR="00971BFD" w:rsidRPr="00971BFD">
        <w:rPr>
          <w:lang w:val="sv-SE"/>
        </w:rPr>
        <w:t>(</w:t>
      </w:r>
      <w:proofErr w:type="spellStart"/>
      <w:r w:rsidR="009B71B8">
        <w:rPr>
          <w:lang w:val="sv-SE"/>
        </w:rPr>
        <w:t>TNF=</w:t>
      </w:r>
      <w:r w:rsidR="00971BFD" w:rsidRPr="00971BFD">
        <w:rPr>
          <w:lang w:val="sv-SE"/>
        </w:rPr>
        <w:t>tumörnekrotisk</w:t>
      </w:r>
      <w:proofErr w:type="spellEnd"/>
      <w:r w:rsidR="00971BFD" w:rsidRPr="00971BFD">
        <w:rPr>
          <w:lang w:val="sv-SE"/>
        </w:rPr>
        <w:t xml:space="preserve"> faktor)</w:t>
      </w:r>
      <w:r w:rsidRPr="00971BFD">
        <w:rPr>
          <w:lang w:val="sv-SE"/>
        </w:rPr>
        <w:t>.</w:t>
      </w:r>
      <w:r>
        <w:rPr>
          <w:rFonts w:asciiTheme="minorHAnsi" w:hAnsiTheme="minorHAnsi" w:cs="Arial"/>
          <w:color w:val="000000"/>
          <w:lang w:val="sv-SE" w:eastAsia="sv-SE"/>
        </w:rPr>
        <w:t xml:space="preserve">  </w:t>
      </w:r>
    </w:p>
    <w:p w:rsidR="0044137A" w:rsidRDefault="00D53FD7" w:rsidP="004A1491">
      <w:pPr>
        <w:spacing w:after="120" w:line="240" w:lineRule="auto"/>
        <w:rPr>
          <w:rFonts w:asciiTheme="minorHAnsi" w:hAnsiTheme="minorHAnsi" w:cs="Arial"/>
          <w:color w:val="000000"/>
          <w:lang w:val="sv-SE" w:eastAsia="sv-SE"/>
        </w:rPr>
      </w:pPr>
      <w:r>
        <w:rPr>
          <w:rFonts w:asciiTheme="minorHAnsi" w:hAnsiTheme="minorHAnsi" w:cs="Arial"/>
          <w:color w:val="000000"/>
          <w:lang w:val="sv-SE" w:eastAsia="sv-SE"/>
        </w:rPr>
        <w:t xml:space="preserve">Rekommendationer från organisationen </w:t>
      </w:r>
      <w:r w:rsidR="0044137A">
        <w:rPr>
          <w:rFonts w:asciiTheme="minorHAnsi" w:hAnsiTheme="minorHAnsi" w:cs="Arial"/>
          <w:color w:val="000000"/>
          <w:lang w:val="sv-SE" w:eastAsia="sv-SE"/>
        </w:rPr>
        <w:t xml:space="preserve">EULAR (European League </w:t>
      </w:r>
      <w:proofErr w:type="spellStart"/>
      <w:r w:rsidR="0044137A">
        <w:rPr>
          <w:rFonts w:asciiTheme="minorHAnsi" w:hAnsiTheme="minorHAnsi" w:cs="Arial"/>
          <w:color w:val="000000"/>
          <w:lang w:val="sv-SE" w:eastAsia="sv-SE"/>
        </w:rPr>
        <w:t>Against</w:t>
      </w:r>
      <w:proofErr w:type="spellEnd"/>
      <w:r w:rsidR="0044137A">
        <w:rPr>
          <w:rFonts w:asciiTheme="minorHAnsi" w:hAnsiTheme="minorHAnsi" w:cs="Arial"/>
          <w:color w:val="000000"/>
          <w:lang w:val="sv-SE" w:eastAsia="sv-SE"/>
        </w:rPr>
        <w:t xml:space="preserve"> Reumatism)</w:t>
      </w:r>
      <w:r>
        <w:rPr>
          <w:rFonts w:asciiTheme="minorHAnsi" w:hAnsiTheme="minorHAnsi" w:cs="Arial"/>
          <w:color w:val="000000"/>
          <w:lang w:val="sv-SE" w:eastAsia="sv-SE"/>
        </w:rPr>
        <w:t xml:space="preserve"> 2010</w:t>
      </w:r>
      <w:r w:rsidR="0044137A">
        <w:rPr>
          <w:rFonts w:asciiTheme="minorHAnsi" w:hAnsiTheme="minorHAnsi" w:cs="Arial"/>
          <w:color w:val="000000"/>
          <w:lang w:val="sv-SE" w:eastAsia="sv-SE"/>
        </w:rPr>
        <w:t xml:space="preserve"> och en internationell arbetsgrupp, The </w:t>
      </w:r>
      <w:proofErr w:type="spellStart"/>
      <w:r w:rsidR="0044137A">
        <w:rPr>
          <w:rFonts w:asciiTheme="minorHAnsi" w:hAnsiTheme="minorHAnsi" w:cs="Arial"/>
          <w:color w:val="000000"/>
          <w:lang w:val="sv-SE" w:eastAsia="sv-SE"/>
        </w:rPr>
        <w:t>Treat-to-Target</w:t>
      </w:r>
      <w:proofErr w:type="spellEnd"/>
      <w:r w:rsidR="0044137A">
        <w:rPr>
          <w:rFonts w:asciiTheme="minorHAnsi" w:hAnsiTheme="minorHAnsi" w:cs="Arial"/>
          <w:color w:val="000000"/>
          <w:lang w:val="sv-SE" w:eastAsia="sv-SE"/>
        </w:rPr>
        <w:t xml:space="preserve"> Expert </w:t>
      </w:r>
      <w:proofErr w:type="spellStart"/>
      <w:r w:rsidR="0044137A">
        <w:rPr>
          <w:rFonts w:asciiTheme="minorHAnsi" w:hAnsiTheme="minorHAnsi" w:cs="Arial"/>
          <w:color w:val="000000"/>
          <w:lang w:val="sv-SE" w:eastAsia="sv-SE"/>
        </w:rPr>
        <w:t>Committee</w:t>
      </w:r>
      <w:proofErr w:type="spellEnd"/>
      <w:r w:rsidR="0044137A">
        <w:rPr>
          <w:rFonts w:asciiTheme="minorHAnsi" w:hAnsiTheme="minorHAnsi" w:cs="Arial"/>
          <w:color w:val="000000"/>
          <w:lang w:val="sv-SE" w:eastAsia="sv-SE"/>
        </w:rPr>
        <w:t xml:space="preserve">, säger att </w:t>
      </w:r>
      <w:r w:rsidR="00023CD5">
        <w:rPr>
          <w:rFonts w:asciiTheme="minorHAnsi" w:hAnsiTheme="minorHAnsi" w:cs="Arial"/>
          <w:color w:val="000000"/>
          <w:lang w:val="sv-SE" w:eastAsia="sv-SE"/>
        </w:rPr>
        <w:t>behandlingen</w:t>
      </w:r>
      <w:r>
        <w:rPr>
          <w:rFonts w:asciiTheme="minorHAnsi" w:hAnsiTheme="minorHAnsi" w:cs="Arial"/>
          <w:color w:val="000000"/>
          <w:lang w:val="sv-SE" w:eastAsia="sv-SE"/>
        </w:rPr>
        <w:t xml:space="preserve"> bör anpassas till patienten</w:t>
      </w:r>
      <w:r w:rsidR="0044137A">
        <w:rPr>
          <w:rFonts w:asciiTheme="minorHAnsi" w:hAnsiTheme="minorHAnsi" w:cs="Arial"/>
          <w:color w:val="000000"/>
          <w:lang w:val="sv-SE" w:eastAsia="sv-SE"/>
        </w:rPr>
        <w:t xml:space="preserve"> </w:t>
      </w:r>
      <w:r>
        <w:rPr>
          <w:rFonts w:asciiTheme="minorHAnsi" w:hAnsiTheme="minorHAnsi" w:cs="Arial"/>
          <w:color w:val="000000"/>
          <w:lang w:val="sv-SE" w:eastAsia="sv-SE"/>
        </w:rPr>
        <w:t xml:space="preserve">så att man kan </w:t>
      </w:r>
      <w:r w:rsidR="0044137A">
        <w:rPr>
          <w:rFonts w:asciiTheme="minorHAnsi" w:hAnsiTheme="minorHAnsi" w:cs="Arial"/>
          <w:color w:val="000000"/>
          <w:lang w:val="sv-SE" w:eastAsia="sv-SE"/>
        </w:rPr>
        <w:t>nå be</w:t>
      </w:r>
      <w:r w:rsidR="00023CD5">
        <w:rPr>
          <w:rFonts w:asciiTheme="minorHAnsi" w:hAnsiTheme="minorHAnsi" w:cs="Arial"/>
          <w:color w:val="000000"/>
          <w:lang w:val="sv-SE" w:eastAsia="sv-SE"/>
        </w:rPr>
        <w:t xml:space="preserve">handlingsmålen </w:t>
      </w:r>
      <w:r>
        <w:rPr>
          <w:rFonts w:asciiTheme="minorHAnsi" w:hAnsiTheme="minorHAnsi" w:cs="Arial"/>
          <w:color w:val="000000"/>
          <w:lang w:val="sv-SE" w:eastAsia="sv-SE"/>
        </w:rPr>
        <w:t xml:space="preserve">minskad eller låg sjukdomsaktivitet inom tre eller högst sex månader. </w:t>
      </w:r>
    </w:p>
    <w:p w:rsidR="000B50E2" w:rsidRDefault="000B50E2" w:rsidP="004A1491">
      <w:pPr>
        <w:spacing w:after="120" w:line="240" w:lineRule="auto"/>
        <w:rPr>
          <w:rFonts w:asciiTheme="minorHAnsi" w:hAnsiTheme="minorHAnsi" w:cs="Arial"/>
          <w:color w:val="000000"/>
          <w:lang w:val="sv-SE" w:eastAsia="sv-SE"/>
        </w:rPr>
      </w:pPr>
      <w:r>
        <w:rPr>
          <w:rFonts w:asciiTheme="minorHAnsi" w:hAnsiTheme="minorHAnsi" w:cs="Arial"/>
          <w:color w:val="000000"/>
          <w:lang w:val="sv-SE" w:eastAsia="sv-SE"/>
        </w:rPr>
        <w:t xml:space="preserve">– Vi tror att studien kommer att ge oss ytterligare bevis för att </w:t>
      </w:r>
      <w:r w:rsidR="00023CD5">
        <w:rPr>
          <w:rFonts w:asciiTheme="minorHAnsi" w:hAnsiTheme="minorHAnsi" w:cs="Arial"/>
          <w:color w:val="000000"/>
          <w:lang w:val="sv-SE" w:eastAsia="sv-SE"/>
        </w:rPr>
        <w:t>möjligheten</w:t>
      </w:r>
      <w:r>
        <w:rPr>
          <w:rFonts w:asciiTheme="minorHAnsi" w:hAnsiTheme="minorHAnsi" w:cs="Arial"/>
          <w:color w:val="000000"/>
          <w:lang w:val="sv-SE" w:eastAsia="sv-SE"/>
        </w:rPr>
        <w:t xml:space="preserve"> att </w:t>
      </w:r>
      <w:r w:rsidR="00D53FD7">
        <w:rPr>
          <w:rFonts w:asciiTheme="minorHAnsi" w:hAnsiTheme="minorHAnsi" w:cs="Arial"/>
          <w:color w:val="000000"/>
          <w:lang w:val="sv-SE" w:eastAsia="sv-SE"/>
        </w:rPr>
        <w:t>fatta</w:t>
      </w:r>
      <w:r>
        <w:rPr>
          <w:rFonts w:asciiTheme="minorHAnsi" w:hAnsiTheme="minorHAnsi" w:cs="Arial"/>
          <w:color w:val="000000"/>
          <w:lang w:val="sv-SE" w:eastAsia="sv-SE"/>
        </w:rPr>
        <w:t xml:space="preserve"> ett </w:t>
      </w:r>
      <w:r w:rsidR="00023CD5">
        <w:rPr>
          <w:rFonts w:asciiTheme="minorHAnsi" w:hAnsiTheme="minorHAnsi" w:cs="Arial"/>
          <w:color w:val="000000"/>
          <w:lang w:val="sv-SE" w:eastAsia="sv-SE"/>
        </w:rPr>
        <w:t>välgrundat</w:t>
      </w:r>
      <w:r>
        <w:rPr>
          <w:rFonts w:asciiTheme="minorHAnsi" w:hAnsiTheme="minorHAnsi" w:cs="Arial"/>
          <w:color w:val="000000"/>
          <w:lang w:val="sv-SE" w:eastAsia="sv-SE"/>
        </w:rPr>
        <w:t xml:space="preserve"> och tidigt beslut om behandling </w:t>
      </w:r>
      <w:r w:rsidR="00023CD5">
        <w:rPr>
          <w:rFonts w:asciiTheme="minorHAnsi" w:hAnsiTheme="minorHAnsi" w:cs="Arial"/>
          <w:color w:val="000000"/>
          <w:lang w:val="sv-SE" w:eastAsia="sv-SE"/>
        </w:rPr>
        <w:t>betyder mycket</w:t>
      </w:r>
      <w:r>
        <w:rPr>
          <w:rFonts w:asciiTheme="minorHAnsi" w:hAnsiTheme="minorHAnsi" w:cs="Arial"/>
          <w:color w:val="000000"/>
          <w:lang w:val="sv-SE" w:eastAsia="sv-SE"/>
        </w:rPr>
        <w:t xml:space="preserve"> för </w:t>
      </w:r>
      <w:r w:rsidR="00023CD5">
        <w:rPr>
          <w:rFonts w:asciiTheme="minorHAnsi" w:hAnsiTheme="minorHAnsi" w:cs="Arial"/>
          <w:color w:val="000000"/>
          <w:lang w:val="sv-SE" w:eastAsia="sv-SE"/>
        </w:rPr>
        <w:t>patienter som har</w:t>
      </w:r>
      <w:r>
        <w:rPr>
          <w:rFonts w:asciiTheme="minorHAnsi" w:hAnsiTheme="minorHAnsi" w:cs="Arial"/>
          <w:color w:val="000000"/>
          <w:lang w:val="sv-SE" w:eastAsia="sv-SE"/>
        </w:rPr>
        <w:t xml:space="preserve"> denna svåra och </w:t>
      </w:r>
      <w:r w:rsidR="0044137A">
        <w:rPr>
          <w:rFonts w:asciiTheme="minorHAnsi" w:hAnsiTheme="minorHAnsi" w:cs="Arial"/>
          <w:color w:val="000000"/>
          <w:lang w:val="sv-SE" w:eastAsia="sv-SE"/>
        </w:rPr>
        <w:t>progressiva sjukdom</w:t>
      </w:r>
      <w:r w:rsidR="00D53FD7">
        <w:rPr>
          <w:rFonts w:asciiTheme="minorHAnsi" w:hAnsiTheme="minorHAnsi" w:cs="Arial"/>
          <w:color w:val="000000"/>
          <w:lang w:val="sv-SE" w:eastAsia="sv-SE"/>
        </w:rPr>
        <w:t>,</w:t>
      </w:r>
      <w:r w:rsidR="0044137A">
        <w:rPr>
          <w:rFonts w:asciiTheme="minorHAnsi" w:hAnsiTheme="minorHAnsi" w:cs="Arial"/>
          <w:color w:val="000000"/>
          <w:lang w:val="sv-SE" w:eastAsia="sv-SE"/>
        </w:rPr>
        <w:t xml:space="preserve"> säger professor Iris </w:t>
      </w:r>
      <w:proofErr w:type="spellStart"/>
      <w:r w:rsidR="0044137A">
        <w:rPr>
          <w:rFonts w:asciiTheme="minorHAnsi" w:hAnsiTheme="minorHAnsi" w:cs="Arial"/>
          <w:color w:val="000000"/>
          <w:lang w:val="sv-SE" w:eastAsia="sv-SE"/>
        </w:rPr>
        <w:t>Loew-Friedrich</w:t>
      </w:r>
      <w:proofErr w:type="spellEnd"/>
      <w:r w:rsidR="0044137A">
        <w:rPr>
          <w:rFonts w:asciiTheme="minorHAnsi" w:hAnsiTheme="minorHAnsi" w:cs="Arial"/>
          <w:color w:val="000000"/>
          <w:lang w:val="sv-SE" w:eastAsia="sv-SE"/>
        </w:rPr>
        <w:t xml:space="preserve">, medicinsk chef för UCB i Belgien. </w:t>
      </w:r>
    </w:p>
    <w:p w:rsidR="009B71B8" w:rsidRDefault="00023CD5" w:rsidP="004A1491">
      <w:pPr>
        <w:spacing w:after="120" w:line="240" w:lineRule="auto"/>
        <w:rPr>
          <w:lang w:val="sv-SE"/>
        </w:rPr>
      </w:pPr>
      <w:r>
        <w:rPr>
          <w:lang w:val="sv-SE"/>
        </w:rPr>
        <w:t>Långvarig,</w:t>
      </w:r>
      <w:r w:rsidR="009B71B8">
        <w:rPr>
          <w:lang w:val="sv-SE"/>
        </w:rPr>
        <w:t xml:space="preserve"> </w:t>
      </w:r>
      <w:r>
        <w:rPr>
          <w:lang w:val="sv-SE"/>
        </w:rPr>
        <w:t>aktiv sjukdom ökar benägenheten att drabbas av</w:t>
      </w:r>
      <w:r w:rsidR="009B71B8">
        <w:rPr>
          <w:lang w:val="sv-SE"/>
        </w:rPr>
        <w:t xml:space="preserve"> </w:t>
      </w:r>
      <w:r w:rsidR="00233605">
        <w:rPr>
          <w:lang w:val="sv-SE"/>
        </w:rPr>
        <w:t xml:space="preserve">ett </w:t>
      </w:r>
      <w:r w:rsidR="00EE21D7">
        <w:rPr>
          <w:lang w:val="sv-SE"/>
        </w:rPr>
        <w:t>s</w:t>
      </w:r>
      <w:r w:rsidR="00F52DD4">
        <w:rPr>
          <w:lang w:val="sv-SE"/>
        </w:rPr>
        <w:t>vår</w:t>
      </w:r>
      <w:r w:rsidR="00233605">
        <w:rPr>
          <w:lang w:val="sv-SE"/>
        </w:rPr>
        <w:t>t</w:t>
      </w:r>
      <w:r w:rsidR="00F52DD4">
        <w:rPr>
          <w:lang w:val="sv-SE"/>
        </w:rPr>
        <w:t xml:space="preserve"> sjukdom</w:t>
      </w:r>
      <w:r w:rsidR="00233605">
        <w:rPr>
          <w:lang w:val="sv-SE"/>
        </w:rPr>
        <w:t>stillstånd</w:t>
      </w:r>
      <w:r w:rsidR="00F52DD4">
        <w:rPr>
          <w:lang w:val="sv-SE"/>
        </w:rPr>
        <w:t xml:space="preserve"> </w:t>
      </w:r>
      <w:r w:rsidR="000B50E2">
        <w:rPr>
          <w:lang w:val="sv-SE"/>
        </w:rPr>
        <w:t>i ett senare skede</w:t>
      </w:r>
      <w:r w:rsidR="00F52DD4">
        <w:rPr>
          <w:lang w:val="sv-SE"/>
        </w:rPr>
        <w:t xml:space="preserve">, såsom långt framskridna skador på leder, bestående invaliditet och </w:t>
      </w:r>
      <w:r w:rsidR="00233605">
        <w:rPr>
          <w:lang w:val="sv-SE"/>
        </w:rPr>
        <w:t xml:space="preserve">även </w:t>
      </w:r>
      <w:r w:rsidR="00F52DD4">
        <w:rPr>
          <w:lang w:val="sv-SE"/>
        </w:rPr>
        <w:t>ökad dödlighet. Därför kan ett viktigt mål</w:t>
      </w:r>
      <w:r w:rsidR="009B71B8">
        <w:rPr>
          <w:lang w:val="sv-SE"/>
        </w:rPr>
        <w:t xml:space="preserve"> </w:t>
      </w:r>
      <w:r w:rsidR="00F52DD4">
        <w:rPr>
          <w:lang w:val="sv-SE"/>
        </w:rPr>
        <w:t xml:space="preserve">i behandlingen </w:t>
      </w:r>
      <w:r w:rsidR="006B69C4">
        <w:rPr>
          <w:lang w:val="sv-SE"/>
        </w:rPr>
        <w:t xml:space="preserve">vara </w:t>
      </w:r>
      <w:r w:rsidR="00F52DD4">
        <w:rPr>
          <w:lang w:val="sv-SE"/>
        </w:rPr>
        <w:t xml:space="preserve">att </w:t>
      </w:r>
      <w:r w:rsidR="00EE21D7">
        <w:rPr>
          <w:lang w:val="sv-SE"/>
        </w:rPr>
        <w:t xml:space="preserve">snabbt </w:t>
      </w:r>
      <w:r w:rsidR="006B69C4">
        <w:rPr>
          <w:lang w:val="sv-SE"/>
        </w:rPr>
        <w:t>stoppa inflammationen</w:t>
      </w:r>
      <w:r w:rsidR="00EE21D7">
        <w:rPr>
          <w:lang w:val="sv-SE"/>
        </w:rPr>
        <w:t xml:space="preserve">. Flera studier har visat att </w:t>
      </w:r>
      <w:r w:rsidR="006B69C4">
        <w:rPr>
          <w:lang w:val="sv-SE"/>
        </w:rPr>
        <w:t>när</w:t>
      </w:r>
      <w:r w:rsidR="00EE21D7">
        <w:rPr>
          <w:lang w:val="sv-SE"/>
        </w:rPr>
        <w:t xml:space="preserve"> man tar kontrollen över sjukdomens aktivitet, helst snabb kontroll, så leder det till förbättrade långsiktiga resultat för patienter med ledgångsreumatism. </w:t>
      </w:r>
    </w:p>
    <w:p w:rsidR="00EE21D7" w:rsidRDefault="00F05284" w:rsidP="004A1491">
      <w:pPr>
        <w:spacing w:after="120" w:line="240" w:lineRule="auto"/>
        <w:rPr>
          <w:lang w:val="sv-SE"/>
        </w:rPr>
      </w:pPr>
      <w:r>
        <w:rPr>
          <w:lang w:val="sv-SE"/>
        </w:rPr>
        <w:t>Studien omfattar e</w:t>
      </w:r>
      <w:r w:rsidR="00EE21D7">
        <w:rPr>
          <w:lang w:val="sv-SE"/>
        </w:rPr>
        <w:t>tt slumpmässigt urval av patienter</w:t>
      </w:r>
      <w:r>
        <w:rPr>
          <w:lang w:val="sv-SE"/>
        </w:rPr>
        <w:t xml:space="preserve"> som</w:t>
      </w:r>
      <w:r w:rsidR="00EE21D7">
        <w:rPr>
          <w:lang w:val="sv-SE"/>
        </w:rPr>
        <w:t xml:space="preserve"> </w:t>
      </w:r>
      <w:r w:rsidR="006B69C4">
        <w:rPr>
          <w:lang w:val="sv-SE"/>
        </w:rPr>
        <w:t xml:space="preserve">kommer att få antingen </w:t>
      </w:r>
      <w:proofErr w:type="spellStart"/>
      <w:r w:rsidR="006B69C4">
        <w:rPr>
          <w:lang w:val="sv-SE"/>
        </w:rPr>
        <w:t>certolizumab</w:t>
      </w:r>
      <w:proofErr w:type="spellEnd"/>
      <w:r w:rsidR="006B69C4">
        <w:rPr>
          <w:lang w:val="sv-SE"/>
        </w:rPr>
        <w:t xml:space="preserve"> </w:t>
      </w:r>
      <w:proofErr w:type="spellStart"/>
      <w:r w:rsidR="006B69C4">
        <w:rPr>
          <w:lang w:val="sv-SE"/>
        </w:rPr>
        <w:t>pegol</w:t>
      </w:r>
      <w:proofErr w:type="spellEnd"/>
      <w:r w:rsidR="006B69C4">
        <w:rPr>
          <w:lang w:val="sv-SE"/>
        </w:rPr>
        <w:t xml:space="preserve"> kombinerat med </w:t>
      </w:r>
      <w:proofErr w:type="spellStart"/>
      <w:r w:rsidR="006B69C4">
        <w:rPr>
          <w:lang w:val="sv-SE"/>
        </w:rPr>
        <w:t>meth</w:t>
      </w:r>
      <w:r w:rsidR="00EE21D7">
        <w:rPr>
          <w:lang w:val="sv-SE"/>
        </w:rPr>
        <w:t>otrexate</w:t>
      </w:r>
      <w:proofErr w:type="spellEnd"/>
      <w:r w:rsidR="00EE21D7">
        <w:rPr>
          <w:lang w:val="sv-SE"/>
        </w:rPr>
        <w:t xml:space="preserve"> (MTX) eller </w:t>
      </w:r>
      <w:proofErr w:type="spellStart"/>
      <w:r w:rsidR="00EE21D7">
        <w:rPr>
          <w:lang w:val="sv-SE"/>
        </w:rPr>
        <w:t>adalim</w:t>
      </w:r>
      <w:r w:rsidR="004A1491">
        <w:rPr>
          <w:lang w:val="sv-SE"/>
        </w:rPr>
        <w:t>umab</w:t>
      </w:r>
      <w:proofErr w:type="spellEnd"/>
      <w:r w:rsidR="004A1491">
        <w:rPr>
          <w:lang w:val="sv-SE"/>
        </w:rPr>
        <w:t xml:space="preserve"> </w:t>
      </w:r>
      <w:r>
        <w:rPr>
          <w:lang w:val="sv-SE"/>
        </w:rPr>
        <w:t>kombinerat med</w:t>
      </w:r>
      <w:r w:rsidR="004A1491">
        <w:rPr>
          <w:lang w:val="sv-SE"/>
        </w:rPr>
        <w:t xml:space="preserve"> MTX i tolv veckor. Där</w:t>
      </w:r>
      <w:r w:rsidR="00EE21D7">
        <w:rPr>
          <w:lang w:val="sv-SE"/>
        </w:rPr>
        <w:t xml:space="preserve">efter kommer </w:t>
      </w:r>
      <w:r w:rsidR="000D01E7">
        <w:rPr>
          <w:lang w:val="sv-SE"/>
        </w:rPr>
        <w:t xml:space="preserve">patienter som får effekt att fortsätta med behandlingen medan de som inte svarar kommer att byta till </w:t>
      </w:r>
      <w:r w:rsidR="000D01E7" w:rsidRPr="003A36D6">
        <w:rPr>
          <w:lang w:val="sv-SE"/>
        </w:rPr>
        <w:t>den alternativa beh</w:t>
      </w:r>
      <w:r w:rsidR="004A1491" w:rsidRPr="003A36D6">
        <w:rPr>
          <w:lang w:val="sv-SE"/>
        </w:rPr>
        <w:t>a</w:t>
      </w:r>
      <w:r w:rsidR="000D01E7" w:rsidRPr="003A36D6">
        <w:rPr>
          <w:lang w:val="sv-SE"/>
        </w:rPr>
        <w:t>ndlingsgrenen</w:t>
      </w:r>
      <w:r w:rsidR="004A1491">
        <w:rPr>
          <w:lang w:val="sv-SE"/>
        </w:rPr>
        <w:t xml:space="preserve"> fram till d</w:t>
      </w:r>
      <w:r>
        <w:rPr>
          <w:lang w:val="sv-SE"/>
        </w:rPr>
        <w:t>ess att studien slutar efter 24 </w:t>
      </w:r>
      <w:r w:rsidR="004A1491">
        <w:rPr>
          <w:lang w:val="sv-SE"/>
        </w:rPr>
        <w:t xml:space="preserve">månader. Målsättningen är att rekrytera patienter med måttlig till </w:t>
      </w:r>
      <w:r w:rsidR="006B69C4">
        <w:rPr>
          <w:lang w:val="sv-SE"/>
        </w:rPr>
        <w:t>allvarlig ledgångsreumatism</w:t>
      </w:r>
      <w:r w:rsidR="00FE0218">
        <w:rPr>
          <w:lang w:val="sv-SE"/>
        </w:rPr>
        <w:t xml:space="preserve">, </w:t>
      </w:r>
      <w:r w:rsidR="004A1491">
        <w:rPr>
          <w:lang w:val="sv-SE"/>
        </w:rPr>
        <w:t xml:space="preserve">som inte svarat på MTX </w:t>
      </w:r>
      <w:r w:rsidR="006B69C4">
        <w:rPr>
          <w:lang w:val="sv-SE"/>
        </w:rPr>
        <w:t xml:space="preserve">tillräckligt bra </w:t>
      </w:r>
      <w:r w:rsidR="004A1491">
        <w:rPr>
          <w:lang w:val="sv-SE"/>
        </w:rPr>
        <w:t xml:space="preserve">och som inte tidigare fått anti </w:t>
      </w:r>
      <w:proofErr w:type="spellStart"/>
      <w:r w:rsidR="004A1491">
        <w:rPr>
          <w:lang w:val="sv-SE"/>
        </w:rPr>
        <w:t>TNF-behandling</w:t>
      </w:r>
      <w:proofErr w:type="spellEnd"/>
      <w:r w:rsidR="004A1491">
        <w:rPr>
          <w:lang w:val="sv-SE"/>
        </w:rPr>
        <w:t xml:space="preserve">. </w:t>
      </w:r>
    </w:p>
    <w:p w:rsidR="00CF6E31" w:rsidRPr="00CF6E31" w:rsidRDefault="00CF6E31" w:rsidP="00820F01">
      <w:pPr>
        <w:spacing w:after="120" w:line="240" w:lineRule="auto"/>
        <w:textAlignment w:val="top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(</w:t>
      </w:r>
      <w:proofErr w:type="spellStart"/>
      <w:r w:rsidRPr="00CF6E31">
        <w:rPr>
          <w:sz w:val="20"/>
          <w:szCs w:val="20"/>
          <w:lang w:val="sv-SE"/>
        </w:rPr>
        <w:t>Humira</w:t>
      </w:r>
      <w:proofErr w:type="spellEnd"/>
      <w:r w:rsidRPr="00CF6E31">
        <w:rPr>
          <w:sz w:val="20"/>
          <w:szCs w:val="20"/>
          <w:lang w:val="sv-SE"/>
        </w:rPr>
        <w:t>® är att registrerat varumärke inom Abbott.</w:t>
      </w:r>
      <w:r>
        <w:rPr>
          <w:sz w:val="20"/>
          <w:szCs w:val="20"/>
          <w:lang w:val="sv-SE"/>
        </w:rPr>
        <w:t>)</w:t>
      </w:r>
    </w:p>
    <w:p w:rsidR="00695773" w:rsidRDefault="00695773" w:rsidP="00820F01">
      <w:pPr>
        <w:spacing w:after="120" w:line="240" w:lineRule="auto"/>
        <w:textAlignment w:val="top"/>
        <w:rPr>
          <w:rFonts w:asciiTheme="minorHAnsi" w:hAnsiTheme="minorHAnsi" w:cs="Arial"/>
          <w:color w:val="000000"/>
          <w:u w:val="single"/>
          <w:lang w:val="sv-SE" w:eastAsia="sv-SE"/>
        </w:rPr>
      </w:pPr>
      <w:r w:rsidRPr="00695773">
        <w:rPr>
          <w:rFonts w:asciiTheme="minorHAnsi" w:hAnsiTheme="minorHAnsi" w:cs="Arial"/>
          <w:color w:val="000000"/>
          <w:u w:val="single"/>
          <w:lang w:val="sv-SE" w:eastAsia="sv-SE"/>
        </w:rPr>
        <w:t xml:space="preserve">Läs </w:t>
      </w:r>
      <w:r w:rsidR="00EA2FF5">
        <w:rPr>
          <w:rFonts w:asciiTheme="minorHAnsi" w:hAnsiTheme="minorHAnsi" w:cs="Arial"/>
          <w:color w:val="000000"/>
          <w:u w:val="single"/>
          <w:lang w:val="sv-SE" w:eastAsia="sv-SE"/>
        </w:rPr>
        <w:t>mer</w:t>
      </w:r>
      <w:r w:rsidRPr="00695773">
        <w:rPr>
          <w:rFonts w:asciiTheme="minorHAnsi" w:hAnsiTheme="minorHAnsi" w:cs="Arial"/>
          <w:color w:val="000000"/>
          <w:u w:val="single"/>
          <w:lang w:val="sv-SE" w:eastAsia="sv-SE"/>
        </w:rPr>
        <w:t xml:space="preserve"> om studien i den amerikanska </w:t>
      </w:r>
      <w:r w:rsidR="00EA2FF5">
        <w:rPr>
          <w:rFonts w:asciiTheme="minorHAnsi" w:hAnsiTheme="minorHAnsi" w:cs="Arial"/>
          <w:color w:val="000000"/>
          <w:u w:val="single"/>
          <w:lang w:val="sv-SE" w:eastAsia="sv-SE"/>
        </w:rPr>
        <w:t>press</w:t>
      </w:r>
      <w:r w:rsidRPr="00695773">
        <w:rPr>
          <w:rFonts w:asciiTheme="minorHAnsi" w:hAnsiTheme="minorHAnsi" w:cs="Arial"/>
          <w:color w:val="000000"/>
          <w:u w:val="single"/>
          <w:lang w:val="sv-SE" w:eastAsia="sv-SE"/>
        </w:rPr>
        <w:t>releasen (länk)</w:t>
      </w:r>
    </w:p>
    <w:p w:rsidR="00EA2FF5" w:rsidRPr="00695773" w:rsidRDefault="00EA2FF5" w:rsidP="00820F01">
      <w:pPr>
        <w:spacing w:after="120" w:line="240" w:lineRule="auto"/>
        <w:textAlignment w:val="top"/>
        <w:rPr>
          <w:rFonts w:asciiTheme="minorHAnsi" w:hAnsiTheme="minorHAnsi" w:cs="Arial"/>
          <w:color w:val="000000"/>
          <w:u w:val="single"/>
          <w:lang w:val="sv-SE" w:eastAsia="sv-SE"/>
        </w:rPr>
      </w:pPr>
    </w:p>
    <w:p w:rsidR="00695773" w:rsidRDefault="00EA2FF5" w:rsidP="00820F01">
      <w:pPr>
        <w:spacing w:after="120" w:line="240" w:lineRule="auto"/>
        <w:rPr>
          <w:rFonts w:asciiTheme="minorHAnsi" w:hAnsiTheme="minorHAnsi" w:cs="Arial"/>
          <w:bCs/>
          <w:lang w:val="sv-SE"/>
        </w:rPr>
      </w:pPr>
      <w:r>
        <w:rPr>
          <w:rFonts w:asciiTheme="minorHAnsi" w:hAnsiTheme="minorHAnsi" w:cs="Arial"/>
          <w:i/>
          <w:lang w:val="sv-SE" w:eastAsia="sv-SE"/>
        </w:rPr>
        <w:t>För mer information kontakta</w:t>
      </w:r>
      <w:r w:rsidR="00695773" w:rsidRPr="00EA2FF5">
        <w:rPr>
          <w:rFonts w:asciiTheme="minorHAnsi" w:hAnsiTheme="minorHAnsi" w:cs="Arial"/>
          <w:i/>
          <w:lang w:val="sv-SE" w:eastAsia="sv-SE"/>
        </w:rPr>
        <w:t>:</w:t>
      </w:r>
      <w:r w:rsidR="00695773" w:rsidRPr="00695773">
        <w:rPr>
          <w:rFonts w:asciiTheme="minorHAnsi" w:hAnsiTheme="minorHAnsi" w:cs="Arial"/>
          <w:i/>
          <w:lang w:val="sv-SE" w:eastAsia="sv-SE"/>
        </w:rPr>
        <w:t xml:space="preserve"> </w:t>
      </w:r>
      <w:r>
        <w:rPr>
          <w:rFonts w:asciiTheme="minorHAnsi" w:hAnsiTheme="minorHAnsi" w:cs="Arial"/>
          <w:i/>
          <w:lang w:val="sv-SE" w:eastAsia="sv-SE"/>
        </w:rPr>
        <w:br/>
      </w:r>
      <w:r w:rsidR="003A36D6">
        <w:rPr>
          <w:rFonts w:asciiTheme="minorHAnsi" w:hAnsiTheme="minorHAnsi" w:cs="Arial"/>
          <w:bCs/>
          <w:lang w:val="sv-SE"/>
        </w:rPr>
        <w:t xml:space="preserve">Antje Witte, Investor Relations, UCB, </w:t>
      </w:r>
      <w:proofErr w:type="spellStart"/>
      <w:r w:rsidR="003A36D6">
        <w:rPr>
          <w:rFonts w:asciiTheme="minorHAnsi" w:hAnsiTheme="minorHAnsi" w:cs="Arial"/>
          <w:bCs/>
          <w:lang w:val="sv-SE"/>
        </w:rPr>
        <w:t>tel</w:t>
      </w:r>
      <w:proofErr w:type="spellEnd"/>
      <w:r w:rsidR="003A36D6">
        <w:rPr>
          <w:rFonts w:asciiTheme="minorHAnsi" w:hAnsiTheme="minorHAnsi" w:cs="Arial"/>
          <w:bCs/>
          <w:lang w:val="sv-SE"/>
        </w:rPr>
        <w:t xml:space="preserve"> +32 2 559 9414, </w:t>
      </w:r>
      <w:hyperlink r:id="rId8" w:history="1">
        <w:r w:rsidR="003A36D6" w:rsidRPr="009F161A">
          <w:rPr>
            <w:rStyle w:val="Hyperlnk"/>
            <w:rFonts w:asciiTheme="minorHAnsi" w:hAnsiTheme="minorHAnsi" w:cs="Arial"/>
            <w:bCs/>
            <w:lang w:val="sv-SE"/>
          </w:rPr>
          <w:t>antje.witte@ucb.com</w:t>
        </w:r>
      </w:hyperlink>
      <w:r w:rsidR="003A36D6">
        <w:rPr>
          <w:rFonts w:asciiTheme="minorHAnsi" w:hAnsiTheme="minorHAnsi" w:cs="Arial"/>
          <w:bCs/>
          <w:lang w:val="sv-SE"/>
        </w:rPr>
        <w:t xml:space="preserve"> </w:t>
      </w:r>
    </w:p>
    <w:p w:rsidR="003A36D6" w:rsidRPr="003A36D6" w:rsidRDefault="003A36D6" w:rsidP="00820F01">
      <w:pPr>
        <w:spacing w:after="120" w:line="240" w:lineRule="auto"/>
        <w:rPr>
          <w:rFonts w:asciiTheme="minorHAnsi" w:hAnsiTheme="minorHAnsi" w:cs="Arial"/>
          <w:bCs/>
        </w:rPr>
      </w:pPr>
      <w:r w:rsidRPr="003A36D6">
        <w:rPr>
          <w:rFonts w:asciiTheme="minorHAnsi" w:hAnsiTheme="minorHAnsi" w:cs="Arial"/>
          <w:bCs/>
        </w:rPr>
        <w:t>Michael Tuck-Sherman, Investor R</w:t>
      </w:r>
      <w:r>
        <w:rPr>
          <w:rFonts w:asciiTheme="minorHAnsi" w:hAnsiTheme="minorHAnsi" w:cs="Arial"/>
          <w:bCs/>
        </w:rPr>
        <w:t xml:space="preserve">elations, UCB, </w:t>
      </w:r>
      <w:proofErr w:type="spellStart"/>
      <w:r>
        <w:rPr>
          <w:rFonts w:asciiTheme="minorHAnsi" w:hAnsiTheme="minorHAnsi" w:cs="Arial"/>
          <w:bCs/>
        </w:rPr>
        <w:t>tel</w:t>
      </w:r>
      <w:proofErr w:type="spellEnd"/>
      <w:r>
        <w:rPr>
          <w:rFonts w:asciiTheme="minorHAnsi" w:hAnsiTheme="minorHAnsi" w:cs="Arial"/>
          <w:bCs/>
        </w:rPr>
        <w:t xml:space="preserve"> +32 2 559 9712, </w:t>
      </w:r>
      <w:r>
        <w:rPr>
          <w:rFonts w:asciiTheme="minorHAnsi" w:hAnsiTheme="minorHAnsi" w:cs="Arial"/>
          <w:bCs/>
        </w:rPr>
        <w:br/>
      </w:r>
      <w:hyperlink r:id="rId9" w:history="1">
        <w:r w:rsidR="00CC0852" w:rsidRPr="009F161A">
          <w:rPr>
            <w:rStyle w:val="Hyperlnk"/>
            <w:rFonts w:asciiTheme="minorHAnsi" w:hAnsiTheme="minorHAnsi" w:cs="Arial"/>
            <w:bCs/>
          </w:rPr>
          <w:t>michael.tuch-sherman@ucb.com</w:t>
        </w:r>
      </w:hyperlink>
      <w:r>
        <w:rPr>
          <w:rFonts w:asciiTheme="minorHAnsi" w:hAnsiTheme="minorHAnsi" w:cs="Arial"/>
          <w:bCs/>
        </w:rPr>
        <w:t xml:space="preserve"> </w:t>
      </w:r>
    </w:p>
    <w:p w:rsidR="000B50E2" w:rsidRPr="003A36D6" w:rsidRDefault="000B50E2" w:rsidP="00820F01">
      <w:pPr>
        <w:spacing w:after="120" w:line="240" w:lineRule="auto"/>
        <w:rPr>
          <w:rFonts w:asciiTheme="minorHAnsi" w:hAnsiTheme="minorHAnsi" w:cs="Arial"/>
          <w:bCs/>
        </w:rPr>
      </w:pPr>
    </w:p>
    <w:p w:rsidR="004A1491" w:rsidRPr="00625D84" w:rsidRDefault="00D2738B" w:rsidP="00820F01">
      <w:pPr>
        <w:spacing w:after="120" w:line="240" w:lineRule="auto"/>
        <w:rPr>
          <w:rFonts w:cs="Arial"/>
          <w:b/>
          <w:lang w:val="sv-SE" w:eastAsia="sv-SE"/>
        </w:rPr>
      </w:pPr>
      <w:r w:rsidRPr="003B3A6C">
        <w:rPr>
          <w:rFonts w:cs="Arial"/>
          <w:b/>
          <w:lang w:val="sv-SE" w:eastAsia="sv-SE"/>
        </w:rPr>
        <w:t xml:space="preserve">Om </w:t>
      </w:r>
      <w:proofErr w:type="spellStart"/>
      <w:r w:rsidR="004A1491">
        <w:rPr>
          <w:rFonts w:cs="Arial"/>
          <w:b/>
          <w:color w:val="000000"/>
          <w:lang w:val="sv-SE" w:eastAsia="sv-SE"/>
        </w:rPr>
        <w:t>Cimzia</w:t>
      </w:r>
      <w:proofErr w:type="spellEnd"/>
      <w:r w:rsidR="00D54EA8">
        <w:rPr>
          <w:rFonts w:cs="Calibri"/>
          <w:color w:val="000000"/>
          <w:lang w:val="sv-SE" w:eastAsia="sv-SE"/>
        </w:rPr>
        <w:t>®</w:t>
      </w:r>
      <w:r w:rsidR="00625D84">
        <w:rPr>
          <w:rFonts w:cs="Arial"/>
          <w:b/>
          <w:lang w:val="sv-SE" w:eastAsia="sv-SE"/>
        </w:rPr>
        <w:br/>
      </w:r>
      <w:r w:rsidR="000B50E2">
        <w:rPr>
          <w:lang w:val="sv-SE"/>
        </w:rPr>
        <w:t xml:space="preserve">Läkemedlet </w:t>
      </w:r>
      <w:proofErr w:type="spellStart"/>
      <w:r w:rsidR="004A1491" w:rsidRPr="00EA7A7D">
        <w:rPr>
          <w:lang w:val="sv-SE"/>
        </w:rPr>
        <w:t>Cimzia</w:t>
      </w:r>
      <w:proofErr w:type="spellEnd"/>
      <w:r w:rsidR="00D54EA8">
        <w:rPr>
          <w:rFonts w:cs="Calibri"/>
          <w:lang w:val="sv-SE"/>
        </w:rPr>
        <w:t>®</w:t>
      </w:r>
      <w:r w:rsidR="004A1491" w:rsidRPr="00EA7A7D">
        <w:rPr>
          <w:lang w:val="sv-SE"/>
        </w:rPr>
        <w:t xml:space="preserve"> är en biologisk så kallad </w:t>
      </w:r>
      <w:proofErr w:type="spellStart"/>
      <w:r w:rsidR="004A1491" w:rsidRPr="00EA7A7D">
        <w:rPr>
          <w:lang w:val="sv-SE"/>
        </w:rPr>
        <w:t>TNF-hämmare</w:t>
      </w:r>
      <w:proofErr w:type="spellEnd"/>
      <w:r w:rsidR="004A1491" w:rsidRPr="00EA7A7D">
        <w:rPr>
          <w:lang w:val="sv-SE"/>
        </w:rPr>
        <w:t xml:space="preserve">. Behandlingen blockerar </w:t>
      </w:r>
      <w:proofErr w:type="spellStart"/>
      <w:r w:rsidR="004A1491" w:rsidRPr="00EA7A7D">
        <w:rPr>
          <w:lang w:val="sv-SE"/>
        </w:rPr>
        <w:t>TNF-alfa</w:t>
      </w:r>
      <w:proofErr w:type="spellEnd"/>
      <w:r w:rsidR="004A1491" w:rsidRPr="00EA7A7D">
        <w:rPr>
          <w:lang w:val="sv-SE"/>
        </w:rPr>
        <w:t xml:space="preserve"> och bidrar till att hämma inflammationstillstånd.</w:t>
      </w:r>
    </w:p>
    <w:p w:rsidR="00A04122" w:rsidRPr="000B50E2" w:rsidRDefault="004A1491" w:rsidP="00820F01">
      <w:pPr>
        <w:spacing w:after="120" w:line="240" w:lineRule="auto"/>
        <w:rPr>
          <w:lang w:val="sv-SE"/>
        </w:rPr>
      </w:pPr>
      <w:proofErr w:type="spellStart"/>
      <w:r w:rsidRPr="00EA7A7D">
        <w:rPr>
          <w:rFonts w:eastAsia="MS Mincho" w:cs="Verdana-Italic"/>
          <w:iCs/>
          <w:color w:val="000000"/>
          <w:lang w:val="sv-SE" w:eastAsia="ja-JP"/>
        </w:rPr>
        <w:t>Cimzia</w:t>
      </w:r>
      <w:proofErr w:type="spellEnd"/>
      <w:r w:rsidRPr="00EA7A7D">
        <w:rPr>
          <w:rFonts w:eastAsia="MS Mincho" w:cs="Verdana-Italic"/>
          <w:iCs/>
          <w:color w:val="000000"/>
          <w:lang w:val="sv-SE" w:eastAsia="ja-JP"/>
        </w:rPr>
        <w:t xml:space="preserve"> i kombination med MTX, är godkänt I EU för behandling av moderat till svår ledgångsreumatism för vuxna patienter som inte svarar på behandling med antiinflammatoriska läkemedel (</w:t>
      </w:r>
      <w:proofErr w:type="spellStart"/>
      <w:r w:rsidRPr="00EA7A7D">
        <w:rPr>
          <w:rFonts w:eastAsia="MS Mincho" w:cs="Verdana-Italic"/>
          <w:iCs/>
          <w:color w:val="000000"/>
          <w:lang w:val="sv-SE" w:eastAsia="ja-JP"/>
        </w:rPr>
        <w:t>DMARDs</w:t>
      </w:r>
      <w:proofErr w:type="spellEnd"/>
      <w:r w:rsidRPr="00EA7A7D">
        <w:rPr>
          <w:rFonts w:eastAsia="MS Mincho" w:cs="Verdana-Italic"/>
          <w:iCs/>
          <w:color w:val="000000"/>
          <w:lang w:val="sv-SE" w:eastAsia="ja-JP"/>
        </w:rPr>
        <w:t xml:space="preserve">) inklusive MTX. </w:t>
      </w:r>
      <w:proofErr w:type="spellStart"/>
      <w:r w:rsidRPr="00EA7A7D">
        <w:rPr>
          <w:rFonts w:eastAsia="MS Mincho" w:cs="Verdana-Italic"/>
          <w:iCs/>
          <w:color w:val="000000"/>
          <w:lang w:val="sv-SE" w:eastAsia="ja-JP"/>
        </w:rPr>
        <w:t>Cimzia</w:t>
      </w:r>
      <w:proofErr w:type="spellEnd"/>
      <w:r w:rsidR="00FE0218">
        <w:rPr>
          <w:rFonts w:eastAsia="MS Mincho" w:cs="Verdana-Italic"/>
          <w:iCs/>
          <w:color w:val="000000"/>
          <w:lang w:val="sv-SE" w:eastAsia="ja-JP"/>
        </w:rPr>
        <w:t xml:space="preserve"> </w:t>
      </w:r>
      <w:r w:rsidRPr="00EA7A7D">
        <w:rPr>
          <w:rFonts w:eastAsia="MS Mincho" w:cs="Verdana-Italic"/>
          <w:iCs/>
          <w:color w:val="000000"/>
          <w:lang w:val="sv-SE" w:eastAsia="ja-JP"/>
        </w:rPr>
        <w:t xml:space="preserve">kan ges som enda behandling om patienten inte tål MTX eller när behandling med MTX inte gett resultat. </w:t>
      </w:r>
    </w:p>
    <w:p w:rsidR="00912D3D" w:rsidRDefault="00912D3D" w:rsidP="00A04122">
      <w:pPr>
        <w:spacing w:after="0" w:line="240" w:lineRule="auto"/>
        <w:textAlignment w:val="top"/>
        <w:rPr>
          <w:rFonts w:ascii="Arial" w:hAnsi="Arial" w:cs="Arial"/>
          <w:color w:val="888888"/>
          <w:sz w:val="20"/>
          <w:szCs w:val="20"/>
          <w:lang w:val="sv-SE" w:eastAsia="sv-SE"/>
        </w:rPr>
      </w:pPr>
    </w:p>
    <w:p w:rsidR="00D2738B" w:rsidRPr="003B3A6C" w:rsidRDefault="00D2738B" w:rsidP="00D2738B">
      <w:pPr>
        <w:autoSpaceDE w:val="0"/>
        <w:autoSpaceDN w:val="0"/>
        <w:adjustRightInd w:val="0"/>
        <w:spacing w:after="0" w:line="240" w:lineRule="auto"/>
        <w:rPr>
          <w:rFonts w:eastAsia="MS Mincho" w:cs="Verdana-Italic"/>
          <w:b/>
          <w:iCs/>
          <w:lang w:val="sv-SE" w:eastAsia="ja-JP"/>
        </w:rPr>
      </w:pPr>
      <w:r w:rsidRPr="003B3A6C">
        <w:rPr>
          <w:b/>
          <w:lang w:val="sv-SE"/>
        </w:rPr>
        <w:t>Om UCB</w:t>
      </w:r>
      <w:r w:rsidRPr="003B3A6C">
        <w:rPr>
          <w:rFonts w:eastAsia="MS Mincho" w:cs="Verdana-Italic"/>
          <w:b/>
          <w:iCs/>
          <w:lang w:val="sv-SE" w:eastAsia="ja-JP"/>
        </w:rPr>
        <w:t xml:space="preserve"> </w:t>
      </w:r>
    </w:p>
    <w:p w:rsidR="00CF6E31" w:rsidRDefault="00D2738B" w:rsidP="00820F01">
      <w:pPr>
        <w:spacing w:after="120" w:line="240" w:lineRule="auto"/>
        <w:rPr>
          <w:lang w:val="sv-SE"/>
        </w:rPr>
      </w:pPr>
      <w:r w:rsidRPr="003B3A6C">
        <w:rPr>
          <w:lang w:val="sv-SE"/>
        </w:rPr>
        <w:t>UCB är ett ledande globalt lä</w:t>
      </w:r>
      <w:r w:rsidR="00D53FD7">
        <w:rPr>
          <w:lang w:val="sv-SE"/>
        </w:rPr>
        <w:t xml:space="preserve">kemedelsföretag inom biomedicin. </w:t>
      </w:r>
      <w:r w:rsidR="00127C27">
        <w:rPr>
          <w:lang w:val="sv-SE"/>
        </w:rPr>
        <w:t>Företaget</w:t>
      </w:r>
      <w:r w:rsidR="00D53FD7">
        <w:rPr>
          <w:lang w:val="sv-SE"/>
        </w:rPr>
        <w:t xml:space="preserve"> </w:t>
      </w:r>
      <w:r w:rsidRPr="003B3A6C">
        <w:rPr>
          <w:lang w:val="sv-SE"/>
        </w:rPr>
        <w:t xml:space="preserve">forskar, utvecklar och marknadsför innovativa läkemedel med fokus på områdena centrala nervsystemet och inflammatoriska sjukdomar. </w:t>
      </w:r>
      <w:r w:rsidR="00127C27">
        <w:rPr>
          <w:lang w:val="sv-SE"/>
        </w:rPr>
        <w:t xml:space="preserve">UCB har cirka 9 000 medarbetare i 40 länder. </w:t>
      </w:r>
      <w:r w:rsidRPr="003B3A6C">
        <w:rPr>
          <w:lang w:val="sv-SE"/>
        </w:rPr>
        <w:t xml:space="preserve">Huvudkontoret ligger i Bryssel och det skandinaviska huvudkontoret </w:t>
      </w:r>
      <w:r w:rsidR="00912D3D">
        <w:rPr>
          <w:lang w:val="sv-SE"/>
        </w:rPr>
        <w:t xml:space="preserve">finns </w:t>
      </w:r>
      <w:r w:rsidRPr="003B3A6C">
        <w:rPr>
          <w:lang w:val="sv-SE"/>
        </w:rPr>
        <w:t>i Köpenhamn</w:t>
      </w:r>
      <w:r w:rsidR="00CF6E31">
        <w:rPr>
          <w:lang w:val="sv-SE"/>
        </w:rPr>
        <w:t>.</w:t>
      </w:r>
    </w:p>
    <w:p w:rsidR="00CF6E31" w:rsidRDefault="00CF6E31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820F01">
      <w:pPr>
        <w:spacing w:after="120" w:line="240" w:lineRule="auto"/>
        <w:rPr>
          <w:lang w:val="sv-SE"/>
        </w:rPr>
      </w:pPr>
    </w:p>
    <w:p w:rsidR="00E86858" w:rsidRDefault="00E86858" w:rsidP="00E86858">
      <w:pPr>
        <w:tabs>
          <w:tab w:val="right" w:pos="8789"/>
        </w:tabs>
        <w:spacing w:after="120" w:line="240" w:lineRule="auto"/>
        <w:rPr>
          <w:lang w:val="sv-SE"/>
        </w:rPr>
      </w:pPr>
      <w:r>
        <w:rPr>
          <w:lang w:val="sv-SE"/>
        </w:rPr>
        <w:t>UCB News</w:t>
      </w:r>
      <w:r>
        <w:rPr>
          <w:lang w:val="sv-SE"/>
        </w:rPr>
        <w:tab/>
        <w:t>11-CZP-0040, juni 2011</w:t>
      </w:r>
    </w:p>
    <w:sectPr w:rsidR="00E86858" w:rsidSect="00D53FD7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4F9" w:rsidRDefault="00D674F9" w:rsidP="00403F31">
      <w:pPr>
        <w:spacing w:after="0" w:line="240" w:lineRule="auto"/>
      </w:pPr>
      <w:r>
        <w:separator/>
      </w:r>
    </w:p>
  </w:endnote>
  <w:endnote w:type="continuationSeparator" w:id="1">
    <w:p w:rsidR="00D674F9" w:rsidRDefault="00D674F9" w:rsidP="0040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199608"/>
      <w:docPartObj>
        <w:docPartGallery w:val="Page Numbers (Bottom of Page)"/>
        <w:docPartUnique/>
      </w:docPartObj>
    </w:sdtPr>
    <w:sdtContent>
      <w:sdt>
        <w:sdtPr>
          <w:id w:val="97552809"/>
          <w:docPartObj>
            <w:docPartGallery w:val="Page Numbers (Top of Page)"/>
            <w:docPartUnique/>
          </w:docPartObj>
        </w:sdtPr>
        <w:sdtContent>
          <w:p w:rsidR="00D674F9" w:rsidRDefault="00D674F9" w:rsidP="00E86858">
            <w:pPr>
              <w:pStyle w:val="Sidfot"/>
              <w:jc w:val="right"/>
            </w:pPr>
            <w:fldSimple w:instr="PAGE">
              <w:r w:rsidR="0076265D">
                <w:rPr>
                  <w:noProof/>
                </w:rPr>
                <w:t>2</w:t>
              </w:r>
            </w:fldSimple>
            <w:r>
              <w:t xml:space="preserve"> (</w:t>
            </w:r>
            <w:fldSimple w:instr="NUMPAGES">
              <w:r w:rsidR="0076265D">
                <w:rPr>
                  <w:noProof/>
                </w:rPr>
                <w:t>2</w:t>
              </w:r>
            </w:fldSimple>
            <w:r>
              <w:rPr>
                <w:sz w:val="24"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4F9" w:rsidRDefault="00D674F9" w:rsidP="00403F31">
      <w:pPr>
        <w:spacing w:after="0" w:line="240" w:lineRule="auto"/>
      </w:pPr>
      <w:r>
        <w:separator/>
      </w:r>
    </w:p>
  </w:footnote>
  <w:footnote w:type="continuationSeparator" w:id="1">
    <w:p w:rsidR="00D674F9" w:rsidRDefault="00D674F9" w:rsidP="0040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F9" w:rsidRDefault="00D674F9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092950" cy="1130300"/>
          <wp:effectExtent l="19050" t="0" r="0" b="0"/>
          <wp:wrapNone/>
          <wp:docPr id="1" name="Bild 1" descr="UCB_Press-Release2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B_Press-Release2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0" cy="113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6558"/>
    <w:multiLevelType w:val="hybridMultilevel"/>
    <w:tmpl w:val="4CC6C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946FA"/>
    <w:multiLevelType w:val="hybridMultilevel"/>
    <w:tmpl w:val="6E485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E76D4"/>
    <w:multiLevelType w:val="hybridMultilevel"/>
    <w:tmpl w:val="EF7AC5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A04122"/>
    <w:rsid w:val="00023CD5"/>
    <w:rsid w:val="000519C2"/>
    <w:rsid w:val="000B50E2"/>
    <w:rsid w:val="000D01E7"/>
    <w:rsid w:val="00127C27"/>
    <w:rsid w:val="001B7E74"/>
    <w:rsid w:val="001D0413"/>
    <w:rsid w:val="00233605"/>
    <w:rsid w:val="00287B91"/>
    <w:rsid w:val="002B2FB3"/>
    <w:rsid w:val="002D02A8"/>
    <w:rsid w:val="002E470E"/>
    <w:rsid w:val="003A36D6"/>
    <w:rsid w:val="003B3A6C"/>
    <w:rsid w:val="00403F31"/>
    <w:rsid w:val="0044137A"/>
    <w:rsid w:val="00451623"/>
    <w:rsid w:val="0045277C"/>
    <w:rsid w:val="004A1491"/>
    <w:rsid w:val="00561FBD"/>
    <w:rsid w:val="005649B5"/>
    <w:rsid w:val="005A45E0"/>
    <w:rsid w:val="00625D84"/>
    <w:rsid w:val="00627C26"/>
    <w:rsid w:val="00661179"/>
    <w:rsid w:val="006766C6"/>
    <w:rsid w:val="00695773"/>
    <w:rsid w:val="006A62AA"/>
    <w:rsid w:val="006B69C4"/>
    <w:rsid w:val="00715660"/>
    <w:rsid w:val="0076265D"/>
    <w:rsid w:val="00791C78"/>
    <w:rsid w:val="00813AF5"/>
    <w:rsid w:val="00820F01"/>
    <w:rsid w:val="008B25B0"/>
    <w:rsid w:val="008C3630"/>
    <w:rsid w:val="008E083F"/>
    <w:rsid w:val="008F7356"/>
    <w:rsid w:val="00907EA8"/>
    <w:rsid w:val="00912D3D"/>
    <w:rsid w:val="00915898"/>
    <w:rsid w:val="00947856"/>
    <w:rsid w:val="00971BFD"/>
    <w:rsid w:val="009B71B8"/>
    <w:rsid w:val="009D1A79"/>
    <w:rsid w:val="00A04122"/>
    <w:rsid w:val="00A23608"/>
    <w:rsid w:val="00A238C5"/>
    <w:rsid w:val="00A36475"/>
    <w:rsid w:val="00A529AE"/>
    <w:rsid w:val="00A66361"/>
    <w:rsid w:val="00A7756C"/>
    <w:rsid w:val="00AA073F"/>
    <w:rsid w:val="00AE46CF"/>
    <w:rsid w:val="00B37569"/>
    <w:rsid w:val="00B84BC2"/>
    <w:rsid w:val="00BE5811"/>
    <w:rsid w:val="00BF2776"/>
    <w:rsid w:val="00C90C02"/>
    <w:rsid w:val="00CC0852"/>
    <w:rsid w:val="00CD09E0"/>
    <w:rsid w:val="00CF6E31"/>
    <w:rsid w:val="00D2738B"/>
    <w:rsid w:val="00D52448"/>
    <w:rsid w:val="00D53FD7"/>
    <w:rsid w:val="00D54EA8"/>
    <w:rsid w:val="00D674F9"/>
    <w:rsid w:val="00DB68A9"/>
    <w:rsid w:val="00E1045B"/>
    <w:rsid w:val="00E40DFC"/>
    <w:rsid w:val="00E833BC"/>
    <w:rsid w:val="00E86858"/>
    <w:rsid w:val="00EA2FF5"/>
    <w:rsid w:val="00EC6160"/>
    <w:rsid w:val="00EE21D7"/>
    <w:rsid w:val="00F0232D"/>
    <w:rsid w:val="00F05284"/>
    <w:rsid w:val="00F0545D"/>
    <w:rsid w:val="00F4036C"/>
    <w:rsid w:val="00F52DD4"/>
    <w:rsid w:val="00FE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22"/>
    <w:rPr>
      <w:rFonts w:ascii="Calibri" w:eastAsia="Calibri" w:hAnsi="Calibri" w:cs="Times New Roman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A2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A04122"/>
    <w:pPr>
      <w:spacing w:after="0" w:line="300" w:lineRule="atLeast"/>
    </w:pPr>
    <w:rPr>
      <w:rFonts w:ascii="Times New Roman" w:eastAsia="Times New Roman" w:hAnsi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40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03F31"/>
    <w:rPr>
      <w:rFonts w:ascii="Calibri" w:eastAsia="Calibri" w:hAnsi="Calibri" w:cs="Times New Roman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40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3F31"/>
    <w:rPr>
      <w:rFonts w:ascii="Calibri" w:eastAsia="Calibri" w:hAnsi="Calibri" w:cs="Times New Roman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EA2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stycke">
    <w:name w:val="List Paragraph"/>
    <w:basedOn w:val="Normal"/>
    <w:uiPriority w:val="34"/>
    <w:qFormat/>
    <w:rsid w:val="009D1A79"/>
    <w:pPr>
      <w:ind w:left="720"/>
      <w:contextualSpacing/>
    </w:pPr>
  </w:style>
  <w:style w:type="paragraph" w:styleId="Revision">
    <w:name w:val="Revision"/>
    <w:hidden/>
    <w:uiPriority w:val="99"/>
    <w:semiHidden/>
    <w:rsid w:val="006A62A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62AA"/>
    <w:rPr>
      <w:rFonts w:ascii="Tahoma" w:eastAsia="Calibri" w:hAnsi="Tahoma" w:cs="Tahoma"/>
      <w:sz w:val="16"/>
      <w:szCs w:val="16"/>
      <w:lang w:val="en-US"/>
    </w:rPr>
  </w:style>
  <w:style w:type="character" w:styleId="Hyperlnk">
    <w:name w:val="Hyperlink"/>
    <w:basedOn w:val="Standardstycketeckensnitt"/>
    <w:uiPriority w:val="99"/>
    <w:unhideWhenUsed/>
    <w:rsid w:val="003A3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je.witte@uc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el.tuch-sherman@uc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AA8D-7D83-4C80-9615-1DC82CD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My Tiljestam</cp:lastModifiedBy>
  <cp:revision>8</cp:revision>
  <cp:lastPrinted>2011-06-09T08:50:00Z</cp:lastPrinted>
  <dcterms:created xsi:type="dcterms:W3CDTF">2011-06-08T14:10:00Z</dcterms:created>
  <dcterms:modified xsi:type="dcterms:W3CDTF">2011-06-09T08:59:00Z</dcterms:modified>
</cp:coreProperties>
</file>