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9AC" w:rsidRPr="002A49AC" w:rsidRDefault="002A49AC" w:rsidP="002A49AC">
      <w:pPr>
        <w:rPr>
          <w:rFonts w:asciiTheme="minorBidi" w:hAnsiTheme="minorBidi"/>
          <w:sz w:val="24"/>
          <w:szCs w:val="24"/>
        </w:rPr>
      </w:pPr>
      <w:r w:rsidRPr="002A49AC">
        <w:rPr>
          <w:rFonts w:asciiTheme="minorBidi" w:hAnsiTheme="minorBidi"/>
          <w:sz w:val="24"/>
          <w:szCs w:val="24"/>
        </w:rPr>
        <w:t>Gävleborgs företagsinkubator går för fullt!</w:t>
      </w:r>
    </w:p>
    <w:p w:rsidR="002A49AC" w:rsidRDefault="002A49AC" w:rsidP="002A49A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Första delen av 2010 är över och på företagsinkubatorn Movexum har trycket varit högt. Från januari har Movexum tagit emot 30 idéer och i dagsläget in</w:t>
      </w:r>
      <w:r w:rsidR="00DB3DAA">
        <w:rPr>
          <w:rFonts w:asciiTheme="majorBidi" w:hAnsiTheme="majorBidi" w:cstheme="majorBidi"/>
          <w:sz w:val="24"/>
          <w:szCs w:val="24"/>
        </w:rPr>
        <w:t>nefattar inkubatorsprogrammet 16</w:t>
      </w:r>
      <w:r>
        <w:rPr>
          <w:rFonts w:asciiTheme="majorBidi" w:hAnsiTheme="majorBidi" w:cstheme="majorBidi"/>
          <w:sz w:val="24"/>
          <w:szCs w:val="24"/>
        </w:rPr>
        <w:t xml:space="preserve"> bolag. </w:t>
      </w:r>
    </w:p>
    <w:p w:rsidR="002A49AC" w:rsidRDefault="002A49AC" w:rsidP="002A49A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”Att inflödet tilltar gör även att konkurrensen ökar gällande platserna i inkubatorn, ökad konkurrens ger ökade krav vilket i sin tur leder till ökad kvalité och det är något som vi eftersträvar.” säger Ulf Borbos VD på Movexum.</w:t>
      </w:r>
    </w:p>
    <w:p w:rsidR="002A49AC" w:rsidRDefault="002A49AC" w:rsidP="002A49A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Av de bolag som är i inkubatorn har åtta sitt säte i Hälsingland och elva i Gästrikland.</w:t>
      </w:r>
      <w:r w:rsidRPr="001E644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Inkubatorsbolagen kommer från en stor variation av branscher men största delen hittas inom energi &amp; miljö och IT området. </w:t>
      </w:r>
    </w:p>
    <w:p w:rsidR="002A49AC" w:rsidRDefault="002A49AC" w:rsidP="0060702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”Vi har på kort tid lyckats fått en bra spridning över regionen men vi kommer </w:t>
      </w:r>
      <w:r w:rsidR="00607023">
        <w:rPr>
          <w:rFonts w:asciiTheme="majorBidi" w:hAnsiTheme="majorBidi" w:cstheme="majorBidi"/>
          <w:sz w:val="24"/>
          <w:szCs w:val="24"/>
        </w:rPr>
        <w:t>även framgent</w:t>
      </w:r>
      <w:r>
        <w:rPr>
          <w:rFonts w:asciiTheme="majorBidi" w:hAnsiTheme="majorBidi" w:cstheme="majorBidi"/>
          <w:sz w:val="24"/>
          <w:szCs w:val="24"/>
        </w:rPr>
        <w:t xml:space="preserve"> arbeta hårt med att stärka upp oss på de orter i Gävleborg där vi känner oss svaga”, säger Ulf Borbos. </w:t>
      </w:r>
    </w:p>
    <w:p w:rsidR="002A49AC" w:rsidRDefault="002A49AC" w:rsidP="002A49A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Samarbetet med aktörer som exempelvis Almi och näringslivschefer i regionens kommuner har varit viktigt för att hitta idéer med hög innovationshöjd och för att få Movexum känt bland företagarna ute i länet.</w:t>
      </w:r>
    </w:p>
    <w:p w:rsidR="002A49AC" w:rsidRDefault="002A49AC" w:rsidP="002A49A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26 % av entreprenörerna i inkubatorn är kvinnor och Mo</w:t>
      </w:r>
      <w:r w:rsidR="00DB3DAA">
        <w:rPr>
          <w:rFonts w:asciiTheme="majorBidi" w:hAnsiTheme="majorBidi" w:cstheme="majorBidi"/>
          <w:sz w:val="24"/>
          <w:szCs w:val="24"/>
        </w:rPr>
        <w:t>vexum vill här</w:t>
      </w:r>
      <w:r>
        <w:rPr>
          <w:rFonts w:asciiTheme="majorBidi" w:hAnsiTheme="majorBidi" w:cstheme="majorBidi"/>
          <w:sz w:val="24"/>
          <w:szCs w:val="24"/>
        </w:rPr>
        <w:t xml:space="preserve"> se en förändring och </w:t>
      </w:r>
      <w:r w:rsidR="00DB3DAA">
        <w:rPr>
          <w:rFonts w:asciiTheme="majorBidi" w:hAnsiTheme="majorBidi" w:cstheme="majorBidi"/>
          <w:sz w:val="24"/>
          <w:szCs w:val="24"/>
        </w:rPr>
        <w:t xml:space="preserve">har därför </w:t>
      </w:r>
      <w:r>
        <w:rPr>
          <w:rFonts w:asciiTheme="majorBidi" w:hAnsiTheme="majorBidi" w:cstheme="majorBidi"/>
          <w:sz w:val="24"/>
          <w:szCs w:val="24"/>
        </w:rPr>
        <w:t>startat upp projektet kvinnliga affärsänglar tillsammans med FPX. Satsningen har redan vi</w:t>
      </w:r>
      <w:r w:rsidR="0025407D">
        <w:rPr>
          <w:rFonts w:asciiTheme="majorBidi" w:hAnsiTheme="majorBidi" w:cstheme="majorBidi"/>
          <w:sz w:val="24"/>
          <w:szCs w:val="24"/>
        </w:rPr>
        <w:t>sat sig på inflödet då fyra av nio</w:t>
      </w:r>
      <w:r>
        <w:rPr>
          <w:rFonts w:asciiTheme="majorBidi" w:hAnsiTheme="majorBidi" w:cstheme="majorBidi"/>
          <w:sz w:val="24"/>
          <w:szCs w:val="24"/>
        </w:rPr>
        <w:t xml:space="preserve"> sökande under maj och juni månad</w:t>
      </w:r>
      <w:r w:rsidR="0025407D">
        <w:rPr>
          <w:rFonts w:asciiTheme="majorBidi" w:hAnsiTheme="majorBidi" w:cstheme="majorBidi"/>
          <w:sz w:val="24"/>
          <w:szCs w:val="24"/>
        </w:rPr>
        <w:t xml:space="preserve"> var kvinnor.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2A49AC" w:rsidRDefault="002A49AC" w:rsidP="002A49A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den senaste statistiken har bolagen</w:t>
      </w:r>
      <w:r w:rsidR="00A0121A">
        <w:rPr>
          <w:rFonts w:asciiTheme="majorBidi" w:hAnsiTheme="majorBidi" w:cstheme="majorBidi"/>
          <w:sz w:val="24"/>
          <w:szCs w:val="24"/>
        </w:rPr>
        <w:t xml:space="preserve"> 43</w:t>
      </w:r>
      <w:r>
        <w:rPr>
          <w:rFonts w:asciiTheme="majorBidi" w:hAnsiTheme="majorBidi" w:cstheme="majorBidi"/>
          <w:sz w:val="24"/>
          <w:szCs w:val="24"/>
        </w:rPr>
        <w:t xml:space="preserve"> anställda. Bolagen säljer sina produkter och tjänster främst på nationellnivå men hela </w:t>
      </w:r>
      <w:r w:rsidR="005C5FF1">
        <w:rPr>
          <w:rFonts w:asciiTheme="majorBidi" w:hAnsiTheme="majorBidi" w:cstheme="majorBidi"/>
          <w:sz w:val="24"/>
          <w:szCs w:val="24"/>
        </w:rPr>
        <w:t>33</w:t>
      </w:r>
      <w:r>
        <w:rPr>
          <w:rFonts w:asciiTheme="majorBidi" w:hAnsiTheme="majorBidi" w:cstheme="majorBidi"/>
          <w:sz w:val="24"/>
          <w:szCs w:val="24"/>
        </w:rPr>
        <w:t xml:space="preserve"> % har spridit sina produkter och tjänster internationellt.</w:t>
      </w:r>
    </w:p>
    <w:p w:rsidR="002A49AC" w:rsidRDefault="002A49AC" w:rsidP="002A49A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Enligt Ulf Borbos kommer företagsinkubatorn under hösten ta ytterligare krafttag för att samverka med aktörer i regionen för att skapa ökad tillväxt för Gävleborgs län. </w:t>
      </w:r>
    </w:p>
    <w:p w:rsidR="002A49AC" w:rsidRDefault="002A49AC" w:rsidP="00104FDD">
      <w:pPr>
        <w:pStyle w:val="Default"/>
        <w:rPr>
          <w:rFonts w:asciiTheme="majorBidi" w:hAnsiTheme="majorBidi" w:cstheme="majorBidi"/>
        </w:rPr>
      </w:pPr>
    </w:p>
    <w:p w:rsidR="00104FDD" w:rsidRPr="008E18FE" w:rsidRDefault="002A49AC" w:rsidP="00104FDD">
      <w:pPr>
        <w:pStyle w:val="Defaul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Kontakt:</w:t>
      </w:r>
    </w:p>
    <w:p w:rsidR="00104FDD" w:rsidRPr="00115918" w:rsidRDefault="00104FDD" w:rsidP="00104FDD">
      <w:pPr>
        <w:pStyle w:val="Default"/>
        <w:rPr>
          <w:rFonts w:asciiTheme="majorBidi" w:hAnsiTheme="majorBidi" w:cstheme="majorBidi"/>
          <w:lang w:val="pt-PT"/>
        </w:rPr>
      </w:pPr>
    </w:p>
    <w:p w:rsidR="00104FDD" w:rsidRPr="00115918" w:rsidRDefault="00104FDD" w:rsidP="00104FDD">
      <w:pPr>
        <w:pStyle w:val="Default"/>
        <w:rPr>
          <w:rFonts w:asciiTheme="majorBidi" w:hAnsiTheme="majorBidi" w:cstheme="majorBidi"/>
          <w:lang w:val="pt-PT"/>
        </w:rPr>
      </w:pPr>
      <w:r w:rsidRPr="00115918">
        <w:rPr>
          <w:rFonts w:asciiTheme="majorBidi" w:hAnsiTheme="majorBidi" w:cstheme="majorBidi"/>
          <w:lang w:val="pt-PT"/>
        </w:rPr>
        <w:t>Ulf Borbos</w:t>
      </w:r>
      <w:r w:rsidR="008E19D1" w:rsidRPr="00115918">
        <w:rPr>
          <w:rFonts w:asciiTheme="majorBidi" w:hAnsiTheme="majorBidi" w:cstheme="majorBidi"/>
          <w:lang w:val="pt-PT"/>
        </w:rPr>
        <w:t xml:space="preserve"> VD Movexum</w:t>
      </w:r>
    </w:p>
    <w:p w:rsidR="008E19D1" w:rsidRDefault="000F59EB" w:rsidP="00104FDD">
      <w:pPr>
        <w:pStyle w:val="Default"/>
        <w:rPr>
          <w:rFonts w:asciiTheme="majorBidi" w:hAnsiTheme="majorBidi" w:cstheme="majorBidi"/>
        </w:rPr>
      </w:pPr>
      <w:hyperlink r:id="rId6" w:history="1">
        <w:r w:rsidR="008E19D1" w:rsidRPr="002F6154">
          <w:rPr>
            <w:rStyle w:val="Hyperlnk"/>
            <w:rFonts w:asciiTheme="majorBidi" w:hAnsiTheme="majorBidi" w:cstheme="majorBidi"/>
          </w:rPr>
          <w:t>Ulf.borbos@movexum.se</w:t>
        </w:r>
      </w:hyperlink>
    </w:p>
    <w:p w:rsidR="00C50939" w:rsidRPr="008E19D1" w:rsidRDefault="008E19D1" w:rsidP="008E19D1">
      <w:pPr>
        <w:pStyle w:val="Default"/>
      </w:pPr>
      <w:r>
        <w:rPr>
          <w:rFonts w:asciiTheme="majorBidi" w:hAnsiTheme="majorBidi" w:cstheme="majorBidi"/>
        </w:rPr>
        <w:t>070-5373107</w:t>
      </w:r>
    </w:p>
    <w:sectPr w:rsidR="00C50939" w:rsidRPr="008E19D1" w:rsidSect="00104FDD">
      <w:headerReference w:type="default" r:id="rId7"/>
      <w:footerReference w:type="default" r:id="rId8"/>
      <w:pgSz w:w="11906" w:h="16838" w:code="9"/>
      <w:pgMar w:top="2657" w:right="1559" w:bottom="2552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68E" w:rsidRDefault="00C1568E" w:rsidP="004514C9">
      <w:pPr>
        <w:spacing w:after="0" w:line="240" w:lineRule="auto"/>
      </w:pPr>
      <w:r>
        <w:separator/>
      </w:r>
    </w:p>
  </w:endnote>
  <w:endnote w:type="continuationSeparator" w:id="0">
    <w:p w:rsidR="00C1568E" w:rsidRDefault="00C1568E" w:rsidP="00451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3F4" w:rsidRDefault="00E83CA4" w:rsidP="00E83CA4">
    <w:pPr>
      <w:pStyle w:val="BasicParagraph"/>
      <w:jc w:val="center"/>
      <w:rPr>
        <w:rFonts w:ascii="Arial" w:hAnsi="Arial" w:cs="Arial"/>
        <w:b/>
        <w:bCs/>
        <w:caps/>
        <w:color w:val="009AC4"/>
        <w:sz w:val="13"/>
        <w:szCs w:val="13"/>
        <w:lang w:val="sv-SE"/>
      </w:rPr>
    </w:pPr>
    <w:r>
      <w:rPr>
        <w:rFonts w:ascii="Arial" w:hAnsi="Arial" w:cs="Arial"/>
        <w:b/>
        <w:bCs/>
        <w:caps/>
        <w:noProof/>
        <w:color w:val="009AC4"/>
        <w:sz w:val="13"/>
        <w:szCs w:val="13"/>
        <w:lang w:val="sv-SE" w:eastAsia="sv-SE" w:bidi="he-IL"/>
      </w:rPr>
      <w:drawing>
        <wp:inline distT="0" distB="0" distL="0" distR="0">
          <wp:extent cx="463054" cy="397136"/>
          <wp:effectExtent l="19050" t="0" r="0" b="0"/>
          <wp:docPr id="4" name="Bildobjekt 3" descr="EUlogo_c_CMYK_Strukturfon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logo_c_CMYK_Strukturfon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708" cy="398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A72B4" w:rsidRPr="00AB26F4" w:rsidRDefault="00104FDD" w:rsidP="00CA72B4">
    <w:pPr>
      <w:pStyle w:val="BasicParagraph"/>
      <w:jc w:val="center"/>
      <w:rPr>
        <w:rFonts w:ascii="Arial" w:hAnsi="Arial" w:cs="Arial"/>
        <w:b/>
        <w:bCs/>
        <w:caps/>
        <w:sz w:val="13"/>
        <w:szCs w:val="13"/>
        <w:lang w:val="sv-SE"/>
      </w:rPr>
    </w:pPr>
    <w:r>
      <w:rPr>
        <w:rFonts w:ascii="Arial" w:hAnsi="Arial" w:cs="Arial"/>
        <w:noProof/>
        <w:lang w:val="sv-SE" w:eastAsia="sv-SE" w:bidi="he-I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-18415</wp:posOffset>
          </wp:positionH>
          <wp:positionV relativeFrom="paragraph">
            <wp:posOffset>-499745</wp:posOffset>
          </wp:positionV>
          <wp:extent cx="5581650" cy="47625"/>
          <wp:effectExtent l="19050" t="0" r="0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47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A72B4" w:rsidRPr="00AB26F4">
      <w:rPr>
        <w:rFonts w:ascii="Arial" w:hAnsi="Arial" w:cs="Arial"/>
        <w:b/>
        <w:bCs/>
        <w:caps/>
        <w:color w:val="009AC4"/>
        <w:sz w:val="13"/>
        <w:szCs w:val="13"/>
        <w:lang w:val="sv-SE"/>
      </w:rPr>
      <w:t>movexum AB</w:t>
    </w:r>
  </w:p>
  <w:p w:rsidR="00CA72B4" w:rsidRPr="00AB26F4" w:rsidRDefault="00CA72B4" w:rsidP="00CA72B4">
    <w:pPr>
      <w:pStyle w:val="BasicParagraph"/>
      <w:jc w:val="center"/>
      <w:rPr>
        <w:rFonts w:ascii="Arial" w:hAnsi="Arial" w:cs="Arial"/>
        <w:sz w:val="13"/>
        <w:szCs w:val="13"/>
        <w:lang w:val="sv-SE"/>
      </w:rPr>
    </w:pPr>
    <w:r w:rsidRPr="00AB26F4">
      <w:rPr>
        <w:rFonts w:ascii="Arial" w:hAnsi="Arial" w:cs="Arial"/>
        <w:b/>
        <w:bCs/>
        <w:color w:val="009AC4"/>
        <w:sz w:val="13"/>
        <w:szCs w:val="13"/>
        <w:lang w:val="sv-SE"/>
      </w:rPr>
      <w:t>Besöksadress</w:t>
    </w:r>
    <w:r w:rsidRPr="00AB26F4">
      <w:rPr>
        <w:rFonts w:ascii="Arial" w:hAnsi="Arial" w:cs="Arial"/>
        <w:sz w:val="13"/>
        <w:szCs w:val="13"/>
        <w:lang w:val="sv-SE"/>
      </w:rPr>
      <w:t xml:space="preserve"> Teknikparken i Gävle | Hus Uppfinnaren | Nobelvägen 2, Gävle</w:t>
    </w:r>
  </w:p>
  <w:p w:rsidR="00CA72B4" w:rsidRPr="00AF23F4" w:rsidRDefault="00CA72B4" w:rsidP="00CA72B4">
    <w:pPr>
      <w:pStyle w:val="BasicParagraph"/>
      <w:jc w:val="center"/>
      <w:rPr>
        <w:rFonts w:ascii="Arial" w:hAnsi="Arial" w:cs="Arial"/>
        <w:sz w:val="13"/>
        <w:szCs w:val="13"/>
        <w:lang w:val="nb-NO"/>
      </w:rPr>
    </w:pPr>
    <w:r w:rsidRPr="00AF23F4">
      <w:rPr>
        <w:rFonts w:ascii="Arial" w:hAnsi="Arial" w:cs="Arial"/>
        <w:b/>
        <w:bCs/>
        <w:color w:val="009AC4"/>
        <w:sz w:val="13"/>
        <w:szCs w:val="13"/>
        <w:lang w:val="nb-NO"/>
      </w:rPr>
      <w:t>Postadress</w:t>
    </w:r>
    <w:r w:rsidRPr="00AF23F4">
      <w:rPr>
        <w:rFonts w:ascii="Arial" w:hAnsi="Arial" w:cs="Arial"/>
        <w:sz w:val="13"/>
        <w:szCs w:val="13"/>
        <w:lang w:val="nb-NO"/>
      </w:rPr>
      <w:t xml:space="preserve"> Box 975, 801 33 Gävle</w:t>
    </w:r>
  </w:p>
  <w:p w:rsidR="00CA72B4" w:rsidRPr="00AF23F4" w:rsidRDefault="00CA72B4" w:rsidP="00CA72B4">
    <w:pPr>
      <w:pStyle w:val="BasicParagraph"/>
      <w:jc w:val="center"/>
      <w:rPr>
        <w:rFonts w:ascii="Arial" w:hAnsi="Arial" w:cs="Arial"/>
        <w:sz w:val="13"/>
        <w:szCs w:val="13"/>
        <w:lang w:val="nb-NO"/>
      </w:rPr>
    </w:pPr>
    <w:r w:rsidRPr="00AF23F4">
      <w:rPr>
        <w:rFonts w:ascii="Arial" w:hAnsi="Arial" w:cs="Arial"/>
        <w:b/>
        <w:bCs/>
        <w:color w:val="009AC4"/>
        <w:sz w:val="13"/>
        <w:szCs w:val="13"/>
        <w:lang w:val="nb-NO"/>
      </w:rPr>
      <w:t>Telefon</w:t>
    </w:r>
    <w:r w:rsidRPr="00AF23F4">
      <w:rPr>
        <w:rFonts w:ascii="Arial" w:hAnsi="Arial" w:cs="Arial"/>
        <w:sz w:val="13"/>
        <w:szCs w:val="13"/>
        <w:lang w:val="nb-NO"/>
      </w:rPr>
      <w:t xml:space="preserve"> 026 53 83 00 | </w:t>
    </w:r>
    <w:r w:rsidRPr="00AF23F4">
      <w:rPr>
        <w:rFonts w:ascii="Arial" w:hAnsi="Arial" w:cs="Arial"/>
        <w:b/>
        <w:bCs/>
        <w:color w:val="009AC4"/>
        <w:sz w:val="13"/>
        <w:szCs w:val="13"/>
        <w:lang w:val="nb-NO"/>
      </w:rPr>
      <w:t xml:space="preserve">E-post </w:t>
    </w:r>
    <w:r w:rsidRPr="00AF23F4">
      <w:rPr>
        <w:rFonts w:ascii="Arial" w:hAnsi="Arial" w:cs="Arial"/>
        <w:sz w:val="13"/>
        <w:szCs w:val="13"/>
        <w:lang w:val="nb-NO"/>
      </w:rPr>
      <w:t>info@movexum.se</w:t>
    </w:r>
  </w:p>
  <w:p w:rsidR="004514C9" w:rsidRPr="00AB26F4" w:rsidRDefault="00CA72B4" w:rsidP="00CA72B4">
    <w:pPr>
      <w:pStyle w:val="Sidfot"/>
      <w:jc w:val="center"/>
      <w:rPr>
        <w:rFonts w:ascii="Arial" w:hAnsi="Arial" w:cs="Arial"/>
      </w:rPr>
    </w:pPr>
    <w:r w:rsidRPr="00AB26F4">
      <w:rPr>
        <w:rFonts w:ascii="Arial" w:hAnsi="Arial" w:cs="Arial"/>
        <w:b/>
        <w:bCs/>
        <w:color w:val="009AC4"/>
        <w:sz w:val="13"/>
        <w:szCs w:val="13"/>
      </w:rPr>
      <w:t>www.movexum.se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68E" w:rsidRDefault="00C1568E" w:rsidP="004514C9">
      <w:pPr>
        <w:spacing w:after="0" w:line="240" w:lineRule="auto"/>
      </w:pPr>
      <w:r>
        <w:separator/>
      </w:r>
    </w:p>
  </w:footnote>
  <w:footnote w:type="continuationSeparator" w:id="0">
    <w:p w:rsidR="00C1568E" w:rsidRDefault="00C1568E" w:rsidP="00451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4C9" w:rsidRPr="00AB26F4" w:rsidRDefault="00104FDD">
    <w:pPr>
      <w:pStyle w:val="Sidhuvud"/>
      <w:rPr>
        <w:rFonts w:ascii="Arial" w:hAnsi="Arial" w:cs="Arial"/>
      </w:rPr>
    </w:pPr>
    <w:r>
      <w:rPr>
        <w:noProof/>
        <w:lang w:eastAsia="sv-SE" w:bidi="he-I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-18415</wp:posOffset>
          </wp:positionH>
          <wp:positionV relativeFrom="paragraph">
            <wp:posOffset>140335</wp:posOffset>
          </wp:positionV>
          <wp:extent cx="1419225" cy="762000"/>
          <wp:effectExtent l="19050" t="0" r="9525" b="0"/>
          <wp:wrapNone/>
          <wp:docPr id="8" name="Bild 8" descr="movexum swe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ovexum swe 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514C9" w:rsidRPr="00AB26F4" w:rsidRDefault="008E19D1" w:rsidP="008E19D1">
    <w:pPr>
      <w:pStyle w:val="Sidhuvud"/>
      <w:tabs>
        <w:tab w:val="center" w:pos="4394"/>
        <w:tab w:val="right" w:pos="8788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8E19D1"/>
    <w:rsid w:val="000F59EB"/>
    <w:rsid w:val="00103C7E"/>
    <w:rsid w:val="00104FDD"/>
    <w:rsid w:val="00115918"/>
    <w:rsid w:val="00117204"/>
    <w:rsid w:val="00147FFB"/>
    <w:rsid w:val="00162DB8"/>
    <w:rsid w:val="002203C4"/>
    <w:rsid w:val="002447D3"/>
    <w:rsid w:val="0025407D"/>
    <w:rsid w:val="002A49AC"/>
    <w:rsid w:val="002A67F0"/>
    <w:rsid w:val="002C3167"/>
    <w:rsid w:val="00326525"/>
    <w:rsid w:val="003D6262"/>
    <w:rsid w:val="004514C9"/>
    <w:rsid w:val="00512CBF"/>
    <w:rsid w:val="00544B87"/>
    <w:rsid w:val="005C5FF1"/>
    <w:rsid w:val="00607023"/>
    <w:rsid w:val="0067169A"/>
    <w:rsid w:val="00697599"/>
    <w:rsid w:val="00745211"/>
    <w:rsid w:val="00847211"/>
    <w:rsid w:val="008E19D1"/>
    <w:rsid w:val="008F0EE0"/>
    <w:rsid w:val="009A29E0"/>
    <w:rsid w:val="009F21CC"/>
    <w:rsid w:val="00A0121A"/>
    <w:rsid w:val="00AB26F4"/>
    <w:rsid w:val="00AE0F84"/>
    <w:rsid w:val="00AF23F4"/>
    <w:rsid w:val="00B05C87"/>
    <w:rsid w:val="00B76709"/>
    <w:rsid w:val="00B90669"/>
    <w:rsid w:val="00C1568E"/>
    <w:rsid w:val="00C27B85"/>
    <w:rsid w:val="00C50939"/>
    <w:rsid w:val="00C82DD8"/>
    <w:rsid w:val="00CA72B4"/>
    <w:rsid w:val="00D36FD5"/>
    <w:rsid w:val="00DB3DAA"/>
    <w:rsid w:val="00E30935"/>
    <w:rsid w:val="00E83CA4"/>
    <w:rsid w:val="00EC44AB"/>
    <w:rsid w:val="00EE474F"/>
    <w:rsid w:val="00EF69E5"/>
    <w:rsid w:val="00F85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v-SE" w:eastAsia="sv-SE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FD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514C9"/>
    <w:pPr>
      <w:spacing w:after="0" w:line="240" w:lineRule="auto"/>
    </w:pPr>
    <w:rPr>
      <w:rFonts w:ascii="Tahoma" w:eastAsia="Calibri" w:hAnsi="Tahoma" w:cs="Tahoma"/>
      <w:sz w:val="16"/>
      <w:szCs w:val="16"/>
      <w:lang w:bidi="ar-SA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14C9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4514C9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US" w:bidi="ar-SA"/>
    </w:rPr>
  </w:style>
  <w:style w:type="paragraph" w:styleId="Sidhuvud">
    <w:name w:val="header"/>
    <w:basedOn w:val="Normal"/>
    <w:link w:val="SidhuvudChar"/>
    <w:uiPriority w:val="99"/>
    <w:unhideWhenUsed/>
    <w:rsid w:val="004514C9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lang w:bidi="ar-SA"/>
    </w:rPr>
  </w:style>
  <w:style w:type="character" w:customStyle="1" w:styleId="SidhuvudChar">
    <w:name w:val="Sidhuvud Char"/>
    <w:basedOn w:val="Standardstycketeckensnitt"/>
    <w:link w:val="Sidhuvud"/>
    <w:uiPriority w:val="99"/>
    <w:rsid w:val="004514C9"/>
  </w:style>
  <w:style w:type="paragraph" w:styleId="Sidfot">
    <w:name w:val="footer"/>
    <w:basedOn w:val="Normal"/>
    <w:link w:val="SidfotChar"/>
    <w:uiPriority w:val="99"/>
    <w:unhideWhenUsed/>
    <w:rsid w:val="004514C9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lang w:bidi="ar-SA"/>
    </w:rPr>
  </w:style>
  <w:style w:type="character" w:customStyle="1" w:styleId="SidfotChar">
    <w:name w:val="Sidfot Char"/>
    <w:basedOn w:val="Standardstycketeckensnitt"/>
    <w:link w:val="Sidfot"/>
    <w:uiPriority w:val="99"/>
    <w:rsid w:val="004514C9"/>
  </w:style>
  <w:style w:type="paragraph" w:customStyle="1" w:styleId="Default">
    <w:name w:val="Default"/>
    <w:rsid w:val="00104FDD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styleId="Normalwebb">
    <w:name w:val="Normal (Web)"/>
    <w:basedOn w:val="Normal"/>
    <w:uiPriority w:val="99"/>
    <w:semiHidden/>
    <w:unhideWhenUsed/>
    <w:rsid w:val="00104FD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8E19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lf.borbos@movexum.s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Movexum\kommunikation\Grafisk%20profil\wordmall+movexum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wordmall+movexum</Template>
  <TotalTime>245</TotalTime>
  <Pages>1</Pages>
  <Words>289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Krokus - grafisk formgivning AB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2010-07-01T12:49:00Z</cp:lastPrinted>
  <dcterms:created xsi:type="dcterms:W3CDTF">2010-07-01T08:26:00Z</dcterms:created>
  <dcterms:modified xsi:type="dcterms:W3CDTF">2010-07-01T12:52:00Z</dcterms:modified>
</cp:coreProperties>
</file>