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F1689" w14:textId="303A8EB0" w:rsidR="007A3A2F" w:rsidRPr="002D4822" w:rsidRDefault="007A3A2F" w:rsidP="007A3A2F">
      <w:pPr>
        <w:pStyle w:val="titel"/>
        <w:rPr>
          <w:sz w:val="22"/>
          <w:szCs w:val="22"/>
          <w:lang w:val="en-US"/>
        </w:rPr>
      </w:pPr>
      <w:r w:rsidRPr="002D4822">
        <w:rPr>
          <w:sz w:val="22"/>
          <w:szCs w:val="22"/>
          <w:lang w:val="en-US"/>
        </w:rPr>
        <w:t>GOETHEANUM</w:t>
      </w:r>
      <w:r w:rsidRPr="002D4822">
        <w:rPr>
          <w:sz w:val="22"/>
          <w:szCs w:val="22"/>
          <w:lang w:val="en-US"/>
        </w:rPr>
        <w:tab/>
      </w:r>
      <w:r w:rsidR="00B90BB3" w:rsidRPr="002D4822">
        <w:rPr>
          <w:sz w:val="22"/>
          <w:szCs w:val="22"/>
          <w:lang w:val="en-US"/>
        </w:rPr>
        <w:t xml:space="preserve"> </w:t>
      </w:r>
      <w:r w:rsidR="00CF0D6D" w:rsidRPr="002D4822">
        <w:rPr>
          <w:sz w:val="22"/>
          <w:szCs w:val="22"/>
          <w:lang w:val="en-US"/>
        </w:rPr>
        <w:t>C</w:t>
      </w:r>
      <w:r w:rsidR="00B90BB3" w:rsidRPr="002D4822">
        <w:rPr>
          <w:sz w:val="22"/>
          <w:szCs w:val="22"/>
          <w:lang w:val="en-US"/>
        </w:rPr>
        <w:t>OMMUNI</w:t>
      </w:r>
      <w:r w:rsidR="00DD74B3" w:rsidRPr="002D4822">
        <w:rPr>
          <w:sz w:val="22"/>
          <w:szCs w:val="22"/>
          <w:lang w:val="en-US"/>
        </w:rPr>
        <w:t>C</w:t>
      </w:r>
      <w:r w:rsidR="00B90BB3" w:rsidRPr="002D4822">
        <w:rPr>
          <w:sz w:val="22"/>
          <w:szCs w:val="22"/>
          <w:lang w:val="en-US"/>
        </w:rPr>
        <w:t>ATION</w:t>
      </w:r>
    </w:p>
    <w:p w14:paraId="3B005831" w14:textId="77777777" w:rsidR="007A3A2F" w:rsidRPr="002D4822" w:rsidRDefault="007A3A2F" w:rsidP="007A3A2F">
      <w:pPr>
        <w:pStyle w:val="titel"/>
        <w:jc w:val="right"/>
        <w:rPr>
          <w:sz w:val="22"/>
          <w:szCs w:val="22"/>
          <w:lang w:val="en-US"/>
        </w:rPr>
      </w:pPr>
    </w:p>
    <w:p w14:paraId="664F6187" w14:textId="6AD96EE5" w:rsidR="002D4822" w:rsidRPr="002D4822" w:rsidRDefault="002D4822" w:rsidP="002D4822">
      <w:pPr>
        <w:pStyle w:val="titel"/>
        <w:jc w:val="right"/>
        <w:rPr>
          <w:sz w:val="22"/>
          <w:szCs w:val="22"/>
          <w:lang w:val="en-US"/>
        </w:rPr>
      </w:pPr>
      <w:r w:rsidRPr="002D4822">
        <w:rPr>
          <w:sz w:val="22"/>
          <w:szCs w:val="22"/>
          <w:lang w:val="en-US"/>
        </w:rPr>
        <w:t>Goetheanum, Dornach, Suisse, le 26 septembre 2024</w:t>
      </w:r>
    </w:p>
    <w:p w14:paraId="0E5D6704" w14:textId="77777777" w:rsidR="002D4822" w:rsidRPr="002D4822" w:rsidRDefault="002D4822" w:rsidP="002D4822">
      <w:pPr>
        <w:pStyle w:val="titel"/>
        <w:rPr>
          <w:sz w:val="22"/>
          <w:szCs w:val="22"/>
          <w:lang w:val="en-US"/>
        </w:rPr>
      </w:pPr>
    </w:p>
    <w:p w14:paraId="3045B84E" w14:textId="77777777" w:rsidR="002D4822" w:rsidRPr="002D4822" w:rsidRDefault="002D4822" w:rsidP="002D4822">
      <w:pPr>
        <w:pStyle w:val="titel"/>
        <w:rPr>
          <w:b/>
          <w:bCs/>
          <w:sz w:val="28"/>
          <w:szCs w:val="28"/>
          <w:lang w:val="en-US"/>
        </w:rPr>
      </w:pPr>
      <w:r w:rsidRPr="002D4822">
        <w:rPr>
          <w:b/>
          <w:bCs/>
          <w:sz w:val="28"/>
          <w:szCs w:val="28"/>
          <w:lang w:val="en-US"/>
        </w:rPr>
        <w:t>Renforcer l‘autosuffisance et l‘autonomie</w:t>
      </w:r>
    </w:p>
    <w:p w14:paraId="7DBC567C" w14:textId="77777777" w:rsidR="002D4822" w:rsidRPr="002D4822" w:rsidRDefault="002D4822" w:rsidP="002D4822">
      <w:pPr>
        <w:pStyle w:val="titel"/>
        <w:rPr>
          <w:b/>
          <w:bCs/>
          <w:sz w:val="24"/>
          <w:szCs w:val="24"/>
          <w:lang w:val="en-US"/>
        </w:rPr>
      </w:pPr>
      <w:r w:rsidRPr="002D4822">
        <w:rPr>
          <w:b/>
          <w:bCs/>
          <w:sz w:val="24"/>
          <w:szCs w:val="24"/>
          <w:lang w:val="en-US"/>
        </w:rPr>
        <w:t>L‘agriculture biodynamique soutient la cause de la Journée mondiale de l‘alimentation de 2024</w:t>
      </w:r>
    </w:p>
    <w:p w14:paraId="3D4EBE32" w14:textId="77777777" w:rsidR="002D4822" w:rsidRPr="002D4822" w:rsidRDefault="002D4822" w:rsidP="002D4822">
      <w:pPr>
        <w:pStyle w:val="titel"/>
        <w:rPr>
          <w:b/>
          <w:bCs/>
          <w:sz w:val="22"/>
          <w:szCs w:val="22"/>
          <w:lang w:val="en-US"/>
        </w:rPr>
      </w:pPr>
    </w:p>
    <w:p w14:paraId="10E35444" w14:textId="77777777" w:rsidR="002D4822" w:rsidRPr="002D4822" w:rsidRDefault="002D4822" w:rsidP="002D4822">
      <w:pPr>
        <w:pStyle w:val="titel"/>
        <w:rPr>
          <w:b/>
          <w:bCs/>
          <w:sz w:val="22"/>
          <w:szCs w:val="22"/>
          <w:lang w:val="en-US"/>
        </w:rPr>
      </w:pPr>
      <w:r w:rsidRPr="002D4822">
        <w:rPr>
          <w:b/>
          <w:bCs/>
          <w:sz w:val="22"/>
          <w:szCs w:val="22"/>
          <w:lang w:val="en-US"/>
        </w:rPr>
        <w:t>Les projets biodynamiques permettent aux petits paysans et à leurs familles d‘accéder à la nourriture grâce à l‘autosuffisance. Parallèlement, ils favorisent l‘autonomie et les systèmes alimentaires durables.</w:t>
      </w:r>
    </w:p>
    <w:p w14:paraId="7C00D94D" w14:textId="77777777" w:rsidR="002D4822" w:rsidRPr="002D4822" w:rsidRDefault="002D4822" w:rsidP="002D4822">
      <w:pPr>
        <w:pStyle w:val="body"/>
        <w:rPr>
          <w:lang w:val="en-US"/>
        </w:rPr>
      </w:pPr>
    </w:p>
    <w:p w14:paraId="7C246ED8" w14:textId="77777777" w:rsidR="002D4822" w:rsidRDefault="002D4822" w:rsidP="002D4822">
      <w:pPr>
        <w:pStyle w:val="titel"/>
        <w:rPr>
          <w:sz w:val="22"/>
          <w:szCs w:val="22"/>
          <w:lang w:val="en-US"/>
        </w:rPr>
      </w:pPr>
      <w:r w:rsidRPr="002D4822">
        <w:rPr>
          <w:sz w:val="22"/>
          <w:szCs w:val="22"/>
          <w:lang w:val="en-US"/>
        </w:rPr>
        <w:t>Disposer de moyens de subsistance ne va pas de soi. Actuellement, en raison de conflits prolongés, de la répétition d‘événements climatiques extrêmes ou de difficultés économiques, 783 millions de personnes n‘ont pas assez à manger. « Les personnes démunies et vulnérables sont particulièrement touchées par cette situation. Au total, plus de 2,8 milliards de personnes ne peuvent s‘offrir une alimentation variée », constate Jasmin Peschke, responsable du département alimentation de la section d‘agriculture du Goetheanum.</w:t>
      </w:r>
    </w:p>
    <w:p w14:paraId="2FE14FB6" w14:textId="77777777" w:rsidR="002D4822" w:rsidRPr="002D4822" w:rsidRDefault="002D4822" w:rsidP="002D4822">
      <w:pPr>
        <w:pStyle w:val="body"/>
        <w:rPr>
          <w:lang w:val="en-US"/>
        </w:rPr>
      </w:pPr>
    </w:p>
    <w:p w14:paraId="1CBD52E0" w14:textId="77777777" w:rsidR="002D4822" w:rsidRDefault="002D4822" w:rsidP="002D4822">
      <w:pPr>
        <w:pStyle w:val="titel"/>
        <w:rPr>
          <w:sz w:val="22"/>
          <w:szCs w:val="22"/>
          <w:lang w:val="en-US"/>
        </w:rPr>
      </w:pPr>
      <w:r w:rsidRPr="002D4822">
        <w:rPr>
          <w:sz w:val="22"/>
          <w:szCs w:val="22"/>
          <w:lang w:val="en-US"/>
        </w:rPr>
        <w:t xml:space="preserve">Dans le monde entier, les projets biodynamiques remédient à cette situation en encourageant l‘autosuffisance et l‘autonomie. C‘est le cas, par exemple, des jardins scolaires biodynamiques comme ceux de Mbagathi, au Kenya, où les élèves apprennent à cultiver fruits et légumes. Les jardins urbains biodynamiques de Rosario, en Argentine, ont également pour objectif de renforcer les microstructures agricoles et d‘assurer l‘accès à des aliments sains. </w:t>
      </w:r>
    </w:p>
    <w:p w14:paraId="492F2580" w14:textId="77777777" w:rsidR="002D4822" w:rsidRPr="002D4822" w:rsidRDefault="002D4822" w:rsidP="002D4822">
      <w:pPr>
        <w:pStyle w:val="body"/>
        <w:rPr>
          <w:lang w:val="en-US"/>
        </w:rPr>
      </w:pPr>
    </w:p>
    <w:p w14:paraId="26211F56" w14:textId="77777777" w:rsidR="002D4822" w:rsidRDefault="002D4822" w:rsidP="002D4822">
      <w:pPr>
        <w:pStyle w:val="titel"/>
        <w:rPr>
          <w:sz w:val="22"/>
          <w:szCs w:val="22"/>
          <w:lang w:val="en-US"/>
        </w:rPr>
      </w:pPr>
      <w:r w:rsidRPr="002D4822">
        <w:rPr>
          <w:sz w:val="22"/>
          <w:szCs w:val="22"/>
          <w:lang w:val="en-US"/>
        </w:rPr>
        <w:t>L‘impact de ces projets va au-delà de l‘autosuffisance. En Afrique du Sud, Feya Marince, membre de l‘Indigenous Biodynamic Association of Africa, a observé que cultiver en commun renforce les familles et réduit l‘émigration des jeunes. Au Pérou, la biodynamie a permis d‘augmenter de 30 % la diversification de l‘alimentation des paysannes, renforçant ainsi leur santé. L‘agriculture biodynamique permet également d‘obtenir des aliments plus sains en améliorant la fertilité des sols.</w:t>
      </w:r>
    </w:p>
    <w:p w14:paraId="17728292" w14:textId="77777777" w:rsidR="002D4822" w:rsidRPr="002D4822" w:rsidRDefault="002D4822" w:rsidP="002D4822">
      <w:pPr>
        <w:pStyle w:val="body"/>
        <w:rPr>
          <w:lang w:val="en-US"/>
        </w:rPr>
      </w:pPr>
    </w:p>
    <w:p w14:paraId="5FBBF66A" w14:textId="77777777" w:rsidR="002D4822" w:rsidRPr="002D4822" w:rsidRDefault="002D4822" w:rsidP="002D4822">
      <w:pPr>
        <w:pStyle w:val="titel"/>
        <w:rPr>
          <w:sz w:val="22"/>
          <w:szCs w:val="22"/>
          <w:lang w:val="en-US"/>
        </w:rPr>
      </w:pPr>
      <w:r w:rsidRPr="002D4822">
        <w:rPr>
          <w:sz w:val="22"/>
          <w:szCs w:val="22"/>
          <w:lang w:val="en-US"/>
        </w:rPr>
        <w:t>La biodynamie contribue à la lutte contre la famine et pose ainsi les bases d‘une vie harmonieuse et saine pour l‘homme et la nature. « Sans engrais ni pesticides chimiques de synthèse, les diverses cultures en biodynamie contribuent à atteindre l‘objectif que se donne, le 16 octobre, la Journée mondiale de l‘alimentation de la Food and Agriculture Organisation : le droit à l‘alimentation pour une vie et un avenir meilleurs », explique Jasmin Peschke.</w:t>
      </w:r>
    </w:p>
    <w:p w14:paraId="48E927FC" w14:textId="77777777" w:rsidR="002D4822" w:rsidRPr="002D4822" w:rsidRDefault="002D4822" w:rsidP="002D4822">
      <w:pPr>
        <w:pStyle w:val="titel"/>
        <w:jc w:val="right"/>
        <w:rPr>
          <w:sz w:val="22"/>
          <w:szCs w:val="22"/>
          <w:lang w:val="en-US"/>
        </w:rPr>
      </w:pPr>
      <w:r w:rsidRPr="002D4822">
        <w:rPr>
          <w:sz w:val="22"/>
          <w:szCs w:val="22"/>
          <w:lang w:val="en-US"/>
        </w:rPr>
        <w:t>(2122 caractères/SJ; traduction : Jean Pierre Ablard)</w:t>
      </w:r>
    </w:p>
    <w:p w14:paraId="0CFFC7CC" w14:textId="77777777" w:rsidR="002D4822" w:rsidRDefault="002D4822" w:rsidP="002D4822">
      <w:pPr>
        <w:pStyle w:val="titel"/>
        <w:rPr>
          <w:b/>
          <w:bCs/>
          <w:sz w:val="22"/>
          <w:szCs w:val="22"/>
          <w:lang w:val="en-US"/>
        </w:rPr>
      </w:pPr>
    </w:p>
    <w:p w14:paraId="33AFC278" w14:textId="1F07E598" w:rsidR="002D4822" w:rsidRPr="002D4822" w:rsidRDefault="002D4822" w:rsidP="002D4822">
      <w:pPr>
        <w:pStyle w:val="titel"/>
        <w:rPr>
          <w:sz w:val="22"/>
          <w:szCs w:val="22"/>
          <w:lang w:val="de-CH"/>
        </w:rPr>
      </w:pPr>
      <w:r w:rsidRPr="002D4822">
        <w:rPr>
          <w:b/>
          <w:bCs/>
          <w:sz w:val="22"/>
          <w:szCs w:val="22"/>
          <w:lang w:val="de-CH"/>
        </w:rPr>
        <w:t>Web Département d’Alimentation au Goetheanum</w:t>
      </w:r>
      <w:r w:rsidRPr="002D4822">
        <w:rPr>
          <w:sz w:val="22"/>
          <w:szCs w:val="22"/>
          <w:lang w:val="de-CH"/>
        </w:rPr>
        <w:t xml:space="preserve"> www.sektion-landwirtschaft.org/fr/alimentation</w:t>
      </w:r>
    </w:p>
    <w:p w14:paraId="6947E2A1" w14:textId="77777777" w:rsidR="002D4822" w:rsidRDefault="002D4822" w:rsidP="002D4822">
      <w:pPr>
        <w:pStyle w:val="titel"/>
        <w:rPr>
          <w:b/>
          <w:bCs/>
          <w:sz w:val="22"/>
          <w:szCs w:val="22"/>
          <w:lang w:val="en-US"/>
        </w:rPr>
      </w:pPr>
    </w:p>
    <w:p w14:paraId="78C439DA" w14:textId="4BA08CD7" w:rsidR="002D4822" w:rsidRPr="002D4822" w:rsidRDefault="002D4822" w:rsidP="002D4822">
      <w:pPr>
        <w:pStyle w:val="titel"/>
        <w:rPr>
          <w:sz w:val="22"/>
          <w:szCs w:val="22"/>
          <w:lang w:val="en-US"/>
        </w:rPr>
      </w:pPr>
      <w:r w:rsidRPr="002D4822">
        <w:rPr>
          <w:b/>
          <w:bCs/>
          <w:sz w:val="22"/>
          <w:szCs w:val="22"/>
          <w:lang w:val="en-US"/>
        </w:rPr>
        <w:t>Personne contact</w:t>
      </w:r>
      <w:r w:rsidRPr="002D4822">
        <w:rPr>
          <w:sz w:val="22"/>
          <w:szCs w:val="22"/>
          <w:lang w:val="en-US"/>
        </w:rPr>
        <w:t xml:space="preserve"> Jasmin Peschke, nutrition@goetheanum.ch                                                                                 </w:t>
      </w:r>
    </w:p>
    <w:p w14:paraId="17442226" w14:textId="77777777" w:rsidR="006E7E7B" w:rsidRPr="002D4822" w:rsidRDefault="006E7E7B" w:rsidP="002D4822">
      <w:pPr>
        <w:pStyle w:val="titel"/>
        <w:rPr>
          <w:sz w:val="22"/>
          <w:szCs w:val="22"/>
          <w:lang w:val="en-US"/>
        </w:rPr>
      </w:pPr>
    </w:p>
    <w:sectPr w:rsidR="006E7E7B" w:rsidRPr="002D4822" w:rsidSect="002D4822">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2D4822"/>
    <w:rsid w:val="006E7E7B"/>
    <w:rsid w:val="006F57DB"/>
    <w:rsid w:val="007A3A2F"/>
    <w:rsid w:val="00B90BB3"/>
    <w:rsid w:val="00B96D1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2273</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2024-09-26T08:10:00Z</dcterms:modified>
</cp:coreProperties>
</file>