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91" w:rsidRPr="00D85929" w:rsidRDefault="00D85929" w:rsidP="002F4A9E">
      <w:pPr>
        <w:spacing w:before="100" w:beforeAutospacing="1" w:after="100" w:afterAutospacing="1" w:line="276" w:lineRule="auto"/>
        <w:outlineLvl w:val="1"/>
        <w:rPr>
          <w:rFonts w:eastAsia="Times New Roman" w:cs="Arial"/>
          <w:b/>
          <w:bCs/>
          <w:color w:val="262626" w:themeColor="text1" w:themeTint="D9"/>
          <w:sz w:val="40"/>
          <w:szCs w:val="28"/>
          <w:lang w:eastAsia="sv-SE"/>
        </w:rPr>
      </w:pPr>
      <w:r w:rsidRPr="00D85929">
        <w:rPr>
          <w:noProof/>
          <w:color w:val="262626" w:themeColor="text1" w:themeTint="D9"/>
          <w:sz w:val="32"/>
          <w:lang w:eastAsia="sv-SE"/>
        </w:rPr>
        <w:drawing>
          <wp:anchor distT="0" distB="0" distL="114300" distR="114300" simplePos="0" relativeHeight="251659264" behindDoc="0" locked="0" layoutInCell="1" allowOverlap="1" wp14:anchorId="2641352C" wp14:editId="2EA18D70">
            <wp:simplePos x="0" y="0"/>
            <wp:positionH relativeFrom="margin">
              <wp:posOffset>3700780</wp:posOffset>
            </wp:positionH>
            <wp:positionV relativeFrom="margin">
              <wp:posOffset>-180484</wp:posOffset>
            </wp:positionV>
            <wp:extent cx="2162175" cy="619125"/>
            <wp:effectExtent l="0" t="0" r="9525" b="9525"/>
            <wp:wrapNone/>
            <wp:docPr id="5" name="Bildobjekt 5"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anchor>
        </w:drawing>
      </w:r>
      <w:r>
        <w:rPr>
          <w:rFonts w:eastAsia="Times New Roman" w:cs="Arial"/>
          <w:b/>
          <w:bCs/>
          <w:color w:val="262626" w:themeColor="text1" w:themeTint="D9"/>
          <w:sz w:val="40"/>
          <w:szCs w:val="28"/>
          <w:lang w:eastAsia="sv-SE"/>
        </w:rPr>
        <w:br/>
      </w:r>
      <w:r>
        <w:rPr>
          <w:rFonts w:eastAsia="Times New Roman" w:cs="Arial"/>
          <w:b/>
          <w:bCs/>
          <w:color w:val="262626" w:themeColor="text1" w:themeTint="D9"/>
          <w:sz w:val="40"/>
          <w:szCs w:val="28"/>
          <w:lang w:eastAsia="sv-SE"/>
        </w:rPr>
        <w:br/>
      </w:r>
      <w:r w:rsidR="003C548B" w:rsidRPr="00D85929">
        <w:rPr>
          <w:rFonts w:eastAsia="Times New Roman" w:cs="Arial"/>
          <w:b/>
          <w:bCs/>
          <w:color w:val="262626" w:themeColor="text1" w:themeTint="D9"/>
          <w:sz w:val="40"/>
          <w:szCs w:val="28"/>
          <w:lang w:eastAsia="sv-SE"/>
        </w:rPr>
        <w:t>Så börjar b</w:t>
      </w:r>
      <w:r w:rsidR="00575470" w:rsidRPr="00D85929">
        <w:rPr>
          <w:rFonts w:eastAsia="Times New Roman" w:cs="Arial"/>
          <w:b/>
          <w:bCs/>
          <w:color w:val="262626" w:themeColor="text1" w:themeTint="D9"/>
          <w:sz w:val="40"/>
          <w:szCs w:val="28"/>
          <w:lang w:eastAsia="sv-SE"/>
        </w:rPr>
        <w:t xml:space="preserve">ostadsåret 2016: </w:t>
      </w:r>
      <w:r w:rsidR="001301A7" w:rsidRPr="00D85929">
        <w:rPr>
          <w:rFonts w:eastAsia="Times New Roman" w:cs="Arial"/>
          <w:b/>
          <w:bCs/>
          <w:color w:val="262626" w:themeColor="text1" w:themeTint="D9"/>
          <w:sz w:val="40"/>
          <w:szCs w:val="28"/>
          <w:lang w:eastAsia="sv-SE"/>
        </w:rPr>
        <w:br/>
      </w:r>
      <w:r w:rsidR="00774DD6" w:rsidRPr="00D85929">
        <w:rPr>
          <w:rFonts w:eastAsia="Times New Roman" w:cs="Arial"/>
          <w:b/>
          <w:bCs/>
          <w:color w:val="262626" w:themeColor="text1" w:themeTint="D9"/>
          <w:sz w:val="40"/>
          <w:szCs w:val="28"/>
          <w:lang w:eastAsia="sv-SE"/>
        </w:rPr>
        <w:t>Optimismen avtar och oron och försiktigheten ökar</w:t>
      </w:r>
      <w:r w:rsidR="00575470" w:rsidRPr="00D85929">
        <w:rPr>
          <w:rFonts w:eastAsia="Times New Roman" w:cs="Arial"/>
          <w:b/>
          <w:bCs/>
          <w:color w:val="262626" w:themeColor="text1" w:themeTint="D9"/>
          <w:sz w:val="40"/>
          <w:szCs w:val="28"/>
          <w:lang w:eastAsia="sv-SE"/>
        </w:rPr>
        <w:t xml:space="preserve">  </w:t>
      </w:r>
    </w:p>
    <w:p w:rsidR="00BF5A78" w:rsidRPr="008065AB" w:rsidRDefault="00FE5DA5" w:rsidP="00774DD6">
      <w:pPr>
        <w:rPr>
          <w:rFonts w:ascii="Arial" w:hAnsi="Arial" w:cs="Arial"/>
          <w:color w:val="404040" w:themeColor="text1" w:themeTint="BF"/>
          <w:sz w:val="20"/>
          <w:szCs w:val="20"/>
        </w:rPr>
      </w:pPr>
      <w:r w:rsidRPr="008065AB">
        <w:rPr>
          <w:rFonts w:ascii="Arial" w:eastAsia="Times New Roman" w:hAnsi="Arial" w:cs="Arial"/>
          <w:color w:val="404040" w:themeColor="text1" w:themeTint="BF"/>
          <w:sz w:val="20"/>
          <w:szCs w:val="24"/>
          <w:lang w:eastAsia="sv-SE"/>
        </w:rPr>
        <w:t>Pressmeddelande den 21 januari 2016</w:t>
      </w:r>
      <w:r w:rsidR="003111B4" w:rsidRPr="008065AB">
        <w:rPr>
          <w:rFonts w:ascii="Arial" w:eastAsia="Times New Roman" w:hAnsi="Arial" w:cs="Arial"/>
          <w:color w:val="404040" w:themeColor="text1" w:themeTint="BF"/>
          <w:sz w:val="20"/>
          <w:szCs w:val="24"/>
          <w:lang w:eastAsia="sv-SE"/>
        </w:rPr>
        <w:br/>
      </w:r>
      <w:r w:rsidR="00DE4829" w:rsidRPr="008065AB">
        <w:rPr>
          <w:rFonts w:ascii="Arial" w:eastAsia="Times New Roman" w:hAnsi="Arial" w:cs="Arial"/>
          <w:b/>
          <w:color w:val="404040" w:themeColor="text1" w:themeTint="BF"/>
          <w:sz w:val="20"/>
          <w:szCs w:val="24"/>
          <w:lang w:eastAsia="sv-SE"/>
        </w:rPr>
        <w:br/>
      </w:r>
      <w:r w:rsidR="003C548B" w:rsidRPr="008065AB">
        <w:rPr>
          <w:rFonts w:ascii="Arial" w:hAnsi="Arial" w:cs="Arial"/>
          <w:b/>
          <w:color w:val="404040" w:themeColor="text1" w:themeTint="BF"/>
          <w:sz w:val="20"/>
          <w:szCs w:val="20"/>
        </w:rPr>
        <w:t>R</w:t>
      </w:r>
      <w:r w:rsidR="00097AF5" w:rsidRPr="008065AB">
        <w:rPr>
          <w:rFonts w:ascii="Arial" w:hAnsi="Arial" w:cs="Arial"/>
          <w:b/>
          <w:color w:val="404040" w:themeColor="text1" w:themeTint="BF"/>
          <w:sz w:val="20"/>
          <w:szCs w:val="20"/>
        </w:rPr>
        <w:t>änta</w:t>
      </w:r>
      <w:r w:rsidR="00774DD6" w:rsidRPr="008065AB">
        <w:rPr>
          <w:rFonts w:ascii="Arial" w:hAnsi="Arial" w:cs="Arial"/>
          <w:b/>
          <w:color w:val="404040" w:themeColor="text1" w:themeTint="BF"/>
          <w:sz w:val="20"/>
          <w:szCs w:val="20"/>
        </w:rPr>
        <w:t>n</w:t>
      </w:r>
      <w:r w:rsidR="00097AF5" w:rsidRPr="008065AB">
        <w:rPr>
          <w:rFonts w:ascii="Arial" w:hAnsi="Arial" w:cs="Arial"/>
          <w:b/>
          <w:color w:val="404040" w:themeColor="text1" w:themeTint="BF"/>
          <w:sz w:val="20"/>
          <w:szCs w:val="20"/>
        </w:rPr>
        <w:t xml:space="preserve"> och lågt utbud</w:t>
      </w:r>
      <w:r w:rsidR="003C548B" w:rsidRPr="008065AB">
        <w:rPr>
          <w:rFonts w:ascii="Arial" w:hAnsi="Arial" w:cs="Arial"/>
          <w:b/>
          <w:color w:val="404040" w:themeColor="text1" w:themeTint="BF"/>
          <w:sz w:val="20"/>
          <w:szCs w:val="20"/>
        </w:rPr>
        <w:t xml:space="preserve"> är de faktorer som påverkar </w:t>
      </w:r>
      <w:r w:rsidR="00097AF5" w:rsidRPr="008065AB">
        <w:rPr>
          <w:rFonts w:ascii="Arial" w:hAnsi="Arial" w:cs="Arial"/>
          <w:b/>
          <w:color w:val="404040" w:themeColor="text1" w:themeTint="BF"/>
          <w:sz w:val="20"/>
          <w:szCs w:val="20"/>
        </w:rPr>
        <w:t>bostadsmarknaden</w:t>
      </w:r>
      <w:r w:rsidR="003C548B" w:rsidRPr="008065AB">
        <w:rPr>
          <w:rFonts w:ascii="Arial" w:hAnsi="Arial" w:cs="Arial"/>
          <w:b/>
          <w:color w:val="404040" w:themeColor="text1" w:themeTint="BF"/>
          <w:sz w:val="20"/>
          <w:szCs w:val="20"/>
        </w:rPr>
        <w:t xml:space="preserve"> mest</w:t>
      </w:r>
      <w:r w:rsidR="00774DD6" w:rsidRPr="008065AB">
        <w:rPr>
          <w:rFonts w:ascii="Arial" w:hAnsi="Arial" w:cs="Arial"/>
          <w:b/>
          <w:color w:val="404040" w:themeColor="text1" w:themeTint="BF"/>
          <w:sz w:val="20"/>
          <w:szCs w:val="20"/>
        </w:rPr>
        <w:t xml:space="preserve"> i</w:t>
      </w:r>
      <w:r w:rsidR="00097AF5" w:rsidRPr="008065AB">
        <w:rPr>
          <w:rFonts w:ascii="Arial" w:hAnsi="Arial" w:cs="Arial"/>
          <w:b/>
          <w:color w:val="404040" w:themeColor="text1" w:themeTint="BF"/>
          <w:sz w:val="20"/>
          <w:szCs w:val="20"/>
        </w:rPr>
        <w:t xml:space="preserve"> början av det nya året</w:t>
      </w:r>
      <w:r w:rsidR="00774DD6" w:rsidRPr="008065AB">
        <w:rPr>
          <w:rFonts w:ascii="Arial" w:hAnsi="Arial" w:cs="Arial"/>
          <w:b/>
          <w:color w:val="404040" w:themeColor="text1" w:themeTint="BF"/>
          <w:sz w:val="20"/>
          <w:szCs w:val="20"/>
        </w:rPr>
        <w:t xml:space="preserve">, </w:t>
      </w:r>
      <w:r w:rsidR="00263CCB" w:rsidRPr="008065AB">
        <w:rPr>
          <w:rFonts w:ascii="Arial" w:hAnsi="Arial" w:cs="Arial"/>
          <w:b/>
          <w:color w:val="404040" w:themeColor="text1" w:themeTint="BF"/>
          <w:sz w:val="20"/>
          <w:szCs w:val="20"/>
        </w:rPr>
        <w:t>menar landets fastighetsmäklare. E</w:t>
      </w:r>
      <w:r w:rsidR="00774DD6" w:rsidRPr="008065AB">
        <w:rPr>
          <w:rFonts w:ascii="Arial" w:hAnsi="Arial" w:cs="Arial"/>
          <w:b/>
          <w:color w:val="404040" w:themeColor="text1" w:themeTint="BF"/>
          <w:sz w:val="20"/>
          <w:szCs w:val="20"/>
        </w:rPr>
        <w:t xml:space="preserve">n stabilisering </w:t>
      </w:r>
      <w:r w:rsidR="00097AF5" w:rsidRPr="008065AB">
        <w:rPr>
          <w:rFonts w:ascii="Arial" w:hAnsi="Arial" w:cs="Arial"/>
          <w:b/>
          <w:color w:val="404040" w:themeColor="text1" w:themeTint="BF"/>
          <w:sz w:val="20"/>
          <w:szCs w:val="20"/>
        </w:rPr>
        <w:t>avseende prisutveckling och utbud</w:t>
      </w:r>
      <w:r w:rsidR="00263CCB" w:rsidRPr="008065AB">
        <w:rPr>
          <w:rFonts w:ascii="Arial" w:hAnsi="Arial" w:cs="Arial"/>
          <w:b/>
          <w:color w:val="404040" w:themeColor="text1" w:themeTint="BF"/>
          <w:sz w:val="20"/>
          <w:szCs w:val="20"/>
        </w:rPr>
        <w:t xml:space="preserve"> förväntas </w:t>
      </w:r>
      <w:r w:rsidR="00774DD6" w:rsidRPr="008065AB">
        <w:rPr>
          <w:rFonts w:ascii="Arial" w:hAnsi="Arial" w:cs="Arial"/>
          <w:b/>
          <w:color w:val="404040" w:themeColor="text1" w:themeTint="BF"/>
          <w:sz w:val="20"/>
          <w:szCs w:val="20"/>
        </w:rPr>
        <w:t>samtidigt som efterfrågan väntas</w:t>
      </w:r>
      <w:r w:rsidR="00263CCB" w:rsidRPr="008065AB">
        <w:rPr>
          <w:rFonts w:ascii="Arial" w:hAnsi="Arial" w:cs="Arial"/>
          <w:b/>
          <w:color w:val="404040" w:themeColor="text1" w:themeTint="BF"/>
          <w:sz w:val="20"/>
          <w:szCs w:val="20"/>
        </w:rPr>
        <w:t xml:space="preserve"> öka. Försiktighet och oro i konsument</w:t>
      </w:r>
      <w:r w:rsidR="00774DD6" w:rsidRPr="008065AB">
        <w:rPr>
          <w:rFonts w:ascii="Arial" w:hAnsi="Arial" w:cs="Arial"/>
          <w:b/>
          <w:color w:val="404040" w:themeColor="text1" w:themeTint="BF"/>
          <w:sz w:val="20"/>
          <w:szCs w:val="20"/>
        </w:rPr>
        <w:t>ledet seglar upp som</w:t>
      </w:r>
      <w:r w:rsidR="00263CCB" w:rsidRPr="008065AB">
        <w:rPr>
          <w:rFonts w:ascii="Arial" w:hAnsi="Arial" w:cs="Arial"/>
          <w:b/>
          <w:color w:val="404040" w:themeColor="text1" w:themeTint="BF"/>
          <w:sz w:val="20"/>
          <w:szCs w:val="20"/>
        </w:rPr>
        <w:t xml:space="preserve"> en allt tyngre påverkansfaktor på bostadsmarknaden</w:t>
      </w:r>
      <w:r w:rsidR="00097AF5" w:rsidRPr="008065AB">
        <w:rPr>
          <w:rFonts w:ascii="Arial" w:hAnsi="Arial" w:cs="Arial"/>
          <w:b/>
          <w:color w:val="404040" w:themeColor="text1" w:themeTint="BF"/>
          <w:sz w:val="20"/>
          <w:szCs w:val="20"/>
        </w:rPr>
        <w:t xml:space="preserve">, </w:t>
      </w:r>
      <w:r w:rsidR="007C6558" w:rsidRPr="008065AB">
        <w:rPr>
          <w:rFonts w:ascii="Arial" w:hAnsi="Arial" w:cs="Arial"/>
          <w:b/>
          <w:color w:val="404040" w:themeColor="text1" w:themeTint="BF"/>
          <w:sz w:val="20"/>
          <w:szCs w:val="20"/>
        </w:rPr>
        <w:t>det visar r</w:t>
      </w:r>
      <w:r w:rsidR="00097AF5" w:rsidRPr="008065AB">
        <w:rPr>
          <w:rFonts w:ascii="Arial" w:hAnsi="Arial" w:cs="Arial"/>
          <w:b/>
          <w:color w:val="404040" w:themeColor="text1" w:themeTint="BF"/>
          <w:sz w:val="20"/>
          <w:szCs w:val="20"/>
        </w:rPr>
        <w:t xml:space="preserve">apporten Mäklarinsikt för första kvartalet 2016. </w:t>
      </w:r>
      <w:r w:rsidR="00A22F0F" w:rsidRPr="008065AB">
        <w:rPr>
          <w:rFonts w:ascii="Arial" w:hAnsi="Arial" w:cs="Arial"/>
          <w:color w:val="404040" w:themeColor="text1" w:themeTint="BF"/>
        </w:rPr>
        <w:br/>
      </w:r>
      <w:r w:rsidR="002F4A9E" w:rsidRPr="008065AB">
        <w:rPr>
          <w:rFonts w:ascii="Arial" w:eastAsia="Times New Roman" w:hAnsi="Arial" w:cs="Arial"/>
          <w:b/>
          <w:color w:val="404040" w:themeColor="text1" w:themeTint="BF"/>
          <w:sz w:val="20"/>
          <w:szCs w:val="24"/>
          <w:lang w:eastAsia="sv-SE"/>
        </w:rPr>
        <w:br/>
      </w:r>
      <w:r w:rsidR="00596167" w:rsidRPr="008065AB">
        <w:rPr>
          <w:rFonts w:ascii="Arial" w:hAnsi="Arial" w:cs="Arial"/>
          <w:b/>
          <w:color w:val="404040" w:themeColor="text1" w:themeTint="BF"/>
          <w:sz w:val="20"/>
          <w:szCs w:val="20"/>
        </w:rPr>
        <w:t>Lågt utbud och ränta</w:t>
      </w:r>
      <w:r w:rsidR="00774DD6" w:rsidRPr="008065AB">
        <w:rPr>
          <w:rFonts w:ascii="Arial" w:hAnsi="Arial" w:cs="Arial"/>
          <w:b/>
          <w:color w:val="404040" w:themeColor="text1" w:themeTint="BF"/>
          <w:sz w:val="20"/>
          <w:szCs w:val="20"/>
        </w:rPr>
        <w:t xml:space="preserve">n fortsätter att påverka </w:t>
      </w:r>
      <w:r w:rsidR="00596167" w:rsidRPr="008065AB">
        <w:rPr>
          <w:rFonts w:ascii="Arial" w:hAnsi="Arial" w:cs="Arial"/>
          <w:b/>
          <w:color w:val="404040" w:themeColor="text1" w:themeTint="BF"/>
          <w:sz w:val="20"/>
          <w:szCs w:val="20"/>
        </w:rPr>
        <w:t xml:space="preserve">mest </w:t>
      </w:r>
      <w:r w:rsidR="00596167" w:rsidRPr="008065AB">
        <w:rPr>
          <w:rStyle w:val="A4"/>
          <w:color w:val="404040" w:themeColor="text1" w:themeTint="BF"/>
        </w:rPr>
        <w:br/>
      </w:r>
      <w:r w:rsidR="00596167" w:rsidRPr="008065AB">
        <w:rPr>
          <w:rStyle w:val="A4"/>
          <w:rFonts w:ascii="Arial" w:hAnsi="Arial" w:cs="Arial"/>
          <w:color w:val="404040" w:themeColor="text1" w:themeTint="BF"/>
          <w:sz w:val="20"/>
          <w:szCs w:val="20"/>
        </w:rPr>
        <w:t xml:space="preserve">84 procent av de tillfrågade mäklarna som förmedlar </w:t>
      </w:r>
      <w:r w:rsidR="00596167" w:rsidRPr="008065AB">
        <w:rPr>
          <w:rStyle w:val="A4"/>
          <w:rFonts w:ascii="Arial" w:hAnsi="Arial" w:cs="Arial"/>
          <w:b/>
          <w:color w:val="404040" w:themeColor="text1" w:themeTint="BF"/>
          <w:sz w:val="20"/>
          <w:szCs w:val="20"/>
        </w:rPr>
        <w:t>småhus</w:t>
      </w:r>
      <w:r w:rsidR="00596167" w:rsidRPr="008065AB">
        <w:rPr>
          <w:rStyle w:val="A4"/>
          <w:rFonts w:ascii="Arial" w:hAnsi="Arial" w:cs="Arial"/>
          <w:color w:val="404040" w:themeColor="text1" w:themeTint="BF"/>
          <w:sz w:val="20"/>
          <w:szCs w:val="20"/>
        </w:rPr>
        <w:t xml:space="preserve"> bedömer att </w:t>
      </w:r>
      <w:r w:rsidR="003C548B" w:rsidRPr="008065AB">
        <w:rPr>
          <w:rStyle w:val="A4"/>
          <w:rFonts w:ascii="Arial" w:hAnsi="Arial" w:cs="Arial"/>
          <w:color w:val="404040" w:themeColor="text1" w:themeTint="BF"/>
          <w:sz w:val="20"/>
          <w:szCs w:val="20"/>
        </w:rPr>
        <w:t>faktorn</w:t>
      </w:r>
      <w:r w:rsidR="00596167" w:rsidRPr="008065AB">
        <w:rPr>
          <w:rStyle w:val="A4"/>
          <w:rFonts w:ascii="Arial" w:hAnsi="Arial" w:cs="Arial"/>
          <w:color w:val="404040" w:themeColor="text1" w:themeTint="BF"/>
          <w:sz w:val="20"/>
          <w:szCs w:val="20"/>
        </w:rPr>
        <w:t xml:space="preserve"> </w:t>
      </w:r>
      <w:r w:rsidR="00596167" w:rsidRPr="008065AB">
        <w:rPr>
          <w:rStyle w:val="A4"/>
          <w:rFonts w:ascii="Arial" w:hAnsi="Arial" w:cs="Arial"/>
          <w:b/>
          <w:color w:val="404040" w:themeColor="text1" w:themeTint="BF"/>
          <w:sz w:val="20"/>
          <w:szCs w:val="20"/>
        </w:rPr>
        <w:t>litet utbud</w:t>
      </w:r>
      <w:r w:rsidR="003C548B" w:rsidRPr="008065AB">
        <w:rPr>
          <w:rStyle w:val="A4"/>
          <w:rFonts w:ascii="Arial" w:hAnsi="Arial" w:cs="Arial"/>
          <w:color w:val="404040" w:themeColor="text1" w:themeTint="BF"/>
          <w:sz w:val="20"/>
          <w:szCs w:val="20"/>
        </w:rPr>
        <w:t xml:space="preserve"> </w:t>
      </w:r>
      <w:r w:rsidR="00596167" w:rsidRPr="008065AB">
        <w:rPr>
          <w:rStyle w:val="A4"/>
          <w:rFonts w:ascii="Arial" w:hAnsi="Arial" w:cs="Arial"/>
          <w:color w:val="404040" w:themeColor="text1" w:themeTint="BF"/>
          <w:sz w:val="20"/>
          <w:szCs w:val="20"/>
        </w:rPr>
        <w:t>påverkar småhusmarknaden mest. Detta är en ökning med 2 procen</w:t>
      </w:r>
      <w:r w:rsidR="00B44E86" w:rsidRPr="008065AB">
        <w:rPr>
          <w:rStyle w:val="A4"/>
          <w:rFonts w:ascii="Arial" w:hAnsi="Arial" w:cs="Arial"/>
          <w:color w:val="404040" w:themeColor="text1" w:themeTint="BF"/>
          <w:sz w:val="20"/>
          <w:szCs w:val="20"/>
        </w:rPr>
        <w:t>t</w:t>
      </w:r>
      <w:r w:rsidR="00596167" w:rsidRPr="008065AB">
        <w:rPr>
          <w:rStyle w:val="A4"/>
          <w:rFonts w:ascii="Arial" w:hAnsi="Arial" w:cs="Arial"/>
          <w:color w:val="404040" w:themeColor="text1" w:themeTint="BF"/>
          <w:sz w:val="20"/>
          <w:szCs w:val="20"/>
        </w:rPr>
        <w:t xml:space="preserve">enheter sedan förra mätningen. På </w:t>
      </w:r>
      <w:r w:rsidR="00B44E86" w:rsidRPr="008065AB">
        <w:rPr>
          <w:rStyle w:val="A4"/>
          <w:rFonts w:ascii="Arial" w:hAnsi="Arial" w:cs="Arial"/>
          <w:b/>
          <w:color w:val="404040" w:themeColor="text1" w:themeTint="BF"/>
          <w:sz w:val="20"/>
          <w:szCs w:val="20"/>
        </w:rPr>
        <w:t>bostadsrättsmarknaden</w:t>
      </w:r>
      <w:r w:rsidR="00596167" w:rsidRPr="008065AB">
        <w:rPr>
          <w:rStyle w:val="A4"/>
          <w:rFonts w:ascii="Arial" w:hAnsi="Arial" w:cs="Arial"/>
          <w:color w:val="404040" w:themeColor="text1" w:themeTint="BF"/>
          <w:sz w:val="20"/>
          <w:szCs w:val="20"/>
        </w:rPr>
        <w:t xml:space="preserve"> uppger 78 procen</w:t>
      </w:r>
      <w:r w:rsidR="003C548B" w:rsidRPr="008065AB">
        <w:rPr>
          <w:rStyle w:val="A4"/>
          <w:rFonts w:ascii="Arial" w:hAnsi="Arial" w:cs="Arial"/>
          <w:color w:val="404040" w:themeColor="text1" w:themeTint="BF"/>
          <w:sz w:val="20"/>
          <w:szCs w:val="20"/>
        </w:rPr>
        <w:t xml:space="preserve">t av fastighetsmäklarna att </w:t>
      </w:r>
      <w:r w:rsidR="00596167" w:rsidRPr="008065AB">
        <w:rPr>
          <w:rStyle w:val="A4"/>
          <w:rFonts w:ascii="Arial" w:hAnsi="Arial" w:cs="Arial"/>
          <w:color w:val="404040" w:themeColor="text1" w:themeTint="BF"/>
          <w:sz w:val="20"/>
          <w:szCs w:val="20"/>
        </w:rPr>
        <w:t xml:space="preserve">litet utbud har stor påverkan. </w:t>
      </w:r>
      <w:r w:rsidR="00097AF5" w:rsidRPr="008065AB">
        <w:rPr>
          <w:rStyle w:val="A4"/>
          <w:rFonts w:ascii="Arial" w:hAnsi="Arial" w:cs="Arial"/>
          <w:color w:val="404040" w:themeColor="text1" w:themeTint="BF"/>
          <w:sz w:val="20"/>
          <w:szCs w:val="20"/>
        </w:rPr>
        <w:t>Även</w:t>
      </w:r>
      <w:r w:rsidR="00097AF5" w:rsidRPr="008065AB">
        <w:rPr>
          <w:rStyle w:val="A4"/>
          <w:rFonts w:ascii="Arial" w:hAnsi="Arial" w:cs="Arial"/>
          <w:b/>
          <w:color w:val="404040" w:themeColor="text1" w:themeTint="BF"/>
          <w:sz w:val="20"/>
          <w:szCs w:val="20"/>
        </w:rPr>
        <w:t xml:space="preserve"> r</w:t>
      </w:r>
      <w:r w:rsidR="00596167" w:rsidRPr="008065AB">
        <w:rPr>
          <w:rStyle w:val="A4"/>
          <w:rFonts w:ascii="Arial" w:hAnsi="Arial" w:cs="Arial"/>
          <w:b/>
          <w:color w:val="404040" w:themeColor="text1" w:themeTint="BF"/>
          <w:sz w:val="20"/>
          <w:szCs w:val="20"/>
        </w:rPr>
        <w:t xml:space="preserve">äntan </w:t>
      </w:r>
      <w:r w:rsidR="00596167" w:rsidRPr="008065AB">
        <w:rPr>
          <w:rStyle w:val="A4"/>
          <w:rFonts w:ascii="Arial" w:hAnsi="Arial" w:cs="Arial"/>
          <w:color w:val="404040" w:themeColor="text1" w:themeTint="BF"/>
          <w:sz w:val="20"/>
          <w:szCs w:val="20"/>
        </w:rPr>
        <w:t>har stor påverkan på bostadsmarknaden enligt 73 procent av småhus</w:t>
      </w:r>
      <w:r w:rsidR="00596167" w:rsidRPr="008065AB">
        <w:rPr>
          <w:rStyle w:val="A4"/>
          <w:rFonts w:ascii="Arial" w:hAnsi="Arial" w:cs="Arial"/>
          <w:color w:val="404040" w:themeColor="text1" w:themeTint="BF"/>
          <w:sz w:val="20"/>
          <w:szCs w:val="20"/>
        </w:rPr>
        <w:softHyphen/>
        <w:t xml:space="preserve">mäklarna och 71 procent av bostadsrättsmäklarna. Andelarna har minskat med 3 respektive 5 procentenheter. </w:t>
      </w:r>
      <w:r w:rsidR="003C548B" w:rsidRPr="008065AB">
        <w:rPr>
          <w:rFonts w:ascii="Arial" w:hAnsi="Arial" w:cs="Arial"/>
          <w:color w:val="404040" w:themeColor="text1" w:themeTint="BF"/>
          <w:sz w:val="20"/>
          <w:szCs w:val="20"/>
        </w:rPr>
        <w:br/>
      </w:r>
      <w:r w:rsidR="00596167" w:rsidRPr="008065AB">
        <w:rPr>
          <w:rFonts w:ascii="Arial" w:hAnsi="Arial" w:cs="Arial"/>
          <w:b/>
          <w:color w:val="404040" w:themeColor="text1" w:themeTint="BF"/>
          <w:sz w:val="20"/>
          <w:szCs w:val="20"/>
        </w:rPr>
        <w:br/>
        <w:t xml:space="preserve">Pris och utbud stabilt men efterfrågan väntas öka </w:t>
      </w:r>
      <w:r w:rsidR="00596167" w:rsidRPr="008065AB">
        <w:rPr>
          <w:rFonts w:ascii="Arial" w:hAnsi="Arial" w:cs="Arial"/>
          <w:b/>
          <w:color w:val="404040" w:themeColor="text1" w:themeTint="BF"/>
          <w:sz w:val="20"/>
          <w:szCs w:val="20"/>
        </w:rPr>
        <w:br/>
      </w:r>
      <w:r w:rsidR="00097AF5" w:rsidRPr="008065AB">
        <w:rPr>
          <w:rStyle w:val="A4"/>
          <w:rFonts w:ascii="Arial" w:hAnsi="Arial" w:cs="Arial"/>
          <w:color w:val="404040" w:themeColor="text1" w:themeTint="BF"/>
          <w:sz w:val="20"/>
          <w:szCs w:val="20"/>
        </w:rPr>
        <w:t>De flesta av de fastighetsmäklare som tillfrågats i undersökningen b</w:t>
      </w:r>
      <w:r w:rsidR="00596167" w:rsidRPr="008065AB">
        <w:rPr>
          <w:rStyle w:val="A4"/>
          <w:rFonts w:ascii="Arial" w:hAnsi="Arial" w:cs="Arial"/>
          <w:color w:val="404040" w:themeColor="text1" w:themeTint="BF"/>
          <w:sz w:val="20"/>
          <w:szCs w:val="20"/>
        </w:rPr>
        <w:t>ed</w:t>
      </w:r>
      <w:r w:rsidR="00097AF5" w:rsidRPr="008065AB">
        <w:rPr>
          <w:rStyle w:val="A4"/>
          <w:rFonts w:ascii="Arial" w:hAnsi="Arial" w:cs="Arial"/>
          <w:color w:val="404040" w:themeColor="text1" w:themeTint="BF"/>
          <w:sz w:val="20"/>
          <w:szCs w:val="20"/>
        </w:rPr>
        <w:t>ömer att utvecklingen</w:t>
      </w:r>
      <w:r w:rsidR="003C548B" w:rsidRPr="008065AB">
        <w:rPr>
          <w:rStyle w:val="A4"/>
          <w:rFonts w:ascii="Arial" w:hAnsi="Arial" w:cs="Arial"/>
          <w:color w:val="404040" w:themeColor="text1" w:themeTint="BF"/>
          <w:sz w:val="20"/>
          <w:szCs w:val="20"/>
        </w:rPr>
        <w:t xml:space="preserve"> avseende pris och utbud </w:t>
      </w:r>
      <w:r w:rsidR="00097AF5" w:rsidRPr="008065AB">
        <w:rPr>
          <w:rStyle w:val="A4"/>
          <w:rFonts w:ascii="Arial" w:hAnsi="Arial" w:cs="Arial"/>
          <w:color w:val="404040" w:themeColor="text1" w:themeTint="BF"/>
          <w:sz w:val="20"/>
          <w:szCs w:val="20"/>
        </w:rPr>
        <w:t xml:space="preserve">förblir </w:t>
      </w:r>
      <w:r w:rsidR="00596167" w:rsidRPr="008065AB">
        <w:rPr>
          <w:rStyle w:val="A4"/>
          <w:rFonts w:ascii="Arial" w:hAnsi="Arial" w:cs="Arial"/>
          <w:color w:val="404040" w:themeColor="text1" w:themeTint="BF"/>
          <w:sz w:val="20"/>
          <w:szCs w:val="20"/>
        </w:rPr>
        <w:t xml:space="preserve">oförändrad </w:t>
      </w:r>
      <w:r w:rsidR="003C548B" w:rsidRPr="008065AB">
        <w:rPr>
          <w:rStyle w:val="A4"/>
          <w:rFonts w:ascii="Arial" w:hAnsi="Arial" w:cs="Arial"/>
          <w:color w:val="404040" w:themeColor="text1" w:themeTint="BF"/>
          <w:sz w:val="20"/>
          <w:szCs w:val="20"/>
        </w:rPr>
        <w:t xml:space="preserve">jämfört med 2015. </w:t>
      </w:r>
      <w:r w:rsidR="00596167" w:rsidRPr="008065AB">
        <w:rPr>
          <w:rStyle w:val="A4"/>
          <w:rFonts w:ascii="Arial" w:hAnsi="Arial" w:cs="Arial"/>
          <w:color w:val="404040" w:themeColor="text1" w:themeTint="BF"/>
          <w:sz w:val="20"/>
          <w:szCs w:val="20"/>
        </w:rPr>
        <w:t>Efterfrågan bedöms</w:t>
      </w:r>
      <w:r w:rsidR="00097AF5" w:rsidRPr="008065AB">
        <w:rPr>
          <w:rStyle w:val="A4"/>
          <w:rFonts w:ascii="Arial" w:hAnsi="Arial" w:cs="Arial"/>
          <w:color w:val="404040" w:themeColor="text1" w:themeTint="BF"/>
          <w:sz w:val="20"/>
          <w:szCs w:val="20"/>
        </w:rPr>
        <w:t xml:space="preserve"> dock</w:t>
      </w:r>
      <w:r w:rsidR="00596167" w:rsidRPr="008065AB">
        <w:rPr>
          <w:rStyle w:val="A4"/>
          <w:rFonts w:ascii="Arial" w:hAnsi="Arial" w:cs="Arial"/>
          <w:color w:val="404040" w:themeColor="text1" w:themeTint="BF"/>
          <w:sz w:val="20"/>
          <w:szCs w:val="20"/>
        </w:rPr>
        <w:t xml:space="preserve"> vara fortsatt hög och öka under det första kvartalet. Cirka 60 procent av mäklarna som förmedlar </w:t>
      </w:r>
      <w:r w:rsidR="00596167" w:rsidRPr="008065AB">
        <w:rPr>
          <w:rStyle w:val="A4"/>
          <w:rFonts w:ascii="Arial" w:hAnsi="Arial" w:cs="Arial"/>
          <w:b/>
          <w:color w:val="404040" w:themeColor="text1" w:themeTint="BF"/>
          <w:sz w:val="20"/>
          <w:szCs w:val="20"/>
        </w:rPr>
        <w:t>småhus</w:t>
      </w:r>
      <w:r w:rsidR="00596167" w:rsidRPr="008065AB">
        <w:rPr>
          <w:rStyle w:val="A4"/>
          <w:rFonts w:ascii="Arial" w:hAnsi="Arial" w:cs="Arial"/>
          <w:color w:val="404040" w:themeColor="text1" w:themeTint="BF"/>
          <w:sz w:val="20"/>
          <w:szCs w:val="20"/>
        </w:rPr>
        <w:t xml:space="preserve"> </w:t>
      </w:r>
      <w:r w:rsidR="003C548B" w:rsidRPr="008065AB">
        <w:rPr>
          <w:rStyle w:val="A4"/>
          <w:rFonts w:ascii="Arial" w:hAnsi="Arial" w:cs="Arial"/>
          <w:color w:val="404040" w:themeColor="text1" w:themeTint="BF"/>
          <w:sz w:val="20"/>
          <w:szCs w:val="20"/>
        </w:rPr>
        <w:t xml:space="preserve">bedömer att pris och utbud blir oförändrat jämfört med 2015 </w:t>
      </w:r>
      <w:r w:rsidR="00596167" w:rsidRPr="008065AB">
        <w:rPr>
          <w:rStyle w:val="A4"/>
          <w:rFonts w:ascii="Arial" w:hAnsi="Arial" w:cs="Arial"/>
          <w:color w:val="404040" w:themeColor="text1" w:themeTint="BF"/>
          <w:sz w:val="20"/>
          <w:szCs w:val="20"/>
        </w:rPr>
        <w:t xml:space="preserve">under det första kvartalet. På </w:t>
      </w:r>
      <w:r w:rsidR="00596167" w:rsidRPr="008065AB">
        <w:rPr>
          <w:rStyle w:val="A4"/>
          <w:rFonts w:ascii="Arial" w:hAnsi="Arial" w:cs="Arial"/>
          <w:b/>
          <w:color w:val="404040" w:themeColor="text1" w:themeTint="BF"/>
          <w:sz w:val="20"/>
          <w:szCs w:val="20"/>
        </w:rPr>
        <w:t>bostadsrättsmarknaden</w:t>
      </w:r>
      <w:r w:rsidR="00596167" w:rsidRPr="008065AB">
        <w:rPr>
          <w:rStyle w:val="A4"/>
          <w:rFonts w:ascii="Arial" w:hAnsi="Arial" w:cs="Arial"/>
          <w:color w:val="404040" w:themeColor="text1" w:themeTint="BF"/>
          <w:sz w:val="20"/>
          <w:szCs w:val="20"/>
        </w:rPr>
        <w:t xml:space="preserve"> </w:t>
      </w:r>
      <w:r w:rsidR="003C548B" w:rsidRPr="008065AB">
        <w:rPr>
          <w:rStyle w:val="A4"/>
          <w:rFonts w:ascii="Arial" w:hAnsi="Arial" w:cs="Arial"/>
          <w:color w:val="404040" w:themeColor="text1" w:themeTint="BF"/>
          <w:sz w:val="20"/>
          <w:szCs w:val="20"/>
        </w:rPr>
        <w:t xml:space="preserve">är andelen 59 procent respektive 55 procent. </w:t>
      </w:r>
      <w:r w:rsidR="00596167" w:rsidRPr="008065AB">
        <w:rPr>
          <w:rStyle w:val="A4"/>
          <w:rFonts w:ascii="Arial" w:hAnsi="Arial" w:cs="Arial"/>
          <w:color w:val="404040" w:themeColor="text1" w:themeTint="BF"/>
          <w:sz w:val="20"/>
          <w:szCs w:val="20"/>
        </w:rPr>
        <w:t>På både småhus- och bostadsrättsmarknaden bedömer en majoritet, 53 procent på småhusmarknaden och 51 procent på bostadsrättsmarknaden, att efterfrågan kommer att öka under början av 2016.</w:t>
      </w:r>
      <w:r w:rsidR="00097AF5" w:rsidRPr="008065AB">
        <w:rPr>
          <w:rStyle w:val="A4"/>
          <w:rFonts w:ascii="Arial" w:hAnsi="Arial" w:cs="Arial"/>
          <w:color w:val="404040" w:themeColor="text1" w:themeTint="BF"/>
          <w:sz w:val="20"/>
          <w:szCs w:val="20"/>
        </w:rPr>
        <w:br/>
      </w:r>
      <w:r w:rsidR="00575470" w:rsidRPr="008065AB">
        <w:rPr>
          <w:rFonts w:ascii="Arial" w:hAnsi="Arial" w:cs="Arial"/>
          <w:b/>
          <w:color w:val="404040" w:themeColor="text1" w:themeTint="BF"/>
          <w:sz w:val="20"/>
          <w:szCs w:val="20"/>
        </w:rPr>
        <w:br/>
      </w:r>
      <w:r w:rsidR="001301A7" w:rsidRPr="008065AB">
        <w:rPr>
          <w:rFonts w:ascii="Arial" w:eastAsia="Times New Roman" w:hAnsi="Arial" w:cs="Arial"/>
          <w:b/>
          <w:bCs/>
          <w:color w:val="404040" w:themeColor="text1" w:themeTint="BF"/>
          <w:sz w:val="20"/>
          <w:szCs w:val="20"/>
          <w:lang w:eastAsia="sv-SE"/>
        </w:rPr>
        <w:t xml:space="preserve">Försiktighet och oro i konsumentled allt viktigare påverkansfaktor   </w:t>
      </w:r>
      <w:r w:rsidR="001301A7" w:rsidRPr="008065AB">
        <w:rPr>
          <w:rFonts w:ascii="Arial" w:hAnsi="Arial" w:cs="Arial"/>
          <w:b/>
          <w:color w:val="404040" w:themeColor="text1" w:themeTint="BF"/>
          <w:sz w:val="20"/>
          <w:szCs w:val="20"/>
        </w:rPr>
        <w:br/>
      </w:r>
      <w:r w:rsidR="00575470" w:rsidRPr="008065AB">
        <w:rPr>
          <w:rStyle w:val="A3"/>
          <w:rFonts w:ascii="Arial" w:hAnsi="Arial" w:cs="Arial"/>
          <w:color w:val="404040" w:themeColor="text1" w:themeTint="BF"/>
          <w:sz w:val="20"/>
          <w:szCs w:val="20"/>
        </w:rPr>
        <w:t>Två faktore</w:t>
      </w:r>
      <w:r w:rsidR="003C548B" w:rsidRPr="008065AB">
        <w:rPr>
          <w:rStyle w:val="A3"/>
          <w:rFonts w:ascii="Arial" w:hAnsi="Arial" w:cs="Arial"/>
          <w:color w:val="404040" w:themeColor="text1" w:themeTint="BF"/>
          <w:sz w:val="20"/>
          <w:szCs w:val="20"/>
        </w:rPr>
        <w:t>r som sticker ut i denna prognos</w:t>
      </w:r>
      <w:r w:rsidR="00575470" w:rsidRPr="008065AB">
        <w:rPr>
          <w:rStyle w:val="A3"/>
          <w:rFonts w:ascii="Arial" w:hAnsi="Arial" w:cs="Arial"/>
          <w:color w:val="404040" w:themeColor="text1" w:themeTint="BF"/>
          <w:sz w:val="20"/>
          <w:szCs w:val="20"/>
        </w:rPr>
        <w:t xml:space="preserve"> är optimismen gällande den egna ekonomin och allmän oro och försik</w:t>
      </w:r>
      <w:r w:rsidR="00575470" w:rsidRPr="008065AB">
        <w:rPr>
          <w:rStyle w:val="A3"/>
          <w:rFonts w:ascii="Arial" w:hAnsi="Arial" w:cs="Arial"/>
          <w:color w:val="404040" w:themeColor="text1" w:themeTint="BF"/>
          <w:sz w:val="20"/>
          <w:szCs w:val="20"/>
        </w:rPr>
        <w:softHyphen/>
        <w:t>tighet. Andelen mäklare som bedömer att optimismen gälland</w:t>
      </w:r>
      <w:r w:rsidR="003C548B" w:rsidRPr="008065AB">
        <w:rPr>
          <w:rStyle w:val="A3"/>
          <w:rFonts w:ascii="Arial" w:hAnsi="Arial" w:cs="Arial"/>
          <w:color w:val="404040" w:themeColor="text1" w:themeTint="BF"/>
          <w:sz w:val="20"/>
          <w:szCs w:val="20"/>
        </w:rPr>
        <w:t>e den egna ekonomin</w:t>
      </w:r>
      <w:r w:rsidR="001301A7" w:rsidRPr="008065AB">
        <w:rPr>
          <w:rStyle w:val="A3"/>
          <w:rFonts w:ascii="Arial" w:hAnsi="Arial" w:cs="Arial"/>
          <w:color w:val="404040" w:themeColor="text1" w:themeTint="BF"/>
          <w:sz w:val="20"/>
          <w:szCs w:val="20"/>
        </w:rPr>
        <w:t xml:space="preserve"> är en viktig påverkansfaktor </w:t>
      </w:r>
      <w:r w:rsidR="003C548B" w:rsidRPr="008065AB">
        <w:rPr>
          <w:rStyle w:val="A3"/>
          <w:rFonts w:ascii="Arial" w:hAnsi="Arial" w:cs="Arial"/>
          <w:color w:val="404040" w:themeColor="text1" w:themeTint="BF"/>
          <w:sz w:val="20"/>
          <w:szCs w:val="20"/>
        </w:rPr>
        <w:t xml:space="preserve">har minskat </w:t>
      </w:r>
      <w:r w:rsidR="00575470" w:rsidRPr="008065AB">
        <w:rPr>
          <w:rStyle w:val="A3"/>
          <w:rFonts w:ascii="Arial" w:hAnsi="Arial" w:cs="Arial"/>
          <w:color w:val="404040" w:themeColor="text1" w:themeTint="BF"/>
          <w:sz w:val="20"/>
          <w:szCs w:val="20"/>
        </w:rPr>
        <w:t>med 4 procent</w:t>
      </w:r>
      <w:r w:rsidR="00575470" w:rsidRPr="008065AB">
        <w:rPr>
          <w:rStyle w:val="A3"/>
          <w:rFonts w:ascii="Arial" w:hAnsi="Arial" w:cs="Arial"/>
          <w:color w:val="404040" w:themeColor="text1" w:themeTint="BF"/>
          <w:sz w:val="20"/>
          <w:szCs w:val="20"/>
        </w:rPr>
        <w:softHyphen/>
        <w:t>enheter på både småhus- och bostadsrättsmarknaden, till 41 procent respektive 38 procent. Andelen mäklare som bedömer att</w:t>
      </w:r>
      <w:r w:rsidR="003C548B" w:rsidRPr="008065AB">
        <w:rPr>
          <w:rStyle w:val="A3"/>
          <w:rFonts w:ascii="Arial" w:hAnsi="Arial" w:cs="Arial"/>
          <w:color w:val="404040" w:themeColor="text1" w:themeTint="BF"/>
          <w:sz w:val="20"/>
          <w:szCs w:val="20"/>
        </w:rPr>
        <w:t xml:space="preserve"> den</w:t>
      </w:r>
      <w:r w:rsidR="00575470" w:rsidRPr="008065AB">
        <w:rPr>
          <w:rStyle w:val="A3"/>
          <w:rFonts w:ascii="Arial" w:hAnsi="Arial" w:cs="Arial"/>
          <w:color w:val="404040" w:themeColor="text1" w:themeTint="BF"/>
          <w:sz w:val="20"/>
          <w:szCs w:val="20"/>
        </w:rPr>
        <w:t xml:space="preserve"> allmän</w:t>
      </w:r>
      <w:r w:rsidR="003C548B" w:rsidRPr="008065AB">
        <w:rPr>
          <w:rStyle w:val="A3"/>
          <w:rFonts w:ascii="Arial" w:hAnsi="Arial" w:cs="Arial"/>
          <w:color w:val="404040" w:themeColor="text1" w:themeTint="BF"/>
          <w:sz w:val="20"/>
          <w:szCs w:val="20"/>
        </w:rPr>
        <w:t>na</w:t>
      </w:r>
      <w:r w:rsidR="00575470" w:rsidRPr="008065AB">
        <w:rPr>
          <w:rStyle w:val="A3"/>
          <w:rFonts w:ascii="Arial" w:hAnsi="Arial" w:cs="Arial"/>
          <w:color w:val="404040" w:themeColor="text1" w:themeTint="BF"/>
          <w:sz w:val="20"/>
          <w:szCs w:val="20"/>
        </w:rPr>
        <w:t xml:space="preserve"> oro</w:t>
      </w:r>
      <w:r w:rsidR="003C548B" w:rsidRPr="008065AB">
        <w:rPr>
          <w:rStyle w:val="A3"/>
          <w:rFonts w:ascii="Arial" w:hAnsi="Arial" w:cs="Arial"/>
          <w:color w:val="404040" w:themeColor="text1" w:themeTint="BF"/>
          <w:sz w:val="20"/>
          <w:szCs w:val="20"/>
        </w:rPr>
        <w:t>n</w:t>
      </w:r>
      <w:r w:rsidR="00575470" w:rsidRPr="008065AB">
        <w:rPr>
          <w:rStyle w:val="A3"/>
          <w:rFonts w:ascii="Arial" w:hAnsi="Arial" w:cs="Arial"/>
          <w:color w:val="404040" w:themeColor="text1" w:themeTint="BF"/>
          <w:sz w:val="20"/>
          <w:szCs w:val="20"/>
        </w:rPr>
        <w:t xml:space="preserve"> och försiktighet</w:t>
      </w:r>
      <w:r w:rsidR="003C548B" w:rsidRPr="008065AB">
        <w:rPr>
          <w:rStyle w:val="A3"/>
          <w:rFonts w:ascii="Arial" w:hAnsi="Arial" w:cs="Arial"/>
          <w:color w:val="404040" w:themeColor="text1" w:themeTint="BF"/>
          <w:sz w:val="20"/>
          <w:szCs w:val="20"/>
        </w:rPr>
        <w:t xml:space="preserve">en </w:t>
      </w:r>
      <w:r w:rsidR="001301A7" w:rsidRPr="008065AB">
        <w:rPr>
          <w:rStyle w:val="A3"/>
          <w:rFonts w:ascii="Arial" w:hAnsi="Arial" w:cs="Arial"/>
          <w:color w:val="404040" w:themeColor="text1" w:themeTint="BF"/>
          <w:sz w:val="20"/>
          <w:szCs w:val="20"/>
        </w:rPr>
        <w:t>är en betydande</w:t>
      </w:r>
      <w:r w:rsidR="00B44E86" w:rsidRPr="008065AB">
        <w:rPr>
          <w:rStyle w:val="A3"/>
          <w:rFonts w:ascii="Arial" w:hAnsi="Arial" w:cs="Arial"/>
          <w:color w:val="404040" w:themeColor="text1" w:themeTint="BF"/>
          <w:sz w:val="20"/>
          <w:szCs w:val="20"/>
        </w:rPr>
        <w:t xml:space="preserve"> påverkansfaktor har däremot ökat med </w:t>
      </w:r>
      <w:r w:rsidR="003C548B" w:rsidRPr="008065AB">
        <w:rPr>
          <w:rStyle w:val="A3"/>
          <w:rFonts w:ascii="Arial" w:hAnsi="Arial" w:cs="Arial"/>
          <w:color w:val="404040" w:themeColor="text1" w:themeTint="BF"/>
          <w:sz w:val="20"/>
          <w:szCs w:val="20"/>
        </w:rPr>
        <w:t>12 procentenheter</w:t>
      </w:r>
      <w:r w:rsidR="00575470" w:rsidRPr="008065AB">
        <w:rPr>
          <w:rStyle w:val="A3"/>
          <w:rFonts w:ascii="Arial" w:hAnsi="Arial" w:cs="Arial"/>
          <w:color w:val="404040" w:themeColor="text1" w:themeTint="BF"/>
          <w:sz w:val="20"/>
          <w:szCs w:val="20"/>
        </w:rPr>
        <w:t xml:space="preserve"> på småhus- och bostadsrättsmarknaden sedan förra underökningen. Nu bedömer 42 procent av både småhus- och bostadsrättsmäklarna att faktorn har stor påverkan.</w:t>
      </w:r>
      <w:r w:rsidR="00B44E86" w:rsidRPr="008065AB">
        <w:rPr>
          <w:rStyle w:val="A3"/>
          <w:rFonts w:ascii="Arial" w:hAnsi="Arial" w:cs="Arial"/>
          <w:color w:val="404040" w:themeColor="text1" w:themeTint="BF"/>
          <w:sz w:val="20"/>
          <w:szCs w:val="20"/>
        </w:rPr>
        <w:br/>
      </w:r>
      <w:r w:rsidR="00575470" w:rsidRPr="008065AB">
        <w:rPr>
          <w:rFonts w:ascii="Arial" w:hAnsi="Arial" w:cs="Arial"/>
          <w:b/>
          <w:color w:val="404040" w:themeColor="text1" w:themeTint="BF"/>
          <w:sz w:val="20"/>
          <w:szCs w:val="20"/>
        </w:rPr>
        <w:br/>
      </w:r>
      <w:r w:rsidR="00596167" w:rsidRPr="008065AB">
        <w:rPr>
          <w:rFonts w:ascii="Arial" w:hAnsi="Arial" w:cs="Arial"/>
          <w:b/>
          <w:color w:val="404040" w:themeColor="text1" w:themeTint="BF"/>
          <w:sz w:val="20"/>
          <w:szCs w:val="20"/>
        </w:rPr>
        <w:t xml:space="preserve">Special: </w:t>
      </w:r>
      <w:r w:rsidR="00097AF5" w:rsidRPr="008065AB">
        <w:rPr>
          <w:rFonts w:ascii="Arial" w:hAnsi="Arial" w:cs="Arial"/>
          <w:b/>
          <w:color w:val="404040" w:themeColor="text1" w:themeTint="BF"/>
          <w:sz w:val="20"/>
          <w:szCs w:val="20"/>
        </w:rPr>
        <w:t>Reformer som påverkar privatekonomin får stor betydelse och årets trend är att vi tröttnat på att renovera!</w:t>
      </w:r>
      <w:r w:rsidR="00596167" w:rsidRPr="008065AB">
        <w:rPr>
          <w:rFonts w:ascii="Arial" w:hAnsi="Arial" w:cs="Arial"/>
          <w:b/>
          <w:color w:val="404040" w:themeColor="text1" w:themeTint="BF"/>
          <w:sz w:val="20"/>
          <w:szCs w:val="20"/>
        </w:rPr>
        <w:br/>
      </w:r>
      <w:r w:rsidR="00097AF5" w:rsidRPr="008065AB">
        <w:rPr>
          <w:rStyle w:val="A4"/>
          <w:rFonts w:ascii="Arial" w:hAnsi="Arial" w:cs="Arial"/>
          <w:color w:val="404040" w:themeColor="text1" w:themeTint="BF"/>
          <w:sz w:val="20"/>
          <w:szCs w:val="20"/>
        </w:rPr>
        <w:t>Ö</w:t>
      </w:r>
      <w:r w:rsidR="00596167" w:rsidRPr="008065AB">
        <w:rPr>
          <w:rStyle w:val="A4"/>
          <w:rFonts w:ascii="Arial" w:hAnsi="Arial" w:cs="Arial"/>
          <w:color w:val="404040" w:themeColor="text1" w:themeTint="BF"/>
          <w:sz w:val="20"/>
          <w:szCs w:val="20"/>
        </w:rPr>
        <w:t>ver 70 procent av de tillfrågade mäklarna bedömer att ökade krav för kontantinsats för bolån, ränteläget och det kommande amor</w:t>
      </w:r>
      <w:r w:rsidR="00596167" w:rsidRPr="008065AB">
        <w:rPr>
          <w:rStyle w:val="A4"/>
          <w:rFonts w:ascii="Arial" w:hAnsi="Arial" w:cs="Arial"/>
          <w:color w:val="404040" w:themeColor="text1" w:themeTint="BF"/>
          <w:sz w:val="20"/>
          <w:szCs w:val="20"/>
        </w:rPr>
        <w:softHyphen/>
        <w:t>teringskravet är de faktorer som kommer att påverka bostadsmarknaden mest under bostadsåret 2016. På mäklarnas lokala bostadsmarknad uppger en majoritet att det låga utbudet kommer få stor betydelse för utvecklingen under åre</w:t>
      </w:r>
      <w:r w:rsidR="00097AF5" w:rsidRPr="008065AB">
        <w:rPr>
          <w:rStyle w:val="A4"/>
          <w:rFonts w:ascii="Arial" w:hAnsi="Arial" w:cs="Arial"/>
          <w:color w:val="404040" w:themeColor="text1" w:themeTint="BF"/>
          <w:sz w:val="20"/>
          <w:szCs w:val="20"/>
        </w:rPr>
        <w:t>t. Många menar att ett allt för lågt</w:t>
      </w:r>
      <w:r w:rsidR="00596167" w:rsidRPr="008065AB">
        <w:rPr>
          <w:rStyle w:val="A4"/>
          <w:rFonts w:ascii="Arial" w:hAnsi="Arial" w:cs="Arial"/>
          <w:color w:val="404040" w:themeColor="text1" w:themeTint="BF"/>
          <w:sz w:val="20"/>
          <w:szCs w:val="20"/>
        </w:rPr>
        <w:t xml:space="preserve"> utbud av anpassade boenden och hyresrätter för exempelvis äldre som vill sälja villan och flytta till ett enklare boende</w:t>
      </w:r>
      <w:r w:rsidR="00097AF5" w:rsidRPr="008065AB">
        <w:rPr>
          <w:rStyle w:val="A4"/>
          <w:rFonts w:ascii="Arial" w:hAnsi="Arial" w:cs="Arial"/>
          <w:color w:val="404040" w:themeColor="text1" w:themeTint="BF"/>
          <w:sz w:val="20"/>
          <w:szCs w:val="20"/>
        </w:rPr>
        <w:t xml:space="preserve"> har stor betydelse</w:t>
      </w:r>
      <w:r w:rsidR="00596167" w:rsidRPr="008065AB">
        <w:rPr>
          <w:rStyle w:val="A4"/>
          <w:rFonts w:ascii="Arial" w:hAnsi="Arial" w:cs="Arial"/>
          <w:color w:val="404040" w:themeColor="text1" w:themeTint="BF"/>
          <w:sz w:val="20"/>
          <w:szCs w:val="20"/>
        </w:rPr>
        <w:t xml:space="preserve">. </w:t>
      </w:r>
      <w:r w:rsidR="00097AF5" w:rsidRPr="008065AB">
        <w:rPr>
          <w:rFonts w:ascii="Arial" w:hAnsi="Arial" w:cs="Arial"/>
          <w:b/>
          <w:color w:val="404040" w:themeColor="text1" w:themeTint="BF"/>
          <w:sz w:val="20"/>
          <w:szCs w:val="20"/>
        </w:rPr>
        <w:t xml:space="preserve">Årets trend </w:t>
      </w:r>
      <w:r w:rsidR="00097AF5" w:rsidRPr="008065AB">
        <w:rPr>
          <w:rFonts w:ascii="Arial" w:hAnsi="Arial" w:cs="Arial"/>
          <w:color w:val="404040" w:themeColor="text1" w:themeTint="BF"/>
          <w:sz w:val="20"/>
          <w:szCs w:val="20"/>
        </w:rPr>
        <w:t>inom hem och boende menar många mäklare är nyrenoverat</w:t>
      </w:r>
      <w:r w:rsidR="003C548B" w:rsidRPr="008065AB">
        <w:rPr>
          <w:rFonts w:ascii="Arial" w:hAnsi="Arial" w:cs="Arial"/>
          <w:color w:val="404040" w:themeColor="text1" w:themeTint="BF"/>
          <w:sz w:val="20"/>
          <w:szCs w:val="20"/>
        </w:rPr>
        <w:t xml:space="preserve"> – vi kan förvänta oss en dipp i bostadskonsumenternas renoveringsiver.</w:t>
      </w:r>
      <w:r w:rsidR="003C548B" w:rsidRPr="008065AB">
        <w:rPr>
          <w:rFonts w:ascii="Arial" w:hAnsi="Arial" w:cs="Arial"/>
          <w:b/>
          <w:color w:val="404040" w:themeColor="text1" w:themeTint="BF"/>
          <w:sz w:val="20"/>
          <w:szCs w:val="20"/>
        </w:rPr>
        <w:t xml:space="preserve"> </w:t>
      </w:r>
    </w:p>
    <w:p w:rsidR="00C72843" w:rsidRPr="008065AB" w:rsidRDefault="00774DD6" w:rsidP="002F4A9E">
      <w:pPr>
        <w:pStyle w:val="Liststycke"/>
        <w:numPr>
          <w:ilvl w:val="0"/>
          <w:numId w:val="5"/>
        </w:numPr>
        <w:spacing w:line="276" w:lineRule="auto"/>
        <w:rPr>
          <w:rStyle w:val="A5"/>
          <w:rFonts w:ascii="Arial" w:hAnsi="Arial" w:cs="Arial"/>
          <w:color w:val="404040" w:themeColor="text1" w:themeTint="BF"/>
        </w:rPr>
      </w:pPr>
      <w:r w:rsidRPr="008065AB">
        <w:rPr>
          <w:rFonts w:ascii="Arial" w:hAnsi="Arial" w:cs="Arial"/>
          <w:color w:val="404040" w:themeColor="text1" w:themeTint="BF"/>
          <w:sz w:val="20"/>
          <w:szCs w:val="20"/>
        </w:rPr>
        <w:t xml:space="preserve">Årets första Mäklarinsikt visar på ett intressant resultat, nu ser vi ökad oro och minskad optimism hos bostadskonsumenterna. Om nedjusteringen är tillfällig eller mer permanent är </w:t>
      </w:r>
      <w:r w:rsidRPr="008065AB">
        <w:rPr>
          <w:rFonts w:ascii="Arial" w:hAnsi="Arial" w:cs="Arial"/>
          <w:color w:val="404040" w:themeColor="text1" w:themeTint="BF"/>
          <w:sz w:val="20"/>
          <w:szCs w:val="20"/>
        </w:rPr>
        <w:lastRenderedPageBreak/>
        <w:t xml:space="preserve">det för tidigt att säga, men vi följer nu detta noga, </w:t>
      </w:r>
      <w:r w:rsidR="00C56084" w:rsidRPr="008065AB">
        <w:rPr>
          <w:rFonts w:ascii="Arial" w:hAnsi="Arial" w:cs="Arial"/>
          <w:color w:val="404040" w:themeColor="text1" w:themeTint="BF"/>
          <w:sz w:val="20"/>
          <w:szCs w:val="20"/>
        </w:rPr>
        <w:t xml:space="preserve">säger </w:t>
      </w:r>
      <w:r w:rsidR="00BF5A78" w:rsidRPr="008065AB">
        <w:rPr>
          <w:rFonts w:ascii="Arial" w:hAnsi="Arial" w:cs="Arial"/>
          <w:color w:val="404040" w:themeColor="text1" w:themeTint="BF"/>
          <w:sz w:val="20"/>
          <w:szCs w:val="20"/>
        </w:rPr>
        <w:t xml:space="preserve">Ingrid Eiken, VD på Mäklarsamfundet. </w:t>
      </w:r>
      <w:r w:rsidR="00B44E86" w:rsidRPr="008065AB">
        <w:rPr>
          <w:rStyle w:val="A5"/>
          <w:rFonts w:ascii="Arial" w:hAnsi="Arial" w:cs="Arial"/>
          <w:color w:val="404040" w:themeColor="text1" w:themeTint="BF"/>
        </w:rPr>
        <w:br/>
      </w:r>
    </w:p>
    <w:p w:rsidR="00C72843" w:rsidRPr="008065AB" w:rsidRDefault="00774DD6" w:rsidP="002F4A9E">
      <w:pPr>
        <w:pStyle w:val="Liststycke"/>
        <w:numPr>
          <w:ilvl w:val="0"/>
          <w:numId w:val="5"/>
        </w:numPr>
        <w:spacing w:line="276" w:lineRule="auto"/>
        <w:rPr>
          <w:rStyle w:val="A5"/>
          <w:rFonts w:ascii="Arial" w:hAnsi="Arial" w:cs="Arial"/>
          <w:color w:val="404040" w:themeColor="text1" w:themeTint="BF"/>
        </w:rPr>
      </w:pPr>
      <w:r w:rsidRPr="008065AB">
        <w:rPr>
          <w:rStyle w:val="A5"/>
          <w:rFonts w:ascii="Arial" w:hAnsi="Arial" w:cs="Arial"/>
          <w:color w:val="404040" w:themeColor="text1" w:themeTint="BF"/>
        </w:rPr>
        <w:t xml:space="preserve">Sannolikt har konsumenterna påverkats av beslutet att förändra ROT-avdraget, vilket gör att köparnas intresse för nyrenoverat ökar, </w:t>
      </w:r>
      <w:r w:rsidR="00732271" w:rsidRPr="008065AB">
        <w:rPr>
          <w:rStyle w:val="A5"/>
          <w:rFonts w:ascii="Arial" w:hAnsi="Arial" w:cs="Arial"/>
          <w:color w:val="404040" w:themeColor="text1" w:themeTint="BF"/>
        </w:rPr>
        <w:t xml:space="preserve">säger Ingrid Eiken, VD på Mäklarsamfundet. </w:t>
      </w:r>
      <w:r w:rsidRPr="008065AB">
        <w:rPr>
          <w:rStyle w:val="A5"/>
          <w:rFonts w:ascii="Arial" w:hAnsi="Arial" w:cs="Arial"/>
          <w:color w:val="404040" w:themeColor="text1" w:themeTint="BF"/>
        </w:rPr>
        <w:br/>
      </w:r>
    </w:p>
    <w:p w:rsidR="009032A2" w:rsidRPr="008065AB" w:rsidRDefault="009032A2" w:rsidP="002F4A9E">
      <w:pPr>
        <w:spacing w:line="276" w:lineRule="auto"/>
        <w:rPr>
          <w:rStyle w:val="A5"/>
          <w:rFonts w:ascii="Arial" w:hAnsi="Arial" w:cs="Arial"/>
          <w:color w:val="404040" w:themeColor="text1" w:themeTint="BF"/>
        </w:rPr>
      </w:pPr>
      <w:r w:rsidRPr="008065AB">
        <w:rPr>
          <w:rStyle w:val="A5"/>
          <w:rFonts w:ascii="Arial" w:hAnsi="Arial" w:cs="Arial"/>
          <w:b/>
          <w:color w:val="404040" w:themeColor="text1" w:themeTint="BF"/>
        </w:rPr>
        <w:t xml:space="preserve">Diagram 1. </w:t>
      </w:r>
      <w:r w:rsidR="006C4722" w:rsidRPr="008065AB">
        <w:rPr>
          <w:rStyle w:val="A5"/>
          <w:rFonts w:ascii="Arial" w:hAnsi="Arial" w:cs="Arial"/>
          <w:b/>
          <w:color w:val="404040" w:themeColor="text1" w:themeTint="BF"/>
        </w:rPr>
        <w:t>Påverkan småhusmarknaden.</w:t>
      </w:r>
      <w:r w:rsidR="00575470" w:rsidRPr="008065AB">
        <w:rPr>
          <w:rStyle w:val="A5"/>
          <w:rFonts w:ascii="Arial" w:hAnsi="Arial" w:cs="Arial"/>
          <w:b/>
          <w:color w:val="404040" w:themeColor="text1" w:themeTint="BF"/>
        </w:rPr>
        <w:br/>
      </w:r>
      <w:r w:rsidR="006C4722" w:rsidRPr="008065AB">
        <w:rPr>
          <w:noProof/>
          <w:color w:val="404040" w:themeColor="text1" w:themeTint="BF"/>
          <w:lang w:eastAsia="sv-SE"/>
        </w:rPr>
        <w:drawing>
          <wp:inline distT="0" distB="0" distL="0" distR="0" wp14:anchorId="7FA289F3" wp14:editId="19932524">
            <wp:extent cx="5760720" cy="3292990"/>
            <wp:effectExtent l="0" t="0" r="0" b="317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4829" w:rsidRPr="008065AB" w:rsidRDefault="00575470" w:rsidP="002F4A9E">
      <w:pPr>
        <w:spacing w:line="276" w:lineRule="auto"/>
        <w:rPr>
          <w:rStyle w:val="A5"/>
          <w:rFonts w:ascii="Arial" w:hAnsi="Arial" w:cs="Arial"/>
          <w:color w:val="404040" w:themeColor="text1" w:themeTint="BF"/>
        </w:rPr>
      </w:pPr>
      <w:r w:rsidRPr="008065AB">
        <w:rPr>
          <w:rStyle w:val="A5"/>
          <w:rFonts w:ascii="Arial" w:hAnsi="Arial" w:cs="Arial"/>
          <w:b/>
          <w:color w:val="404040" w:themeColor="text1" w:themeTint="BF"/>
        </w:rPr>
        <w:t>Diagram 2.</w:t>
      </w:r>
      <w:r w:rsidR="006C4722" w:rsidRPr="008065AB">
        <w:rPr>
          <w:rStyle w:val="A5"/>
          <w:rFonts w:ascii="Arial" w:hAnsi="Arial" w:cs="Arial"/>
          <w:b/>
          <w:color w:val="404040" w:themeColor="text1" w:themeTint="BF"/>
        </w:rPr>
        <w:t xml:space="preserve"> Påverkan bostadsrättsmarknaden.</w:t>
      </w:r>
      <w:r w:rsidRPr="008065AB">
        <w:rPr>
          <w:rStyle w:val="A5"/>
          <w:rFonts w:ascii="Arial" w:hAnsi="Arial" w:cs="Arial"/>
          <w:b/>
          <w:color w:val="404040" w:themeColor="text1" w:themeTint="BF"/>
        </w:rPr>
        <w:br/>
      </w:r>
      <w:r w:rsidR="006C4722" w:rsidRPr="008065AB">
        <w:rPr>
          <w:noProof/>
          <w:color w:val="404040" w:themeColor="text1" w:themeTint="BF"/>
          <w:lang w:eastAsia="sv-SE"/>
        </w:rPr>
        <w:drawing>
          <wp:inline distT="0" distB="0" distL="0" distR="0" wp14:anchorId="3D04A547" wp14:editId="76456E67">
            <wp:extent cx="5760720" cy="3461630"/>
            <wp:effectExtent l="0" t="0" r="0" b="571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4A97" w:rsidRPr="008065AB" w:rsidRDefault="00394A97" w:rsidP="00575470">
      <w:pPr>
        <w:spacing w:line="276" w:lineRule="auto"/>
        <w:rPr>
          <w:rStyle w:val="A5"/>
          <w:rFonts w:ascii="Arial" w:hAnsi="Arial" w:cs="Arial"/>
          <w:b/>
          <w:color w:val="404040" w:themeColor="text1" w:themeTint="BF"/>
        </w:rPr>
      </w:pPr>
    </w:p>
    <w:p w:rsidR="00D85929" w:rsidRDefault="00D85929" w:rsidP="00575470">
      <w:pPr>
        <w:spacing w:line="276" w:lineRule="auto"/>
        <w:rPr>
          <w:rStyle w:val="A5"/>
          <w:rFonts w:ascii="Arial" w:hAnsi="Arial" w:cs="Arial"/>
          <w:b/>
          <w:color w:val="404040" w:themeColor="text1" w:themeTint="BF"/>
        </w:rPr>
      </w:pPr>
    </w:p>
    <w:p w:rsidR="006C4722" w:rsidRPr="008065AB" w:rsidRDefault="009032A2" w:rsidP="00575470">
      <w:pPr>
        <w:spacing w:line="276" w:lineRule="auto"/>
        <w:rPr>
          <w:rStyle w:val="A5"/>
          <w:rFonts w:ascii="Arial" w:hAnsi="Arial" w:cs="Arial"/>
          <w:b/>
          <w:color w:val="404040" w:themeColor="text1" w:themeTint="BF"/>
        </w:rPr>
      </w:pPr>
      <w:r w:rsidRPr="008065AB">
        <w:rPr>
          <w:rStyle w:val="A5"/>
          <w:rFonts w:ascii="Arial" w:hAnsi="Arial" w:cs="Arial"/>
          <w:b/>
          <w:color w:val="404040" w:themeColor="text1" w:themeTint="BF"/>
        </w:rPr>
        <w:lastRenderedPageBreak/>
        <w:t xml:space="preserve">Diagram 3. </w:t>
      </w:r>
      <w:r w:rsidR="00575470" w:rsidRPr="008065AB">
        <w:rPr>
          <w:rStyle w:val="A5"/>
          <w:rFonts w:ascii="Arial" w:hAnsi="Arial" w:cs="Arial"/>
          <w:b/>
          <w:color w:val="404040" w:themeColor="text1" w:themeTint="BF"/>
        </w:rPr>
        <w:t>Faktorer som just nu har stor påverkan på småhus- och bostadsrättsmarknaden</w:t>
      </w:r>
      <w:r w:rsidR="006C4722" w:rsidRPr="008065AB">
        <w:rPr>
          <w:rStyle w:val="A5"/>
          <w:rFonts w:ascii="Arial" w:hAnsi="Arial" w:cs="Arial"/>
          <w:b/>
          <w:color w:val="404040" w:themeColor="text1" w:themeTint="BF"/>
        </w:rPr>
        <w:t>.</w:t>
      </w:r>
    </w:p>
    <w:tbl>
      <w:tblPr>
        <w:tblStyle w:val="Ljusskuggning-dekorfrg21"/>
        <w:tblW w:w="6663" w:type="dxa"/>
        <w:tblLook w:val="04A0" w:firstRow="1" w:lastRow="0" w:firstColumn="1" w:lastColumn="0" w:noHBand="0" w:noVBand="1"/>
      </w:tblPr>
      <w:tblGrid>
        <w:gridCol w:w="3969"/>
        <w:gridCol w:w="1261"/>
        <w:gridCol w:w="1675"/>
      </w:tblGrid>
      <w:tr w:rsidR="008065AB" w:rsidRPr="008065AB" w:rsidTr="006112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p>
        </w:tc>
        <w:tc>
          <w:tcPr>
            <w:tcW w:w="1019" w:type="dxa"/>
            <w:noWrap/>
            <w:hideMark/>
          </w:tcPr>
          <w:p w:rsidR="006C4722" w:rsidRPr="008065AB" w:rsidRDefault="006C4722" w:rsidP="006C472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Småhus-marknaden</w:t>
            </w:r>
          </w:p>
        </w:tc>
        <w:tc>
          <w:tcPr>
            <w:tcW w:w="1675" w:type="dxa"/>
            <w:noWrap/>
            <w:hideMark/>
          </w:tcPr>
          <w:p w:rsidR="006C4722" w:rsidRPr="008065AB" w:rsidRDefault="006C4722" w:rsidP="006C472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Bostadsrätts-marknaden</w:t>
            </w:r>
          </w:p>
        </w:tc>
      </w:tr>
      <w:tr w:rsidR="008065AB" w:rsidRPr="008065AB" w:rsidTr="006C47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Räntan</w:t>
            </w:r>
          </w:p>
        </w:tc>
        <w:tc>
          <w:tcPr>
            <w:tcW w:w="1019"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73%</w:t>
            </w:r>
            <w:proofErr w:type="gramEnd"/>
            <w:r w:rsidRPr="008065AB">
              <w:rPr>
                <w:rFonts w:ascii="Calibri" w:eastAsia="Times New Roman" w:hAnsi="Calibri" w:cs="Times New Roman"/>
                <w:color w:val="404040" w:themeColor="text1" w:themeTint="BF"/>
                <w:lang w:eastAsia="sv-SE"/>
              </w:rPr>
              <w:t xml:space="preserve"> (76%) </w:t>
            </w:r>
          </w:p>
        </w:tc>
        <w:tc>
          <w:tcPr>
            <w:tcW w:w="1675"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71%</w:t>
            </w:r>
            <w:proofErr w:type="gramEnd"/>
            <w:r w:rsidRPr="008065AB">
              <w:rPr>
                <w:rFonts w:ascii="Calibri" w:eastAsia="Times New Roman" w:hAnsi="Calibri" w:cs="Times New Roman"/>
                <w:color w:val="404040" w:themeColor="text1" w:themeTint="BF"/>
                <w:lang w:eastAsia="sv-SE"/>
              </w:rPr>
              <w:t xml:space="preserve"> (76%) </w:t>
            </w:r>
          </w:p>
        </w:tc>
      </w:tr>
      <w:tr w:rsidR="008065AB" w:rsidRPr="008065AB" w:rsidTr="0061121B">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Arbetsmarknaden</w:t>
            </w:r>
          </w:p>
        </w:tc>
        <w:tc>
          <w:tcPr>
            <w:tcW w:w="1019"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47%</w:t>
            </w:r>
            <w:proofErr w:type="gramEnd"/>
            <w:r w:rsidRPr="008065AB">
              <w:rPr>
                <w:rFonts w:ascii="Calibri" w:eastAsia="Times New Roman" w:hAnsi="Calibri" w:cs="Times New Roman"/>
                <w:color w:val="404040" w:themeColor="text1" w:themeTint="BF"/>
                <w:lang w:eastAsia="sv-SE"/>
              </w:rPr>
              <w:t xml:space="preserve"> (47%)</w:t>
            </w:r>
          </w:p>
        </w:tc>
        <w:tc>
          <w:tcPr>
            <w:tcW w:w="1675"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43%</w:t>
            </w:r>
            <w:proofErr w:type="gramEnd"/>
            <w:r w:rsidRPr="008065AB">
              <w:rPr>
                <w:rFonts w:ascii="Calibri" w:eastAsia="Times New Roman" w:hAnsi="Calibri" w:cs="Times New Roman"/>
                <w:color w:val="404040" w:themeColor="text1" w:themeTint="BF"/>
                <w:lang w:eastAsia="sv-SE"/>
              </w:rPr>
              <w:t xml:space="preserve"> (44%)</w:t>
            </w:r>
          </w:p>
        </w:tc>
      </w:tr>
      <w:tr w:rsidR="008065AB" w:rsidRPr="008065AB" w:rsidTr="006C47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Bankernas restriktiva utlåning</w:t>
            </w:r>
          </w:p>
        </w:tc>
        <w:tc>
          <w:tcPr>
            <w:tcW w:w="1019"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49%</w:t>
            </w:r>
            <w:proofErr w:type="gramEnd"/>
            <w:r w:rsidRPr="008065AB">
              <w:rPr>
                <w:rFonts w:ascii="Calibri" w:eastAsia="Times New Roman" w:hAnsi="Calibri" w:cs="Times New Roman"/>
                <w:color w:val="404040" w:themeColor="text1" w:themeTint="BF"/>
                <w:lang w:eastAsia="sv-SE"/>
              </w:rPr>
              <w:t xml:space="preserve"> (49%)</w:t>
            </w:r>
          </w:p>
        </w:tc>
        <w:tc>
          <w:tcPr>
            <w:tcW w:w="1675"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50%</w:t>
            </w:r>
            <w:proofErr w:type="gramEnd"/>
            <w:r w:rsidRPr="008065AB">
              <w:rPr>
                <w:rFonts w:ascii="Calibri" w:eastAsia="Times New Roman" w:hAnsi="Calibri" w:cs="Times New Roman"/>
                <w:color w:val="404040" w:themeColor="text1" w:themeTint="BF"/>
                <w:lang w:eastAsia="sv-SE"/>
              </w:rPr>
              <w:t xml:space="preserve"> (47%) </w:t>
            </w:r>
          </w:p>
        </w:tc>
      </w:tr>
      <w:tr w:rsidR="008065AB" w:rsidRPr="008065AB" w:rsidTr="0061121B">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Litet utbud</w:t>
            </w:r>
          </w:p>
        </w:tc>
        <w:tc>
          <w:tcPr>
            <w:tcW w:w="1019"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84%</w:t>
            </w:r>
            <w:proofErr w:type="gramEnd"/>
            <w:r w:rsidRPr="008065AB">
              <w:rPr>
                <w:rFonts w:ascii="Calibri" w:eastAsia="Times New Roman" w:hAnsi="Calibri" w:cs="Times New Roman"/>
                <w:color w:val="404040" w:themeColor="text1" w:themeTint="BF"/>
                <w:lang w:eastAsia="sv-SE"/>
              </w:rPr>
              <w:t xml:space="preserve"> (82%)</w:t>
            </w:r>
          </w:p>
        </w:tc>
        <w:tc>
          <w:tcPr>
            <w:tcW w:w="1675"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78%</w:t>
            </w:r>
            <w:proofErr w:type="gramEnd"/>
            <w:r w:rsidRPr="008065AB">
              <w:rPr>
                <w:rFonts w:ascii="Calibri" w:eastAsia="Times New Roman" w:hAnsi="Calibri" w:cs="Times New Roman"/>
                <w:color w:val="404040" w:themeColor="text1" w:themeTint="BF"/>
                <w:lang w:eastAsia="sv-SE"/>
              </w:rPr>
              <w:t xml:space="preserve"> (79%) </w:t>
            </w:r>
          </w:p>
        </w:tc>
      </w:tr>
      <w:tr w:rsidR="008065AB" w:rsidRPr="008065AB" w:rsidTr="006C47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Stort utbud</w:t>
            </w:r>
          </w:p>
        </w:tc>
        <w:tc>
          <w:tcPr>
            <w:tcW w:w="1019"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22%</w:t>
            </w:r>
            <w:proofErr w:type="gramEnd"/>
            <w:r w:rsidRPr="008065AB">
              <w:rPr>
                <w:rFonts w:ascii="Calibri" w:eastAsia="Times New Roman" w:hAnsi="Calibri" w:cs="Times New Roman"/>
                <w:color w:val="404040" w:themeColor="text1" w:themeTint="BF"/>
                <w:lang w:eastAsia="sv-SE"/>
              </w:rPr>
              <w:t xml:space="preserve"> (23%)</w:t>
            </w:r>
          </w:p>
        </w:tc>
        <w:tc>
          <w:tcPr>
            <w:tcW w:w="1675"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25%</w:t>
            </w:r>
            <w:proofErr w:type="gramEnd"/>
            <w:r w:rsidRPr="008065AB">
              <w:rPr>
                <w:rFonts w:ascii="Calibri" w:eastAsia="Times New Roman" w:hAnsi="Calibri" w:cs="Times New Roman"/>
                <w:color w:val="404040" w:themeColor="text1" w:themeTint="BF"/>
                <w:lang w:eastAsia="sv-SE"/>
              </w:rPr>
              <w:t xml:space="preserve"> (26%)</w:t>
            </w:r>
          </w:p>
        </w:tc>
      </w:tr>
      <w:tr w:rsidR="008065AB" w:rsidRPr="008065AB" w:rsidTr="0061121B">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Optimism gällande den egna ekonomin</w:t>
            </w:r>
          </w:p>
        </w:tc>
        <w:tc>
          <w:tcPr>
            <w:tcW w:w="1019"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41%</w:t>
            </w:r>
            <w:proofErr w:type="gramEnd"/>
            <w:r w:rsidRPr="008065AB">
              <w:rPr>
                <w:rFonts w:ascii="Calibri" w:eastAsia="Times New Roman" w:hAnsi="Calibri" w:cs="Times New Roman"/>
                <w:color w:val="404040" w:themeColor="text1" w:themeTint="BF"/>
                <w:lang w:eastAsia="sv-SE"/>
              </w:rPr>
              <w:t xml:space="preserve"> (45%) </w:t>
            </w:r>
          </w:p>
        </w:tc>
        <w:tc>
          <w:tcPr>
            <w:tcW w:w="1675"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38%</w:t>
            </w:r>
            <w:proofErr w:type="gramEnd"/>
            <w:r w:rsidRPr="008065AB">
              <w:rPr>
                <w:rFonts w:ascii="Calibri" w:eastAsia="Times New Roman" w:hAnsi="Calibri" w:cs="Times New Roman"/>
                <w:color w:val="404040" w:themeColor="text1" w:themeTint="BF"/>
                <w:lang w:eastAsia="sv-SE"/>
              </w:rPr>
              <w:t xml:space="preserve"> (42%)</w:t>
            </w:r>
          </w:p>
        </w:tc>
      </w:tr>
      <w:tr w:rsidR="008065AB" w:rsidRPr="008065AB" w:rsidTr="006C47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Pessimism gällande den egna ekonomin</w:t>
            </w:r>
          </w:p>
        </w:tc>
        <w:tc>
          <w:tcPr>
            <w:tcW w:w="1019"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21%</w:t>
            </w:r>
            <w:proofErr w:type="gramEnd"/>
            <w:r w:rsidRPr="008065AB">
              <w:rPr>
                <w:rFonts w:ascii="Calibri" w:eastAsia="Times New Roman" w:hAnsi="Calibri" w:cs="Times New Roman"/>
                <w:color w:val="404040" w:themeColor="text1" w:themeTint="BF"/>
                <w:lang w:eastAsia="sv-SE"/>
              </w:rPr>
              <w:t xml:space="preserve"> (20%) </w:t>
            </w:r>
          </w:p>
        </w:tc>
        <w:tc>
          <w:tcPr>
            <w:tcW w:w="1675"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20%</w:t>
            </w:r>
            <w:proofErr w:type="gramEnd"/>
            <w:r w:rsidRPr="008065AB">
              <w:rPr>
                <w:rFonts w:ascii="Calibri" w:eastAsia="Times New Roman" w:hAnsi="Calibri" w:cs="Times New Roman"/>
                <w:color w:val="404040" w:themeColor="text1" w:themeTint="BF"/>
                <w:lang w:eastAsia="sv-SE"/>
              </w:rPr>
              <w:t xml:space="preserve"> (21%)</w:t>
            </w:r>
          </w:p>
        </w:tc>
      </w:tr>
      <w:tr w:rsidR="008065AB" w:rsidRPr="008065AB" w:rsidTr="0061121B">
        <w:trPr>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Allmän oro och försiktighet</w:t>
            </w:r>
          </w:p>
        </w:tc>
        <w:tc>
          <w:tcPr>
            <w:tcW w:w="1019"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42%</w:t>
            </w:r>
            <w:proofErr w:type="gramEnd"/>
            <w:r w:rsidRPr="008065AB">
              <w:rPr>
                <w:rFonts w:ascii="Calibri" w:eastAsia="Times New Roman" w:hAnsi="Calibri" w:cs="Times New Roman"/>
                <w:color w:val="404040" w:themeColor="text1" w:themeTint="BF"/>
                <w:lang w:eastAsia="sv-SE"/>
              </w:rPr>
              <w:t xml:space="preserve"> (30%)</w:t>
            </w:r>
          </w:p>
        </w:tc>
        <w:tc>
          <w:tcPr>
            <w:tcW w:w="1675" w:type="dxa"/>
            <w:noWrap/>
            <w:vAlign w:val="center"/>
            <w:hideMark/>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42%</w:t>
            </w:r>
            <w:proofErr w:type="gramEnd"/>
            <w:r w:rsidRPr="008065AB">
              <w:rPr>
                <w:rFonts w:ascii="Calibri" w:eastAsia="Times New Roman" w:hAnsi="Calibri" w:cs="Times New Roman"/>
                <w:color w:val="404040" w:themeColor="text1" w:themeTint="BF"/>
                <w:lang w:eastAsia="sv-SE"/>
              </w:rPr>
              <w:t xml:space="preserve"> (30%)</w:t>
            </w:r>
          </w:p>
        </w:tc>
      </w:tr>
      <w:tr w:rsidR="008065AB" w:rsidRPr="008065AB" w:rsidTr="006C47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noWrap/>
            <w:hideMark/>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Media</w:t>
            </w:r>
          </w:p>
        </w:tc>
        <w:tc>
          <w:tcPr>
            <w:tcW w:w="1019"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65%</w:t>
            </w:r>
            <w:proofErr w:type="gramEnd"/>
            <w:r w:rsidRPr="008065AB">
              <w:rPr>
                <w:rFonts w:ascii="Calibri" w:eastAsia="Times New Roman" w:hAnsi="Calibri" w:cs="Times New Roman"/>
                <w:color w:val="404040" w:themeColor="text1" w:themeTint="BF"/>
                <w:lang w:eastAsia="sv-SE"/>
              </w:rPr>
              <w:t xml:space="preserve"> (60%)</w:t>
            </w:r>
          </w:p>
        </w:tc>
        <w:tc>
          <w:tcPr>
            <w:tcW w:w="1675" w:type="dxa"/>
            <w:noWrap/>
            <w:vAlign w:val="center"/>
            <w:hideMark/>
          </w:tcPr>
          <w:p w:rsidR="006C4722" w:rsidRPr="008065AB" w:rsidRDefault="006C4722" w:rsidP="006C472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63%</w:t>
            </w:r>
            <w:proofErr w:type="gramEnd"/>
            <w:r w:rsidRPr="008065AB">
              <w:rPr>
                <w:rFonts w:ascii="Calibri" w:eastAsia="Times New Roman" w:hAnsi="Calibri" w:cs="Times New Roman"/>
                <w:color w:val="404040" w:themeColor="text1" w:themeTint="BF"/>
                <w:lang w:eastAsia="sv-SE"/>
              </w:rPr>
              <w:t xml:space="preserve"> (59%)</w:t>
            </w:r>
          </w:p>
        </w:tc>
      </w:tr>
      <w:tr w:rsidR="008065AB" w:rsidRPr="008065AB" w:rsidTr="0061121B">
        <w:trPr>
          <w:trHeight w:val="300"/>
        </w:trPr>
        <w:tc>
          <w:tcPr>
            <w:cnfStyle w:val="001000000000" w:firstRow="0" w:lastRow="0" w:firstColumn="1" w:lastColumn="0" w:oddVBand="0" w:evenVBand="0" w:oddHBand="0" w:evenHBand="0" w:firstRowFirstColumn="0" w:firstRowLastColumn="0" w:lastRowFirstColumn="0" w:lastRowLastColumn="0"/>
            <w:tcW w:w="3969" w:type="dxa"/>
            <w:noWrap/>
          </w:tcPr>
          <w:p w:rsidR="006C4722" w:rsidRPr="008065AB" w:rsidRDefault="006C4722" w:rsidP="006C4722">
            <w:pPr>
              <w:rPr>
                <w:rFonts w:ascii="Calibri" w:eastAsia="Times New Roman" w:hAnsi="Calibri" w:cs="Times New Roman"/>
                <w:color w:val="404040" w:themeColor="text1" w:themeTint="BF"/>
                <w:lang w:eastAsia="sv-SE"/>
              </w:rPr>
            </w:pPr>
            <w:r w:rsidRPr="008065AB">
              <w:rPr>
                <w:rFonts w:ascii="Calibri" w:eastAsia="Times New Roman" w:hAnsi="Calibri" w:cs="Times New Roman"/>
                <w:color w:val="404040" w:themeColor="text1" w:themeTint="BF"/>
                <w:lang w:eastAsia="sv-SE"/>
              </w:rPr>
              <w:t>Säsong</w:t>
            </w:r>
          </w:p>
        </w:tc>
        <w:tc>
          <w:tcPr>
            <w:tcW w:w="1019" w:type="dxa"/>
            <w:noWrap/>
            <w:vAlign w:val="center"/>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48%</w:t>
            </w:r>
            <w:proofErr w:type="gramEnd"/>
            <w:r w:rsidRPr="008065AB">
              <w:rPr>
                <w:rFonts w:ascii="Calibri" w:eastAsia="Times New Roman" w:hAnsi="Calibri" w:cs="Times New Roman"/>
                <w:color w:val="404040" w:themeColor="text1" w:themeTint="BF"/>
                <w:lang w:eastAsia="sv-SE"/>
              </w:rPr>
              <w:t xml:space="preserve"> (44%)</w:t>
            </w:r>
          </w:p>
        </w:tc>
        <w:tc>
          <w:tcPr>
            <w:tcW w:w="1675" w:type="dxa"/>
            <w:noWrap/>
            <w:vAlign w:val="center"/>
          </w:tcPr>
          <w:p w:rsidR="006C4722" w:rsidRPr="008065AB" w:rsidRDefault="006C4722" w:rsidP="006C472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404040" w:themeColor="text1" w:themeTint="BF"/>
                <w:lang w:eastAsia="sv-SE"/>
              </w:rPr>
            </w:pPr>
            <w:proofErr w:type="gramStart"/>
            <w:r w:rsidRPr="008065AB">
              <w:rPr>
                <w:rFonts w:ascii="Calibri" w:eastAsia="Times New Roman" w:hAnsi="Calibri" w:cs="Times New Roman"/>
                <w:color w:val="404040" w:themeColor="text1" w:themeTint="BF"/>
                <w:lang w:eastAsia="sv-SE"/>
              </w:rPr>
              <w:t>38%</w:t>
            </w:r>
            <w:proofErr w:type="gramEnd"/>
            <w:r w:rsidRPr="008065AB">
              <w:rPr>
                <w:rFonts w:ascii="Calibri" w:eastAsia="Times New Roman" w:hAnsi="Calibri" w:cs="Times New Roman"/>
                <w:color w:val="404040" w:themeColor="text1" w:themeTint="BF"/>
                <w:lang w:eastAsia="sv-SE"/>
              </w:rPr>
              <w:t xml:space="preserve"> (34%)</w:t>
            </w:r>
          </w:p>
        </w:tc>
      </w:tr>
    </w:tbl>
    <w:p w:rsidR="006C4722" w:rsidRPr="008065AB" w:rsidRDefault="00A22F0F" w:rsidP="006C4722">
      <w:pPr>
        <w:rPr>
          <w:i/>
          <w:color w:val="404040" w:themeColor="text1" w:themeTint="BF"/>
        </w:rPr>
      </w:pPr>
      <w:r w:rsidRPr="008065AB">
        <w:rPr>
          <w:rStyle w:val="A5"/>
          <w:rFonts w:ascii="Arial" w:hAnsi="Arial" w:cs="Arial"/>
          <w:b/>
          <w:color w:val="404040" w:themeColor="text1" w:themeTint="BF"/>
        </w:rPr>
        <w:br/>
      </w:r>
      <w:r w:rsidR="006C4722" w:rsidRPr="008065AB">
        <w:rPr>
          <w:i/>
          <w:color w:val="404040" w:themeColor="text1" w:themeTint="BF"/>
        </w:rPr>
        <w:t xml:space="preserve">Inom parantes presenteras resultatet från Mäklarinsikt 2015:4 som genomfördes i augusti-september 2015. </w:t>
      </w:r>
      <w:bookmarkStart w:id="0" w:name="_GoBack"/>
      <w:bookmarkEnd w:id="0"/>
    </w:p>
    <w:p w:rsidR="00394A97" w:rsidRPr="008065AB" w:rsidRDefault="00394A97" w:rsidP="00B44E86">
      <w:pPr>
        <w:spacing w:line="276" w:lineRule="auto"/>
        <w:rPr>
          <w:rFonts w:ascii="Arial" w:hAnsi="Arial" w:cs="Arial"/>
          <w:i/>
          <w:color w:val="404040" w:themeColor="text1" w:themeTint="BF"/>
          <w:sz w:val="20"/>
          <w:szCs w:val="24"/>
        </w:rPr>
      </w:pPr>
      <w:r w:rsidRPr="008065AB">
        <w:rPr>
          <w:rFonts w:ascii="Arial" w:hAnsi="Arial" w:cs="Arial"/>
          <w:color w:val="404040" w:themeColor="text1" w:themeTint="BF"/>
          <w:sz w:val="20"/>
          <w:szCs w:val="20"/>
          <w:u w:val="single"/>
        </w:rPr>
        <w:br/>
      </w:r>
      <w:r w:rsidR="00331DC7" w:rsidRPr="008065AB">
        <w:rPr>
          <w:rFonts w:ascii="Arial" w:hAnsi="Arial" w:cs="Arial"/>
          <w:color w:val="404040" w:themeColor="text1" w:themeTint="BF"/>
          <w:sz w:val="20"/>
          <w:szCs w:val="20"/>
          <w:u w:val="single"/>
        </w:rPr>
        <w:t>Om Mäklarinsikt:</w:t>
      </w:r>
      <w:r w:rsidR="00331DC7" w:rsidRPr="008065AB">
        <w:rPr>
          <w:rFonts w:ascii="Arial" w:hAnsi="Arial" w:cs="Arial"/>
          <w:color w:val="404040" w:themeColor="text1" w:themeTint="BF"/>
          <w:sz w:val="20"/>
          <w:szCs w:val="20"/>
        </w:rPr>
        <w:br/>
      </w:r>
      <w:r w:rsidR="00331DC7" w:rsidRPr="008065AB">
        <w:rPr>
          <w:rFonts w:ascii="Arial" w:hAnsi="Arial" w:cs="Arial"/>
          <w:i/>
          <w:color w:val="404040" w:themeColor="text1" w:themeTint="BF"/>
          <w:sz w:val="20"/>
          <w:szCs w:val="20"/>
        </w:rPr>
        <w:t>Mäklarinsikt är Sveriges största rikstäckande undersökning om bostadsmarknaden</w:t>
      </w:r>
      <w:r w:rsidR="00DC048B" w:rsidRPr="008065AB">
        <w:rPr>
          <w:rFonts w:ascii="Arial" w:hAnsi="Arial" w:cs="Arial"/>
          <w:i/>
          <w:color w:val="404040" w:themeColor="text1" w:themeTint="BF"/>
          <w:sz w:val="20"/>
          <w:szCs w:val="20"/>
        </w:rPr>
        <w:t>.</w:t>
      </w:r>
      <w:r w:rsidR="00331DC7" w:rsidRPr="008065AB">
        <w:rPr>
          <w:rFonts w:ascii="Arial" w:hAnsi="Arial" w:cs="Arial"/>
          <w:i/>
          <w:color w:val="404040" w:themeColor="text1" w:themeTint="BF"/>
          <w:sz w:val="20"/>
          <w:szCs w:val="20"/>
        </w:rPr>
        <w:t xml:space="preserve"> Undersökningen mäter fastighetsmäklarnas förhandsbedömningar avs</w:t>
      </w:r>
      <w:r w:rsidR="007C0AC5" w:rsidRPr="008065AB">
        <w:rPr>
          <w:rFonts w:ascii="Arial" w:hAnsi="Arial" w:cs="Arial"/>
          <w:i/>
          <w:color w:val="404040" w:themeColor="text1" w:themeTint="BF"/>
          <w:sz w:val="20"/>
          <w:szCs w:val="20"/>
        </w:rPr>
        <w:t xml:space="preserve">eende prisutveckling, tillgång- </w:t>
      </w:r>
      <w:r w:rsidR="00331DC7" w:rsidRPr="008065AB">
        <w:rPr>
          <w:rFonts w:ascii="Arial" w:hAnsi="Arial" w:cs="Arial"/>
          <w:i/>
          <w:color w:val="404040" w:themeColor="text1" w:themeTint="BF"/>
          <w:sz w:val="20"/>
          <w:szCs w:val="20"/>
        </w:rPr>
        <w:t>och efterfrågan samt påverkansfaktorer på bostadsmarknaden och utkommer varje kvartal. Undersökn</w:t>
      </w:r>
      <w:r w:rsidR="0060730A" w:rsidRPr="008065AB">
        <w:rPr>
          <w:rFonts w:ascii="Arial" w:hAnsi="Arial" w:cs="Arial"/>
          <w:i/>
          <w:color w:val="404040" w:themeColor="text1" w:themeTint="BF"/>
          <w:sz w:val="20"/>
          <w:szCs w:val="20"/>
        </w:rPr>
        <w:t xml:space="preserve">ingen genomfördes mellan den </w:t>
      </w:r>
      <w:r w:rsidR="00B44E86" w:rsidRPr="008065AB">
        <w:rPr>
          <w:rFonts w:ascii="Arial" w:hAnsi="Arial" w:cs="Arial"/>
          <w:i/>
          <w:color w:val="404040" w:themeColor="text1" w:themeTint="BF"/>
          <w:sz w:val="20"/>
          <w:szCs w:val="20"/>
        </w:rPr>
        <w:t>30 november 2015</w:t>
      </w:r>
      <w:r w:rsidR="00732271" w:rsidRPr="008065AB">
        <w:rPr>
          <w:rFonts w:ascii="Arial" w:hAnsi="Arial" w:cs="Arial"/>
          <w:i/>
          <w:color w:val="404040" w:themeColor="text1" w:themeTint="BF"/>
          <w:sz w:val="20"/>
          <w:szCs w:val="20"/>
        </w:rPr>
        <w:t xml:space="preserve"> </w:t>
      </w:r>
      <w:r w:rsidR="0010521F" w:rsidRPr="008065AB">
        <w:rPr>
          <w:rFonts w:ascii="Arial" w:hAnsi="Arial" w:cs="Arial"/>
          <w:i/>
          <w:color w:val="404040" w:themeColor="text1" w:themeTint="BF"/>
          <w:sz w:val="20"/>
          <w:szCs w:val="20"/>
        </w:rPr>
        <w:t xml:space="preserve"> </w:t>
      </w:r>
      <w:r w:rsidR="00B44E86" w:rsidRPr="008065AB">
        <w:rPr>
          <w:rFonts w:ascii="Arial" w:hAnsi="Arial" w:cs="Arial"/>
          <w:i/>
          <w:color w:val="404040" w:themeColor="text1" w:themeTint="BF"/>
          <w:sz w:val="20"/>
          <w:szCs w:val="20"/>
        </w:rPr>
        <w:t>och den 13 december</w:t>
      </w:r>
      <w:r w:rsidR="0060730A" w:rsidRPr="008065AB">
        <w:rPr>
          <w:rFonts w:ascii="Arial" w:hAnsi="Arial" w:cs="Arial"/>
          <w:i/>
          <w:color w:val="404040" w:themeColor="text1" w:themeTint="BF"/>
          <w:sz w:val="20"/>
          <w:szCs w:val="20"/>
        </w:rPr>
        <w:t xml:space="preserve"> 2015</w:t>
      </w:r>
      <w:r w:rsidR="00331DC7" w:rsidRPr="008065AB">
        <w:rPr>
          <w:rFonts w:ascii="Arial" w:hAnsi="Arial" w:cs="Arial"/>
          <w:i/>
          <w:color w:val="404040" w:themeColor="text1" w:themeTint="BF"/>
          <w:sz w:val="20"/>
          <w:szCs w:val="20"/>
        </w:rPr>
        <w:t xml:space="preserve"> bland Mäklarsamfundets m</w:t>
      </w:r>
      <w:r w:rsidR="00732271" w:rsidRPr="008065AB">
        <w:rPr>
          <w:rFonts w:ascii="Arial" w:hAnsi="Arial" w:cs="Arial"/>
          <w:i/>
          <w:color w:val="404040" w:themeColor="text1" w:themeTint="BF"/>
          <w:sz w:val="20"/>
          <w:szCs w:val="20"/>
        </w:rPr>
        <w:t xml:space="preserve">edlemmar och besvarades </w:t>
      </w:r>
      <w:r w:rsidR="00B44E86" w:rsidRPr="008065AB">
        <w:rPr>
          <w:rFonts w:ascii="Arial" w:hAnsi="Arial" w:cs="Arial"/>
          <w:i/>
          <w:color w:val="404040" w:themeColor="text1" w:themeTint="BF"/>
          <w:sz w:val="20"/>
          <w:szCs w:val="20"/>
        </w:rPr>
        <w:t xml:space="preserve">av 934 </w:t>
      </w:r>
      <w:r w:rsidR="00331DC7" w:rsidRPr="008065AB">
        <w:rPr>
          <w:rFonts w:ascii="Arial" w:hAnsi="Arial" w:cs="Arial"/>
          <w:i/>
          <w:color w:val="404040" w:themeColor="text1" w:themeTint="BF"/>
          <w:sz w:val="20"/>
          <w:szCs w:val="20"/>
        </w:rPr>
        <w:t>fastighetsmäklare.</w:t>
      </w:r>
      <w:r w:rsidR="00B44E86" w:rsidRPr="008065AB">
        <w:rPr>
          <w:rFonts w:ascii="Arial" w:hAnsi="Arial" w:cs="Arial"/>
          <w:color w:val="404040" w:themeColor="text1" w:themeTint="BF"/>
          <w:sz w:val="20"/>
          <w:szCs w:val="20"/>
          <w:u w:val="single"/>
        </w:rPr>
        <w:br/>
      </w:r>
      <w:r w:rsidR="00B44E86" w:rsidRPr="008065AB">
        <w:rPr>
          <w:rFonts w:ascii="Arial" w:hAnsi="Arial" w:cs="Arial"/>
          <w:color w:val="404040" w:themeColor="text1" w:themeTint="BF"/>
          <w:sz w:val="20"/>
          <w:szCs w:val="20"/>
          <w:u w:val="single"/>
        </w:rPr>
        <w:br/>
      </w:r>
      <w:r w:rsidR="00C9607B" w:rsidRPr="008065AB">
        <w:rPr>
          <w:rFonts w:ascii="Arial" w:hAnsi="Arial" w:cs="Arial"/>
          <w:color w:val="404040" w:themeColor="text1" w:themeTint="BF"/>
          <w:sz w:val="20"/>
          <w:szCs w:val="20"/>
          <w:u w:val="single"/>
        </w:rPr>
        <w:t>För ytterligare information kontakta</w:t>
      </w:r>
      <w:r w:rsidR="00C9607B" w:rsidRPr="008065AB">
        <w:rPr>
          <w:rFonts w:ascii="Arial" w:hAnsi="Arial" w:cs="Arial"/>
          <w:color w:val="404040" w:themeColor="text1" w:themeTint="BF"/>
          <w:sz w:val="20"/>
          <w:szCs w:val="20"/>
        </w:rPr>
        <w:t xml:space="preserve">: </w:t>
      </w:r>
      <w:r w:rsidR="00C9607B" w:rsidRPr="008065AB">
        <w:rPr>
          <w:rFonts w:ascii="Arial" w:hAnsi="Arial" w:cs="Arial"/>
          <w:color w:val="404040" w:themeColor="text1" w:themeTint="BF"/>
          <w:sz w:val="20"/>
          <w:szCs w:val="20"/>
        </w:rPr>
        <w:br/>
      </w:r>
      <w:r w:rsidR="00DE4829" w:rsidRPr="008065AB">
        <w:rPr>
          <w:rFonts w:ascii="Arial" w:hAnsi="Arial" w:cs="Arial"/>
          <w:color w:val="404040" w:themeColor="text1" w:themeTint="BF"/>
          <w:sz w:val="20"/>
          <w:szCs w:val="20"/>
        </w:rPr>
        <w:t>Ingrid Eiken</w:t>
      </w:r>
      <w:r w:rsidR="00732271" w:rsidRPr="008065AB">
        <w:rPr>
          <w:rFonts w:ascii="Arial" w:hAnsi="Arial" w:cs="Arial"/>
          <w:color w:val="404040" w:themeColor="text1" w:themeTint="BF"/>
          <w:sz w:val="20"/>
          <w:szCs w:val="20"/>
        </w:rPr>
        <w:t xml:space="preserve">, VD, Mäklarsamfundet, 070-669 34 34 </w:t>
      </w:r>
      <w:r w:rsidR="00DE4829" w:rsidRPr="008065AB">
        <w:rPr>
          <w:rFonts w:ascii="Arial" w:hAnsi="Arial" w:cs="Arial"/>
          <w:color w:val="404040" w:themeColor="text1" w:themeTint="BF"/>
          <w:sz w:val="20"/>
          <w:szCs w:val="20"/>
        </w:rPr>
        <w:t xml:space="preserve"> </w:t>
      </w:r>
      <w:r w:rsidR="00DE4829" w:rsidRPr="008065AB">
        <w:rPr>
          <w:rFonts w:ascii="Arial" w:hAnsi="Arial" w:cs="Arial"/>
          <w:color w:val="404040" w:themeColor="text1" w:themeTint="BF"/>
          <w:sz w:val="20"/>
          <w:szCs w:val="20"/>
        </w:rPr>
        <w:br/>
      </w:r>
      <w:r w:rsidR="00474B65" w:rsidRPr="008065AB">
        <w:rPr>
          <w:rFonts w:ascii="Arial" w:hAnsi="Arial" w:cs="Arial"/>
          <w:color w:val="404040" w:themeColor="text1" w:themeTint="BF"/>
          <w:sz w:val="20"/>
          <w:szCs w:val="20"/>
        </w:rPr>
        <w:t>Josefine Uppling, A</w:t>
      </w:r>
      <w:r w:rsidR="007C0AC5" w:rsidRPr="008065AB">
        <w:rPr>
          <w:rFonts w:ascii="Arial" w:hAnsi="Arial" w:cs="Arial"/>
          <w:color w:val="404040" w:themeColor="text1" w:themeTint="BF"/>
          <w:sz w:val="20"/>
          <w:szCs w:val="20"/>
        </w:rPr>
        <w:t xml:space="preserve">nalys- </w:t>
      </w:r>
      <w:r w:rsidR="00C9607B" w:rsidRPr="008065AB">
        <w:rPr>
          <w:rFonts w:ascii="Arial" w:hAnsi="Arial" w:cs="Arial"/>
          <w:color w:val="404040" w:themeColor="text1" w:themeTint="BF"/>
          <w:sz w:val="20"/>
          <w:szCs w:val="20"/>
        </w:rPr>
        <w:t>och kommunikationschef, 070-050 80 76</w:t>
      </w:r>
      <w:r w:rsidR="00D21080" w:rsidRPr="008065AB">
        <w:rPr>
          <w:rFonts w:ascii="Arial" w:hAnsi="Arial" w:cs="Arial"/>
          <w:color w:val="404040" w:themeColor="text1" w:themeTint="BF"/>
          <w:sz w:val="20"/>
          <w:szCs w:val="20"/>
        </w:rPr>
        <w:t>.</w:t>
      </w:r>
      <w:r w:rsidR="00C9607B" w:rsidRPr="008065AB">
        <w:rPr>
          <w:rFonts w:ascii="Arial" w:hAnsi="Arial" w:cs="Arial"/>
          <w:color w:val="404040" w:themeColor="text1" w:themeTint="BF"/>
          <w:sz w:val="20"/>
          <w:szCs w:val="20"/>
        </w:rPr>
        <w:br/>
      </w:r>
      <w:r w:rsidR="00C9607B" w:rsidRPr="008065AB">
        <w:rPr>
          <w:rFonts w:ascii="Arial" w:hAnsi="Arial" w:cs="Arial"/>
          <w:i/>
          <w:color w:val="404040" w:themeColor="text1" w:themeTint="BF"/>
          <w:sz w:val="20"/>
          <w:szCs w:val="24"/>
        </w:rPr>
        <w:br/>
      </w:r>
      <w:r w:rsidRPr="008065AB">
        <w:rPr>
          <w:rFonts w:ascii="Arial" w:hAnsi="Arial" w:cs="Arial"/>
          <w:noProof/>
          <w:color w:val="404040" w:themeColor="text1" w:themeTint="BF"/>
          <w:sz w:val="20"/>
          <w:szCs w:val="20"/>
          <w:u w:val="single"/>
          <w:lang w:eastAsia="sv-SE"/>
        </w:rPr>
        <w:drawing>
          <wp:inline distT="0" distB="0" distL="0" distR="0" wp14:anchorId="60A96EE9" wp14:editId="5F10C678">
            <wp:extent cx="1440180" cy="1751162"/>
            <wp:effectExtent l="0" t="0" r="762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rid_Eiken_2015_9_cropped.jpg"/>
                    <pic:cNvPicPr/>
                  </pic:nvPicPr>
                  <pic:blipFill rotWithShape="1">
                    <a:blip r:embed="rId10" cstate="print">
                      <a:extLst>
                        <a:ext uri="{28A0092B-C50C-407E-A947-70E740481C1C}">
                          <a14:useLocalDpi xmlns:a14="http://schemas.microsoft.com/office/drawing/2010/main" val="0"/>
                        </a:ext>
                      </a:extLst>
                    </a:blip>
                    <a:srcRect l="10983" r="36602" b="2612"/>
                    <a:stretch/>
                  </pic:blipFill>
                  <pic:spPr bwMode="auto">
                    <a:xfrm>
                      <a:off x="0" y="0"/>
                      <a:ext cx="1441679" cy="1752985"/>
                    </a:xfrm>
                    <a:prstGeom prst="rect">
                      <a:avLst/>
                    </a:prstGeom>
                    <a:ln>
                      <a:noFill/>
                    </a:ln>
                    <a:extLst>
                      <a:ext uri="{53640926-AAD7-44D8-BBD7-CCE9431645EC}">
                        <a14:shadowObscured xmlns:a14="http://schemas.microsoft.com/office/drawing/2010/main"/>
                      </a:ext>
                    </a:extLst>
                  </pic:spPr>
                </pic:pic>
              </a:graphicData>
            </a:graphic>
          </wp:inline>
        </w:drawing>
      </w:r>
    </w:p>
    <w:p w:rsidR="000E57F0" w:rsidRPr="008065AB" w:rsidRDefault="00331DC7" w:rsidP="002F4A9E">
      <w:pPr>
        <w:spacing w:line="276" w:lineRule="auto"/>
        <w:rPr>
          <w:rFonts w:ascii="Arial" w:eastAsia="Times New Roman" w:hAnsi="Arial" w:cs="Arial"/>
          <w:color w:val="404040" w:themeColor="text1" w:themeTint="BF"/>
          <w:sz w:val="18"/>
          <w:szCs w:val="20"/>
          <w:lang w:eastAsia="sv-SE"/>
        </w:rPr>
      </w:pPr>
      <w:r w:rsidRPr="008065AB">
        <w:rPr>
          <w:rFonts w:ascii="Arial" w:eastAsia="Times New Roman" w:hAnsi="Arial" w:cs="Arial"/>
          <w:color w:val="404040" w:themeColor="text1" w:themeTint="BF"/>
          <w:sz w:val="18"/>
          <w:szCs w:val="20"/>
          <w:lang w:eastAsia="sv-SE"/>
        </w:rPr>
        <w:t xml:space="preserve">Pressbild </w:t>
      </w:r>
      <w:r w:rsidR="000E57F0" w:rsidRPr="008065AB">
        <w:rPr>
          <w:rFonts w:ascii="Arial" w:eastAsia="Times New Roman" w:hAnsi="Arial" w:cs="Arial"/>
          <w:color w:val="404040" w:themeColor="text1" w:themeTint="BF"/>
          <w:sz w:val="18"/>
          <w:szCs w:val="20"/>
          <w:lang w:eastAsia="sv-SE"/>
        </w:rPr>
        <w:t>Ingrid Eik</w:t>
      </w:r>
      <w:r w:rsidR="0010521F" w:rsidRPr="008065AB">
        <w:rPr>
          <w:rFonts w:ascii="Arial" w:eastAsia="Times New Roman" w:hAnsi="Arial" w:cs="Arial"/>
          <w:color w:val="404040" w:themeColor="text1" w:themeTint="BF"/>
          <w:sz w:val="18"/>
          <w:szCs w:val="20"/>
          <w:lang w:eastAsia="sv-SE"/>
        </w:rPr>
        <w:t>en</w:t>
      </w:r>
      <w:r w:rsidR="0010521F" w:rsidRPr="008065AB">
        <w:rPr>
          <w:rFonts w:ascii="Arial" w:eastAsia="Times New Roman" w:hAnsi="Arial" w:cs="Arial"/>
          <w:color w:val="404040" w:themeColor="text1" w:themeTint="BF"/>
          <w:sz w:val="18"/>
          <w:szCs w:val="20"/>
          <w:lang w:eastAsia="sv-SE"/>
        </w:rPr>
        <w:tab/>
      </w:r>
      <w:r w:rsidR="0010521F" w:rsidRPr="008065AB">
        <w:rPr>
          <w:rFonts w:ascii="Arial" w:eastAsia="Times New Roman" w:hAnsi="Arial" w:cs="Arial"/>
          <w:color w:val="404040" w:themeColor="text1" w:themeTint="BF"/>
          <w:sz w:val="18"/>
          <w:szCs w:val="20"/>
          <w:lang w:eastAsia="sv-SE"/>
        </w:rPr>
        <w:tab/>
        <w:t xml:space="preserve">       </w:t>
      </w:r>
      <w:r w:rsidR="0010521F" w:rsidRPr="008065AB">
        <w:rPr>
          <w:rFonts w:ascii="Arial" w:eastAsia="Times New Roman" w:hAnsi="Arial" w:cs="Arial"/>
          <w:color w:val="404040" w:themeColor="text1" w:themeTint="BF"/>
          <w:sz w:val="18"/>
          <w:szCs w:val="20"/>
          <w:lang w:eastAsia="sv-SE"/>
        </w:rPr>
        <w:br/>
        <w:t>Foto: Carina Vik</w:t>
      </w:r>
      <w:r w:rsidR="00BF5A78" w:rsidRPr="008065AB">
        <w:rPr>
          <w:rFonts w:ascii="Arial" w:eastAsia="Times New Roman" w:hAnsi="Arial" w:cs="Arial"/>
          <w:color w:val="404040" w:themeColor="text1" w:themeTint="BF"/>
          <w:sz w:val="18"/>
          <w:szCs w:val="20"/>
          <w:lang w:eastAsia="sv-SE"/>
        </w:rPr>
        <w:t>arby</w:t>
      </w:r>
    </w:p>
    <w:p w:rsidR="00B23B10" w:rsidRPr="008065AB" w:rsidRDefault="00B23B10" w:rsidP="002F4A9E">
      <w:pPr>
        <w:spacing w:line="276" w:lineRule="auto"/>
        <w:rPr>
          <w:rFonts w:ascii="Arial" w:eastAsia="Times New Roman" w:hAnsi="Arial" w:cs="Arial"/>
          <w:color w:val="404040" w:themeColor="text1" w:themeTint="BF"/>
          <w:sz w:val="20"/>
          <w:szCs w:val="20"/>
          <w:lang w:eastAsia="sv-SE"/>
        </w:rPr>
      </w:pPr>
    </w:p>
    <w:p w:rsidR="00B23B10" w:rsidRPr="008065AB" w:rsidRDefault="00B23B10" w:rsidP="00B23B10">
      <w:pPr>
        <w:rPr>
          <w:color w:val="404040" w:themeColor="text1" w:themeTint="BF"/>
        </w:rPr>
      </w:pPr>
    </w:p>
    <w:p w:rsidR="00B23B10" w:rsidRPr="008065AB" w:rsidRDefault="00B23B10" w:rsidP="002F4A9E">
      <w:pPr>
        <w:spacing w:line="276" w:lineRule="auto"/>
        <w:rPr>
          <w:rFonts w:ascii="Arial" w:eastAsia="Times New Roman" w:hAnsi="Arial" w:cs="Arial"/>
          <w:color w:val="404040" w:themeColor="text1" w:themeTint="BF"/>
          <w:sz w:val="20"/>
          <w:szCs w:val="20"/>
          <w:lang w:eastAsia="sv-SE"/>
        </w:rPr>
      </w:pPr>
    </w:p>
    <w:sectPr w:rsidR="00B23B10" w:rsidRPr="008065A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41" w:rsidRDefault="00B93841" w:rsidP="004A6661">
      <w:pPr>
        <w:spacing w:after="0" w:line="240" w:lineRule="auto"/>
      </w:pPr>
      <w:r>
        <w:separator/>
      </w:r>
    </w:p>
  </w:endnote>
  <w:endnote w:type="continuationSeparator" w:id="0">
    <w:p w:rsidR="00B93841" w:rsidRDefault="00B93841" w:rsidP="004A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30162"/>
      <w:docPartObj>
        <w:docPartGallery w:val="Page Numbers (Bottom of Page)"/>
        <w:docPartUnique/>
      </w:docPartObj>
    </w:sdtPr>
    <w:sdtEndPr/>
    <w:sdtContent>
      <w:p w:rsidR="004A6661" w:rsidRDefault="004A6661">
        <w:pPr>
          <w:pStyle w:val="Sidfot"/>
          <w:jc w:val="center"/>
        </w:pPr>
        <w:r>
          <w:fldChar w:fldCharType="begin"/>
        </w:r>
        <w:r>
          <w:instrText>PAGE   \* MERGEFORMAT</w:instrText>
        </w:r>
        <w:r>
          <w:fldChar w:fldCharType="separate"/>
        </w:r>
        <w:r w:rsidR="00D85929">
          <w:rPr>
            <w:noProof/>
          </w:rPr>
          <w:t>3</w:t>
        </w:r>
        <w:r>
          <w:fldChar w:fldCharType="end"/>
        </w:r>
      </w:p>
    </w:sdtContent>
  </w:sdt>
  <w:p w:rsidR="004A6661" w:rsidRDefault="004A66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41" w:rsidRDefault="00B93841" w:rsidP="004A6661">
      <w:pPr>
        <w:spacing w:after="0" w:line="240" w:lineRule="auto"/>
      </w:pPr>
      <w:r>
        <w:separator/>
      </w:r>
    </w:p>
  </w:footnote>
  <w:footnote w:type="continuationSeparator" w:id="0">
    <w:p w:rsidR="00B93841" w:rsidRDefault="00B93841" w:rsidP="004A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737DC"/>
    <w:multiLevelType w:val="hybridMultilevel"/>
    <w:tmpl w:val="278222EE"/>
    <w:lvl w:ilvl="0" w:tplc="AB0EE9C8">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9B0074"/>
    <w:multiLevelType w:val="hybridMultilevel"/>
    <w:tmpl w:val="62664EF0"/>
    <w:lvl w:ilvl="0" w:tplc="D5EEA69C">
      <w:numFmt w:val="bullet"/>
      <w:lvlText w:val=""/>
      <w:lvlJc w:val="left"/>
      <w:pPr>
        <w:ind w:left="1080" w:hanging="360"/>
      </w:pPr>
      <w:rPr>
        <w:rFonts w:ascii="Wingdings" w:eastAsia="Times New Roman" w:hAnsi="Wingdings" w:cs="Arial" w:hint="default"/>
        <w:color w:val="3D3D3D"/>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634769F8"/>
    <w:multiLevelType w:val="hybridMultilevel"/>
    <w:tmpl w:val="549C5280"/>
    <w:lvl w:ilvl="0" w:tplc="C856016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F090628"/>
    <w:multiLevelType w:val="hybridMultilevel"/>
    <w:tmpl w:val="F43C6D0E"/>
    <w:lvl w:ilvl="0" w:tplc="B678BB46">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50F0755"/>
    <w:multiLevelType w:val="hybridMultilevel"/>
    <w:tmpl w:val="B22CED86"/>
    <w:lvl w:ilvl="0" w:tplc="581201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45"/>
    <w:rsid w:val="0000370C"/>
    <w:rsid w:val="0003685E"/>
    <w:rsid w:val="00041EAE"/>
    <w:rsid w:val="000755F5"/>
    <w:rsid w:val="00097AF5"/>
    <w:rsid w:val="000E42B4"/>
    <w:rsid w:val="000E57F0"/>
    <w:rsid w:val="00101B85"/>
    <w:rsid w:val="0010521F"/>
    <w:rsid w:val="001137D2"/>
    <w:rsid w:val="001301A7"/>
    <w:rsid w:val="00170477"/>
    <w:rsid w:val="001919D9"/>
    <w:rsid w:val="00193D50"/>
    <w:rsid w:val="001B09A0"/>
    <w:rsid w:val="001C64A9"/>
    <w:rsid w:val="001D0295"/>
    <w:rsid w:val="001D1242"/>
    <w:rsid w:val="001F0FCC"/>
    <w:rsid w:val="002309C1"/>
    <w:rsid w:val="00245508"/>
    <w:rsid w:val="00263CCB"/>
    <w:rsid w:val="002A221F"/>
    <w:rsid w:val="002E1FDB"/>
    <w:rsid w:val="002F4A9E"/>
    <w:rsid w:val="003111B4"/>
    <w:rsid w:val="00317691"/>
    <w:rsid w:val="00330594"/>
    <w:rsid w:val="00331DC7"/>
    <w:rsid w:val="003416F1"/>
    <w:rsid w:val="00380514"/>
    <w:rsid w:val="00394A97"/>
    <w:rsid w:val="003C3896"/>
    <w:rsid w:val="003C548B"/>
    <w:rsid w:val="00420264"/>
    <w:rsid w:val="00442006"/>
    <w:rsid w:val="00474B65"/>
    <w:rsid w:val="00480872"/>
    <w:rsid w:val="0049530A"/>
    <w:rsid w:val="004A6661"/>
    <w:rsid w:val="004C094B"/>
    <w:rsid w:val="004D2771"/>
    <w:rsid w:val="00575470"/>
    <w:rsid w:val="00596167"/>
    <w:rsid w:val="005A65D0"/>
    <w:rsid w:val="005C54CF"/>
    <w:rsid w:val="0060730A"/>
    <w:rsid w:val="00673DBD"/>
    <w:rsid w:val="0067639B"/>
    <w:rsid w:val="00676582"/>
    <w:rsid w:val="00681151"/>
    <w:rsid w:val="006A0D5B"/>
    <w:rsid w:val="006B2439"/>
    <w:rsid w:val="006C1590"/>
    <w:rsid w:val="006C4722"/>
    <w:rsid w:val="006E4458"/>
    <w:rsid w:val="006F0AB0"/>
    <w:rsid w:val="006F468D"/>
    <w:rsid w:val="006F4F39"/>
    <w:rsid w:val="00702232"/>
    <w:rsid w:val="00714E9F"/>
    <w:rsid w:val="00732271"/>
    <w:rsid w:val="00752D9D"/>
    <w:rsid w:val="00774DD6"/>
    <w:rsid w:val="00786BEB"/>
    <w:rsid w:val="007C0AC5"/>
    <w:rsid w:val="007C4A18"/>
    <w:rsid w:val="007C6558"/>
    <w:rsid w:val="00801AFC"/>
    <w:rsid w:val="008065AB"/>
    <w:rsid w:val="0085634E"/>
    <w:rsid w:val="00870D55"/>
    <w:rsid w:val="00880B7E"/>
    <w:rsid w:val="009032A2"/>
    <w:rsid w:val="0096385F"/>
    <w:rsid w:val="009658E1"/>
    <w:rsid w:val="00981936"/>
    <w:rsid w:val="00990F58"/>
    <w:rsid w:val="009A2658"/>
    <w:rsid w:val="009B25EF"/>
    <w:rsid w:val="009E0018"/>
    <w:rsid w:val="00A136BD"/>
    <w:rsid w:val="00A174F1"/>
    <w:rsid w:val="00A22F0F"/>
    <w:rsid w:val="00A71C51"/>
    <w:rsid w:val="00AF5A0E"/>
    <w:rsid w:val="00B04CE8"/>
    <w:rsid w:val="00B23B10"/>
    <w:rsid w:val="00B44E86"/>
    <w:rsid w:val="00B8214F"/>
    <w:rsid w:val="00B93841"/>
    <w:rsid w:val="00BF56B3"/>
    <w:rsid w:val="00BF5A78"/>
    <w:rsid w:val="00BF64F5"/>
    <w:rsid w:val="00C33724"/>
    <w:rsid w:val="00C45264"/>
    <w:rsid w:val="00C51ABE"/>
    <w:rsid w:val="00C56084"/>
    <w:rsid w:val="00C72843"/>
    <w:rsid w:val="00C77468"/>
    <w:rsid w:val="00C86C1D"/>
    <w:rsid w:val="00C9607B"/>
    <w:rsid w:val="00CC0FBA"/>
    <w:rsid w:val="00CE266B"/>
    <w:rsid w:val="00CE4721"/>
    <w:rsid w:val="00CF09E4"/>
    <w:rsid w:val="00D21080"/>
    <w:rsid w:val="00D46C13"/>
    <w:rsid w:val="00D85929"/>
    <w:rsid w:val="00D97439"/>
    <w:rsid w:val="00DA7808"/>
    <w:rsid w:val="00DB68D1"/>
    <w:rsid w:val="00DC048B"/>
    <w:rsid w:val="00DD4414"/>
    <w:rsid w:val="00DE4829"/>
    <w:rsid w:val="00E0432A"/>
    <w:rsid w:val="00E11FC3"/>
    <w:rsid w:val="00E5429F"/>
    <w:rsid w:val="00EF6E45"/>
    <w:rsid w:val="00F111BC"/>
    <w:rsid w:val="00F245D0"/>
    <w:rsid w:val="00FE2BDE"/>
    <w:rsid w:val="00FE5DA5"/>
    <w:rsid w:val="00FF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3EEF6-4886-4914-BCC3-9A83E6F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EF6E4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F6E45"/>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EF6E45"/>
    <w:rPr>
      <w:i/>
      <w:iCs/>
    </w:rPr>
  </w:style>
  <w:style w:type="paragraph" w:styleId="Normalwebb">
    <w:name w:val="Normal (Web)"/>
    <w:basedOn w:val="Normal"/>
    <w:uiPriority w:val="99"/>
    <w:semiHidden/>
    <w:unhideWhenUsed/>
    <w:rsid w:val="00EF6E45"/>
    <w:pPr>
      <w:spacing w:before="100" w:beforeAutospacing="1" w:after="12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30594"/>
    <w:pPr>
      <w:ind w:left="720"/>
      <w:contextualSpacing/>
    </w:pPr>
  </w:style>
  <w:style w:type="character" w:styleId="Hyperlnk">
    <w:name w:val="Hyperlink"/>
    <w:basedOn w:val="Standardstycketeckensnitt"/>
    <w:uiPriority w:val="99"/>
    <w:unhideWhenUsed/>
    <w:rsid w:val="009658E1"/>
    <w:rPr>
      <w:color w:val="0563C1" w:themeColor="hyperlink"/>
      <w:u w:val="single"/>
    </w:rPr>
  </w:style>
  <w:style w:type="paragraph" w:styleId="Sidhuvud">
    <w:name w:val="header"/>
    <w:basedOn w:val="Normal"/>
    <w:link w:val="SidhuvudChar"/>
    <w:uiPriority w:val="99"/>
    <w:unhideWhenUsed/>
    <w:rsid w:val="004A66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6661"/>
  </w:style>
  <w:style w:type="paragraph" w:styleId="Sidfot">
    <w:name w:val="footer"/>
    <w:basedOn w:val="Normal"/>
    <w:link w:val="SidfotChar"/>
    <w:uiPriority w:val="99"/>
    <w:unhideWhenUsed/>
    <w:rsid w:val="004A66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6661"/>
  </w:style>
  <w:style w:type="character" w:customStyle="1" w:styleId="A5">
    <w:name w:val="A5"/>
    <w:uiPriority w:val="99"/>
    <w:rsid w:val="00474B65"/>
    <w:rPr>
      <w:rFonts w:cs="Trade Gothic LT Std Light"/>
      <w:color w:val="000000"/>
      <w:sz w:val="20"/>
      <w:szCs w:val="20"/>
    </w:rPr>
  </w:style>
  <w:style w:type="paragraph" w:styleId="Ballongtext">
    <w:name w:val="Balloon Text"/>
    <w:basedOn w:val="Normal"/>
    <w:link w:val="BallongtextChar"/>
    <w:uiPriority w:val="99"/>
    <w:semiHidden/>
    <w:unhideWhenUsed/>
    <w:rsid w:val="00D974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7439"/>
    <w:rPr>
      <w:rFonts w:ascii="Segoe UI" w:hAnsi="Segoe UI" w:cs="Segoe UI"/>
      <w:sz w:val="18"/>
      <w:szCs w:val="18"/>
    </w:rPr>
  </w:style>
  <w:style w:type="paragraph" w:customStyle="1" w:styleId="Pa0">
    <w:name w:val="Pa0"/>
    <w:basedOn w:val="Normal"/>
    <w:next w:val="Normal"/>
    <w:uiPriority w:val="99"/>
    <w:rsid w:val="00596167"/>
    <w:pPr>
      <w:autoSpaceDE w:val="0"/>
      <w:autoSpaceDN w:val="0"/>
      <w:adjustRightInd w:val="0"/>
      <w:spacing w:after="0" w:line="241" w:lineRule="atLeast"/>
    </w:pPr>
    <w:rPr>
      <w:rFonts w:ascii="Trade Gothic LT Std" w:hAnsi="Trade Gothic LT Std"/>
      <w:sz w:val="24"/>
      <w:szCs w:val="24"/>
    </w:rPr>
  </w:style>
  <w:style w:type="character" w:customStyle="1" w:styleId="A4">
    <w:name w:val="A4"/>
    <w:uiPriority w:val="99"/>
    <w:rsid w:val="00596167"/>
    <w:rPr>
      <w:rFonts w:cs="Trade Gothic LT Std"/>
      <w:color w:val="000000"/>
      <w:sz w:val="17"/>
      <w:szCs w:val="17"/>
    </w:rPr>
  </w:style>
  <w:style w:type="character" w:customStyle="1" w:styleId="A3">
    <w:name w:val="A3"/>
    <w:uiPriority w:val="99"/>
    <w:rsid w:val="00575470"/>
    <w:rPr>
      <w:rFonts w:cs="Trade Gothic LT Std"/>
      <w:color w:val="000000"/>
      <w:sz w:val="18"/>
      <w:szCs w:val="18"/>
    </w:rPr>
  </w:style>
  <w:style w:type="character" w:customStyle="1" w:styleId="A11">
    <w:name w:val="A11"/>
    <w:uiPriority w:val="99"/>
    <w:rsid w:val="00575470"/>
    <w:rPr>
      <w:rFonts w:cs="Trade Gothic LT Std"/>
      <w:color w:val="000000"/>
      <w:sz w:val="12"/>
      <w:szCs w:val="12"/>
    </w:rPr>
  </w:style>
  <w:style w:type="table" w:customStyle="1" w:styleId="Ljusskuggning-dekorfrg21">
    <w:name w:val="Ljus skuggning - dekorfärg 21"/>
    <w:basedOn w:val="Normaltabell"/>
    <w:next w:val="Ljusskuggning-dekorfrg2"/>
    <w:uiPriority w:val="60"/>
    <w:rsid w:val="006C4722"/>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jusskuggning-dekorfrg2">
    <w:name w:val="Light Shading Accent 2"/>
    <w:basedOn w:val="Normaltabell"/>
    <w:uiPriority w:val="60"/>
    <w:semiHidden/>
    <w:unhideWhenUsed/>
    <w:rsid w:val="006C472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13031">
      <w:bodyDiv w:val="1"/>
      <w:marLeft w:val="0"/>
      <w:marRight w:val="0"/>
      <w:marTop w:val="0"/>
      <w:marBottom w:val="0"/>
      <w:divBdr>
        <w:top w:val="none" w:sz="0" w:space="0" w:color="auto"/>
        <w:left w:val="none" w:sz="0" w:space="0" w:color="auto"/>
        <w:bottom w:val="none" w:sz="0" w:space="0" w:color="auto"/>
        <w:right w:val="none" w:sz="0" w:space="0" w:color="auto"/>
      </w:divBdr>
      <w:divsChild>
        <w:div w:id="2130776280">
          <w:marLeft w:val="0"/>
          <w:marRight w:val="0"/>
          <w:marTop w:val="0"/>
          <w:marBottom w:val="0"/>
          <w:divBdr>
            <w:top w:val="none" w:sz="0" w:space="0" w:color="auto"/>
            <w:left w:val="none" w:sz="0" w:space="0" w:color="auto"/>
            <w:bottom w:val="none" w:sz="0" w:space="0" w:color="auto"/>
            <w:right w:val="none" w:sz="0" w:space="0" w:color="auto"/>
          </w:divBdr>
          <w:divsChild>
            <w:div w:id="1231111336">
              <w:marLeft w:val="0"/>
              <w:marRight w:val="0"/>
              <w:marTop w:val="0"/>
              <w:marBottom w:val="0"/>
              <w:divBdr>
                <w:top w:val="none" w:sz="0" w:space="0" w:color="auto"/>
                <w:left w:val="none" w:sz="0" w:space="0" w:color="auto"/>
                <w:bottom w:val="none" w:sz="0" w:space="0" w:color="auto"/>
                <w:right w:val="none" w:sz="0" w:space="0" w:color="auto"/>
              </w:divBdr>
              <w:divsChild>
                <w:div w:id="808670139">
                  <w:marLeft w:val="0"/>
                  <w:marRight w:val="0"/>
                  <w:marTop w:val="0"/>
                  <w:marBottom w:val="0"/>
                  <w:divBdr>
                    <w:top w:val="none" w:sz="0" w:space="0" w:color="auto"/>
                    <w:left w:val="none" w:sz="0" w:space="0" w:color="auto"/>
                    <w:bottom w:val="none" w:sz="0" w:space="0" w:color="auto"/>
                    <w:right w:val="none" w:sz="0" w:space="0" w:color="auto"/>
                  </w:divBdr>
                  <w:divsChild>
                    <w:div w:id="133836631">
                      <w:marLeft w:val="0"/>
                      <w:marRight w:val="0"/>
                      <w:marTop w:val="0"/>
                      <w:marBottom w:val="0"/>
                      <w:divBdr>
                        <w:top w:val="none" w:sz="0" w:space="0" w:color="auto"/>
                        <w:left w:val="none" w:sz="0" w:space="0" w:color="auto"/>
                        <w:bottom w:val="none" w:sz="0" w:space="0" w:color="auto"/>
                        <w:right w:val="none" w:sz="0" w:space="0" w:color="auto"/>
                      </w:divBdr>
                      <w:divsChild>
                        <w:div w:id="1024214528">
                          <w:marLeft w:val="0"/>
                          <w:marRight w:val="0"/>
                          <w:marTop w:val="0"/>
                          <w:marBottom w:val="0"/>
                          <w:divBdr>
                            <w:top w:val="none" w:sz="0" w:space="0" w:color="auto"/>
                            <w:left w:val="none" w:sz="0" w:space="0" w:color="auto"/>
                            <w:bottom w:val="none" w:sz="0" w:space="0" w:color="auto"/>
                            <w:right w:val="none" w:sz="0" w:space="0" w:color="auto"/>
                          </w:divBdr>
                          <w:divsChild>
                            <w:div w:id="306325081">
                              <w:marLeft w:val="0"/>
                              <w:marRight w:val="0"/>
                              <w:marTop w:val="0"/>
                              <w:marBottom w:val="0"/>
                              <w:divBdr>
                                <w:top w:val="none" w:sz="0" w:space="0" w:color="auto"/>
                                <w:left w:val="none" w:sz="0" w:space="0" w:color="auto"/>
                                <w:bottom w:val="none" w:sz="0" w:space="0" w:color="auto"/>
                                <w:right w:val="none" w:sz="0" w:space="0" w:color="auto"/>
                              </w:divBdr>
                              <w:divsChild>
                                <w:div w:id="396324512">
                                  <w:marLeft w:val="0"/>
                                  <w:marRight w:val="0"/>
                                  <w:marTop w:val="0"/>
                                  <w:marBottom w:val="0"/>
                                  <w:divBdr>
                                    <w:top w:val="none" w:sz="0" w:space="0" w:color="auto"/>
                                    <w:left w:val="none" w:sz="0" w:space="0" w:color="auto"/>
                                    <w:bottom w:val="none" w:sz="0" w:space="0" w:color="auto"/>
                                    <w:right w:val="none" w:sz="0" w:space="0" w:color="auto"/>
                                  </w:divBdr>
                                  <w:divsChild>
                                    <w:div w:id="450897543">
                                      <w:marLeft w:val="0"/>
                                      <w:marRight w:val="0"/>
                                      <w:marTop w:val="0"/>
                                      <w:marBottom w:val="0"/>
                                      <w:divBdr>
                                        <w:top w:val="none" w:sz="0" w:space="0" w:color="auto"/>
                                        <w:left w:val="none" w:sz="0" w:space="0" w:color="auto"/>
                                        <w:bottom w:val="none" w:sz="0" w:space="0" w:color="auto"/>
                                        <w:right w:val="none" w:sz="0" w:space="0" w:color="auto"/>
                                      </w:divBdr>
                                      <w:divsChild>
                                        <w:div w:id="1464694963">
                                          <w:marLeft w:val="0"/>
                                          <w:marRight w:val="0"/>
                                          <w:marTop w:val="0"/>
                                          <w:marBottom w:val="0"/>
                                          <w:divBdr>
                                            <w:top w:val="none" w:sz="0" w:space="0" w:color="auto"/>
                                            <w:left w:val="none" w:sz="0" w:space="0" w:color="auto"/>
                                            <w:bottom w:val="none" w:sz="0" w:space="0" w:color="auto"/>
                                            <w:right w:val="none" w:sz="0" w:space="0" w:color="auto"/>
                                          </w:divBdr>
                                          <w:divsChild>
                                            <w:div w:id="779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'Påverkan småhus'!$B$15</c:f>
              <c:strCache>
                <c:ptCount val="1"/>
                <c:pt idx="0">
                  <c:v>Liten påverkan</c:v>
                </c:pt>
              </c:strCache>
            </c:strRef>
          </c:tx>
          <c:spPr>
            <a:solidFill>
              <a:schemeClr val="accent1">
                <a:shade val="76000"/>
              </a:schemeClr>
            </a:solidFill>
            <a:ln>
              <a:noFill/>
            </a:ln>
            <a:effectLst/>
          </c:spPr>
          <c:invertIfNegative val="0"/>
          <c:cat>
            <c:strRef>
              <c:f>'Påverkan småhus'!$A$16:$A$25</c:f>
              <c:strCache>
                <c:ptCount val="10"/>
                <c:pt idx="0">
                  <c:v>Pessimism gällande den egna ekonomin</c:v>
                </c:pt>
                <c:pt idx="1">
                  <c:v>Stort utbud</c:v>
                </c:pt>
                <c:pt idx="2">
                  <c:v>Optimism gällande den egna ekonomin</c:v>
                </c:pt>
                <c:pt idx="3">
                  <c:v>Allmän oro och försiktighet</c:v>
                </c:pt>
                <c:pt idx="4">
                  <c:v>Arbetsmarknaden</c:v>
                </c:pt>
                <c:pt idx="5">
                  <c:v>Säsong</c:v>
                </c:pt>
                <c:pt idx="6">
                  <c:v>Bankernas restriktiva utlåning</c:v>
                </c:pt>
                <c:pt idx="7">
                  <c:v>Media</c:v>
                </c:pt>
                <c:pt idx="8">
                  <c:v>Räntan</c:v>
                </c:pt>
                <c:pt idx="9">
                  <c:v>Litet utbud</c:v>
                </c:pt>
              </c:strCache>
            </c:strRef>
          </c:cat>
          <c:val>
            <c:numRef>
              <c:f>'Påverkan småhus'!$B$16:$B$25</c:f>
              <c:numCache>
                <c:formatCode>0%</c:formatCode>
                <c:ptCount val="10"/>
                <c:pt idx="0">
                  <c:v>0.27</c:v>
                </c:pt>
                <c:pt idx="1">
                  <c:v>0.52</c:v>
                </c:pt>
                <c:pt idx="2">
                  <c:v>0.06</c:v>
                </c:pt>
                <c:pt idx="3">
                  <c:v>0.16</c:v>
                </c:pt>
                <c:pt idx="4">
                  <c:v>0.15</c:v>
                </c:pt>
                <c:pt idx="5">
                  <c:v>0.16</c:v>
                </c:pt>
                <c:pt idx="6">
                  <c:v>0.16</c:v>
                </c:pt>
                <c:pt idx="7">
                  <c:v>0.05</c:v>
                </c:pt>
                <c:pt idx="8">
                  <c:v>0.1</c:v>
                </c:pt>
                <c:pt idx="9">
                  <c:v>0.04</c:v>
                </c:pt>
              </c:numCache>
            </c:numRef>
          </c:val>
        </c:ser>
        <c:ser>
          <c:idx val="1"/>
          <c:order val="1"/>
          <c:tx>
            <c:strRef>
              <c:f>'Påverkan småhus'!$C$15</c:f>
              <c:strCache>
                <c:ptCount val="1"/>
                <c:pt idx="0">
                  <c:v>Stor påverkan</c:v>
                </c:pt>
              </c:strCache>
            </c:strRef>
          </c:tx>
          <c:spPr>
            <a:solidFill>
              <a:schemeClr val="accent1">
                <a:tint val="77000"/>
              </a:schemeClr>
            </a:solidFill>
            <a:ln>
              <a:noFill/>
            </a:ln>
            <a:effectLst/>
          </c:spPr>
          <c:invertIfNegative val="0"/>
          <c:dLbls>
            <c:dLbl>
              <c:idx val="0"/>
              <c:layout>
                <c:manualLayout>
                  <c:x val="-7.8809764847066258E-17"/>
                  <c:y val="-7.520210565895845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7.5202105658958452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 småhus'!$A$16:$A$25</c:f>
              <c:strCache>
                <c:ptCount val="10"/>
                <c:pt idx="0">
                  <c:v>Pessimism gällande den egna ekonomin</c:v>
                </c:pt>
                <c:pt idx="1">
                  <c:v>Stort utbud</c:v>
                </c:pt>
                <c:pt idx="2">
                  <c:v>Optimism gällande den egna ekonomin</c:v>
                </c:pt>
                <c:pt idx="3">
                  <c:v>Allmän oro och försiktighet</c:v>
                </c:pt>
                <c:pt idx="4">
                  <c:v>Arbetsmarknaden</c:v>
                </c:pt>
                <c:pt idx="5">
                  <c:v>Säsong</c:v>
                </c:pt>
                <c:pt idx="6">
                  <c:v>Bankernas restriktiva utlåning</c:v>
                </c:pt>
                <c:pt idx="7">
                  <c:v>Media</c:v>
                </c:pt>
                <c:pt idx="8">
                  <c:v>Räntan</c:v>
                </c:pt>
                <c:pt idx="9">
                  <c:v>Litet utbud</c:v>
                </c:pt>
              </c:strCache>
            </c:strRef>
          </c:cat>
          <c:val>
            <c:numRef>
              <c:f>'Påverkan småhus'!$C$16:$C$25</c:f>
              <c:numCache>
                <c:formatCode>0%</c:formatCode>
                <c:ptCount val="10"/>
                <c:pt idx="0">
                  <c:v>0.21</c:v>
                </c:pt>
                <c:pt idx="1">
                  <c:v>0.22</c:v>
                </c:pt>
                <c:pt idx="2">
                  <c:v>0.41</c:v>
                </c:pt>
                <c:pt idx="3">
                  <c:v>0.42</c:v>
                </c:pt>
                <c:pt idx="4">
                  <c:v>0.47</c:v>
                </c:pt>
                <c:pt idx="5">
                  <c:v>0.48</c:v>
                </c:pt>
                <c:pt idx="6">
                  <c:v>0.49</c:v>
                </c:pt>
                <c:pt idx="7">
                  <c:v>0.65</c:v>
                </c:pt>
                <c:pt idx="8">
                  <c:v>0.73</c:v>
                </c:pt>
                <c:pt idx="9">
                  <c:v>0.84</c:v>
                </c:pt>
              </c:numCache>
            </c:numRef>
          </c:val>
        </c:ser>
        <c:dLbls>
          <c:showLegendKey val="0"/>
          <c:showVal val="0"/>
          <c:showCatName val="0"/>
          <c:showSerName val="0"/>
          <c:showPercent val="0"/>
          <c:showBubbleSize val="0"/>
        </c:dLbls>
        <c:gapWidth val="182"/>
        <c:axId val="143051072"/>
        <c:axId val="143051456"/>
      </c:barChart>
      <c:catAx>
        <c:axId val="143051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3051456"/>
        <c:crosses val="autoZero"/>
        <c:auto val="1"/>
        <c:lblAlgn val="ctr"/>
        <c:lblOffset val="100"/>
        <c:noMultiLvlLbl val="0"/>
      </c:catAx>
      <c:valAx>
        <c:axId val="143051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30510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'Påverkan BR'!$B$16</c:f>
              <c:strCache>
                <c:ptCount val="1"/>
                <c:pt idx="0">
                  <c:v>Liten påverkan</c:v>
                </c:pt>
              </c:strCache>
            </c:strRef>
          </c:tx>
          <c:spPr>
            <a:solidFill>
              <a:schemeClr val="accent3">
                <a:shade val="76000"/>
              </a:schemeClr>
            </a:solidFill>
            <a:ln>
              <a:noFill/>
            </a:ln>
            <a:effectLst/>
          </c:spPr>
          <c:invertIfNegative val="0"/>
          <c:cat>
            <c:strRef>
              <c:f>'Påverkan BR'!$A$17:$A$26</c:f>
              <c:strCache>
                <c:ptCount val="10"/>
                <c:pt idx="0">
                  <c:v>Pessimism gällande den egna ekonomin</c:v>
                </c:pt>
                <c:pt idx="1">
                  <c:v>Stort utbud</c:v>
                </c:pt>
                <c:pt idx="2">
                  <c:v>Optimism gällande den egna ekonomin</c:v>
                </c:pt>
                <c:pt idx="3">
                  <c:v>Säsong</c:v>
                </c:pt>
                <c:pt idx="4">
                  <c:v>Allmän oro och försiktighet</c:v>
                </c:pt>
                <c:pt idx="5">
                  <c:v>Arbetsmarknaden</c:v>
                </c:pt>
                <c:pt idx="6">
                  <c:v>Bankernas restriktiva utlåning</c:v>
                </c:pt>
                <c:pt idx="7">
                  <c:v>Media</c:v>
                </c:pt>
                <c:pt idx="8">
                  <c:v>Räntan</c:v>
                </c:pt>
                <c:pt idx="9">
                  <c:v>Litet utbud</c:v>
                </c:pt>
              </c:strCache>
            </c:strRef>
          </c:cat>
          <c:val>
            <c:numRef>
              <c:f>'Påverkan BR'!$B$17:$B$26</c:f>
              <c:numCache>
                <c:formatCode>0%</c:formatCode>
                <c:ptCount val="10"/>
                <c:pt idx="0">
                  <c:v>0.25</c:v>
                </c:pt>
                <c:pt idx="1">
                  <c:v>0.44</c:v>
                </c:pt>
                <c:pt idx="2">
                  <c:v>0.09</c:v>
                </c:pt>
                <c:pt idx="3">
                  <c:v>0.22</c:v>
                </c:pt>
                <c:pt idx="4">
                  <c:v>0.14000000000000001</c:v>
                </c:pt>
                <c:pt idx="5">
                  <c:v>0.17</c:v>
                </c:pt>
                <c:pt idx="6">
                  <c:v>0.15</c:v>
                </c:pt>
                <c:pt idx="7">
                  <c:v>7.0000000000000007E-2</c:v>
                </c:pt>
                <c:pt idx="8">
                  <c:v>0.12</c:v>
                </c:pt>
                <c:pt idx="9">
                  <c:v>0.04</c:v>
                </c:pt>
              </c:numCache>
            </c:numRef>
          </c:val>
        </c:ser>
        <c:ser>
          <c:idx val="1"/>
          <c:order val="1"/>
          <c:tx>
            <c:strRef>
              <c:f>'Påverkan BR'!$C$16</c:f>
              <c:strCache>
                <c:ptCount val="1"/>
                <c:pt idx="0">
                  <c:v>Stor påverkan</c:v>
                </c:pt>
              </c:strCache>
            </c:strRef>
          </c:tx>
          <c:spPr>
            <a:solidFill>
              <a:schemeClr val="accent3">
                <a:tint val="77000"/>
              </a:schemeClr>
            </a:solidFill>
            <a:ln>
              <a:noFill/>
            </a:ln>
            <a:effectLst/>
          </c:spPr>
          <c:invertIfNegative val="0"/>
          <c:dLbls>
            <c:dLbl>
              <c:idx val="0"/>
              <c:layout>
                <c:manualLayout>
                  <c:x val="0"/>
                  <c:y val="-7.324665812122321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0691556107168969E-17"/>
                  <c:y val="-1.098699871818348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 BR'!$A$17:$A$26</c:f>
              <c:strCache>
                <c:ptCount val="10"/>
                <c:pt idx="0">
                  <c:v>Pessimism gällande den egna ekonomin</c:v>
                </c:pt>
                <c:pt idx="1">
                  <c:v>Stort utbud</c:v>
                </c:pt>
                <c:pt idx="2">
                  <c:v>Optimism gällande den egna ekonomin</c:v>
                </c:pt>
                <c:pt idx="3">
                  <c:v>Säsong</c:v>
                </c:pt>
                <c:pt idx="4">
                  <c:v>Allmän oro och försiktighet</c:v>
                </c:pt>
                <c:pt idx="5">
                  <c:v>Arbetsmarknaden</c:v>
                </c:pt>
                <c:pt idx="6">
                  <c:v>Bankernas restriktiva utlåning</c:v>
                </c:pt>
                <c:pt idx="7">
                  <c:v>Media</c:v>
                </c:pt>
                <c:pt idx="8">
                  <c:v>Räntan</c:v>
                </c:pt>
                <c:pt idx="9">
                  <c:v>Litet utbud</c:v>
                </c:pt>
              </c:strCache>
            </c:strRef>
          </c:cat>
          <c:val>
            <c:numRef>
              <c:f>'Påverkan BR'!$C$17:$C$26</c:f>
              <c:numCache>
                <c:formatCode>0%</c:formatCode>
                <c:ptCount val="10"/>
                <c:pt idx="0">
                  <c:v>0.2</c:v>
                </c:pt>
                <c:pt idx="1">
                  <c:v>0.25</c:v>
                </c:pt>
                <c:pt idx="2">
                  <c:v>0.38</c:v>
                </c:pt>
                <c:pt idx="3">
                  <c:v>0.38</c:v>
                </c:pt>
                <c:pt idx="4">
                  <c:v>0.42</c:v>
                </c:pt>
                <c:pt idx="5">
                  <c:v>0.43</c:v>
                </c:pt>
                <c:pt idx="6">
                  <c:v>0.5</c:v>
                </c:pt>
                <c:pt idx="7">
                  <c:v>0.63</c:v>
                </c:pt>
                <c:pt idx="8">
                  <c:v>0.71</c:v>
                </c:pt>
                <c:pt idx="9">
                  <c:v>0.78</c:v>
                </c:pt>
              </c:numCache>
            </c:numRef>
          </c:val>
        </c:ser>
        <c:dLbls>
          <c:showLegendKey val="0"/>
          <c:showVal val="0"/>
          <c:showCatName val="0"/>
          <c:showSerName val="0"/>
          <c:showPercent val="0"/>
          <c:showBubbleSize val="0"/>
        </c:dLbls>
        <c:gapWidth val="182"/>
        <c:axId val="143749776"/>
        <c:axId val="143750160"/>
      </c:barChart>
      <c:catAx>
        <c:axId val="143749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3750160"/>
        <c:crosses val="autoZero"/>
        <c:auto val="1"/>
        <c:lblAlgn val="ctr"/>
        <c:lblOffset val="100"/>
        <c:noMultiLvlLbl val="0"/>
      </c:catAx>
      <c:valAx>
        <c:axId val="143750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374977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TotalTime>
  <Pages>3</Pages>
  <Words>801</Words>
  <Characters>4246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Eiken</dc:creator>
  <cp:keywords/>
  <dc:description/>
  <cp:lastModifiedBy>Caroline Berg</cp:lastModifiedBy>
  <cp:revision>6</cp:revision>
  <cp:lastPrinted>2016-01-20T14:54:00Z</cp:lastPrinted>
  <dcterms:created xsi:type="dcterms:W3CDTF">2016-01-20T20:07:00Z</dcterms:created>
  <dcterms:modified xsi:type="dcterms:W3CDTF">2016-01-21T06:57:00Z</dcterms:modified>
</cp:coreProperties>
</file>