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483B8" w14:textId="77777777" w:rsidR="00670A28" w:rsidRPr="00FC7D70" w:rsidRDefault="004E04CD" w:rsidP="00670A28">
      <w:pPr>
        <w:pStyle w:val="titel"/>
        <w:rPr>
          <w:sz w:val="22"/>
          <w:szCs w:val="22"/>
          <w:lang w:val="en-US"/>
        </w:rPr>
      </w:pPr>
      <w:r w:rsidRPr="00FC7D70">
        <w:rPr>
          <w:sz w:val="22"/>
          <w:szCs w:val="22"/>
          <w:lang w:val="en-US"/>
        </w:rPr>
        <w:t>GOETHEANUM COMMUNICATIONS</w:t>
      </w:r>
    </w:p>
    <w:p w14:paraId="589DEF00" w14:textId="77777777" w:rsidR="00670A28" w:rsidRPr="00FC7D70" w:rsidRDefault="00670A28" w:rsidP="00670A28">
      <w:pPr>
        <w:pStyle w:val="titel"/>
        <w:jc w:val="right"/>
        <w:rPr>
          <w:sz w:val="22"/>
          <w:szCs w:val="22"/>
          <w:lang w:val="en-US"/>
        </w:rPr>
      </w:pPr>
    </w:p>
    <w:p w14:paraId="7F4AB83C" w14:textId="77777777" w:rsidR="00FC7D70" w:rsidRPr="00FC7D70" w:rsidRDefault="00FC7D70" w:rsidP="00FC7D70">
      <w:pPr>
        <w:autoSpaceDE w:val="0"/>
        <w:autoSpaceDN w:val="0"/>
        <w:adjustRightInd w:val="0"/>
        <w:spacing w:line="300" w:lineRule="atLeast"/>
        <w:jc w:val="right"/>
        <w:textAlignment w:val="center"/>
        <w:rPr>
          <w:rFonts w:ascii="Titillium" w:hAnsi="Titillium" w:cs="Titillium"/>
          <w:color w:val="000000"/>
          <w:sz w:val="22"/>
          <w:szCs w:val="22"/>
          <w:lang w:val="en-US"/>
        </w:rPr>
      </w:pPr>
      <w:r w:rsidRPr="00FC7D70">
        <w:rPr>
          <w:rFonts w:ascii="Titillium" w:hAnsi="Titillium" w:cs="Titillium"/>
          <w:color w:val="000000"/>
          <w:sz w:val="22"/>
          <w:szCs w:val="22"/>
          <w:lang w:val="en-US"/>
        </w:rPr>
        <w:tab/>
        <w:t>Goetheanum, Dornach, Switzerland, 12 April 2022</w:t>
      </w:r>
    </w:p>
    <w:p w14:paraId="708AC6B6" w14:textId="77777777" w:rsidR="00FC7D70" w:rsidRPr="00FC7D70" w:rsidRDefault="00FC7D70" w:rsidP="00FC7D70">
      <w:pPr>
        <w:autoSpaceDE w:val="0"/>
        <w:autoSpaceDN w:val="0"/>
        <w:adjustRightInd w:val="0"/>
        <w:spacing w:line="288" w:lineRule="auto"/>
        <w:textAlignment w:val="center"/>
        <w:rPr>
          <w:rFonts w:ascii="Titillium Lt" w:hAnsi="Titillium Lt" w:cs="Titillium Lt"/>
          <w:color w:val="000000"/>
          <w:sz w:val="22"/>
          <w:szCs w:val="22"/>
          <w:lang w:val="en-US"/>
        </w:rPr>
      </w:pPr>
    </w:p>
    <w:p w14:paraId="16F62A22" w14:textId="77777777" w:rsidR="00FC7D70" w:rsidRPr="00FC7D70" w:rsidRDefault="00FC7D70" w:rsidP="00FC7D70">
      <w:pPr>
        <w:autoSpaceDE w:val="0"/>
        <w:autoSpaceDN w:val="0"/>
        <w:adjustRightInd w:val="0"/>
        <w:spacing w:before="57" w:line="300" w:lineRule="atLeast"/>
        <w:textAlignment w:val="center"/>
        <w:rPr>
          <w:rFonts w:ascii="Titillium" w:hAnsi="Titillium" w:cs="Titillium"/>
          <w:b/>
          <w:bCs/>
          <w:color w:val="000000"/>
          <w:sz w:val="28"/>
          <w:szCs w:val="28"/>
          <w:lang w:val="en-US"/>
        </w:rPr>
      </w:pPr>
      <w:r w:rsidRPr="00FC7D70">
        <w:rPr>
          <w:rFonts w:ascii="Titillium" w:hAnsi="Titillium" w:cs="Titillium"/>
          <w:b/>
          <w:bCs/>
          <w:color w:val="000000"/>
          <w:sz w:val="28"/>
          <w:szCs w:val="28"/>
          <w:lang w:val="en-US"/>
        </w:rPr>
        <w:t>Learning and living interculturality</w:t>
      </w:r>
    </w:p>
    <w:p w14:paraId="7CBB111F" w14:textId="77777777" w:rsidR="00FC7D70" w:rsidRPr="00FC7D70" w:rsidRDefault="00FC7D70" w:rsidP="00FC7D70">
      <w:pPr>
        <w:autoSpaceDE w:val="0"/>
        <w:autoSpaceDN w:val="0"/>
        <w:adjustRightInd w:val="0"/>
        <w:spacing w:before="57" w:line="300" w:lineRule="atLeast"/>
        <w:textAlignment w:val="center"/>
        <w:rPr>
          <w:rFonts w:ascii="Titillium" w:hAnsi="Titillium" w:cs="Titillium"/>
          <w:b/>
          <w:bCs/>
          <w:color w:val="000000"/>
          <w:lang w:val="en-US"/>
        </w:rPr>
      </w:pPr>
      <w:r w:rsidRPr="00FC7D70">
        <w:rPr>
          <w:rFonts w:ascii="Titillium" w:hAnsi="Titillium" w:cs="Titillium"/>
          <w:b/>
          <w:bCs/>
          <w:color w:val="000000"/>
          <w:lang w:val="en-US"/>
        </w:rPr>
        <w:t>Studies and Professional Development: reflecting individual and cultural perspectives on the basis of anthroposophy</w:t>
      </w:r>
    </w:p>
    <w:p w14:paraId="2F8CCA00" w14:textId="77777777" w:rsidR="00FC7D70" w:rsidRPr="00FC7D70" w:rsidRDefault="00FC7D70" w:rsidP="00FC7D70">
      <w:pPr>
        <w:autoSpaceDE w:val="0"/>
        <w:autoSpaceDN w:val="0"/>
        <w:adjustRightInd w:val="0"/>
        <w:spacing w:line="288" w:lineRule="auto"/>
        <w:textAlignment w:val="center"/>
        <w:rPr>
          <w:rFonts w:ascii="Titillium Lt" w:hAnsi="Titillium Lt" w:cs="Titillium Lt"/>
          <w:b/>
          <w:bCs/>
          <w:color w:val="000000"/>
          <w:sz w:val="22"/>
          <w:szCs w:val="22"/>
          <w:lang w:val="en-US"/>
        </w:rPr>
      </w:pPr>
    </w:p>
    <w:p w14:paraId="472E1FAA" w14:textId="77777777" w:rsidR="00FC7D70" w:rsidRPr="00FC7D70" w:rsidRDefault="00FC7D70" w:rsidP="00FC7D70">
      <w:pPr>
        <w:autoSpaceDE w:val="0"/>
        <w:autoSpaceDN w:val="0"/>
        <w:adjustRightInd w:val="0"/>
        <w:spacing w:line="288" w:lineRule="auto"/>
        <w:textAlignment w:val="center"/>
        <w:rPr>
          <w:rFonts w:ascii="Titillium" w:hAnsi="Titillium" w:cs="Titillium"/>
          <w:b/>
          <w:bCs/>
          <w:color w:val="000000"/>
          <w:sz w:val="22"/>
          <w:szCs w:val="22"/>
          <w:lang w:val="en-US"/>
        </w:rPr>
      </w:pPr>
      <w:r w:rsidRPr="00FC7D70">
        <w:rPr>
          <w:rFonts w:ascii="Titillium" w:hAnsi="Titillium" w:cs="Titillium"/>
          <w:b/>
          <w:bCs/>
          <w:color w:val="000000"/>
          <w:sz w:val="22"/>
          <w:szCs w:val="22"/>
          <w:lang w:val="en-US"/>
        </w:rPr>
        <w:t xml:space="preserve">Diversity illustrates how differently concepts such as </w:t>
      </w:r>
      <w:r w:rsidRPr="00FC7D70">
        <w:rPr>
          <w:rFonts w:ascii="Titillium" w:hAnsi="Titillium" w:cs="Titillium"/>
          <w:b/>
          <w:bCs/>
          <w:color w:val="000000"/>
          <w:lang w:val="en-US"/>
        </w:rPr>
        <w:t>‘</w:t>
      </w:r>
      <w:r w:rsidRPr="00FC7D70">
        <w:rPr>
          <w:rFonts w:ascii="Titillium" w:hAnsi="Titillium" w:cs="Titillium"/>
          <w:b/>
          <w:bCs/>
          <w:color w:val="000000"/>
          <w:sz w:val="22"/>
          <w:szCs w:val="22"/>
          <w:lang w:val="en-US"/>
        </w:rPr>
        <w:t>Christ</w:t>
      </w:r>
      <w:r w:rsidRPr="00FC7D70">
        <w:rPr>
          <w:rFonts w:ascii="Titillium" w:hAnsi="Titillium" w:cs="Titillium"/>
          <w:b/>
          <w:bCs/>
          <w:color w:val="000000"/>
          <w:lang w:val="en-US"/>
        </w:rPr>
        <w:t>’</w:t>
      </w:r>
      <w:r w:rsidRPr="00FC7D70">
        <w:rPr>
          <w:rFonts w:ascii="Titillium" w:hAnsi="Titillium" w:cs="Titillium"/>
          <w:b/>
          <w:bCs/>
          <w:color w:val="000000"/>
          <w:sz w:val="22"/>
          <w:szCs w:val="22"/>
          <w:lang w:val="en-US"/>
        </w:rPr>
        <w:t xml:space="preserve">, </w:t>
      </w:r>
      <w:r w:rsidRPr="00FC7D70">
        <w:rPr>
          <w:rFonts w:ascii="Titillium" w:hAnsi="Titillium" w:cs="Titillium"/>
          <w:b/>
          <w:bCs/>
          <w:color w:val="000000"/>
          <w:lang w:val="en-US"/>
        </w:rPr>
        <w:t>‘</w:t>
      </w:r>
      <w:r w:rsidRPr="00FC7D70">
        <w:rPr>
          <w:rFonts w:ascii="Titillium" w:hAnsi="Titillium" w:cs="Titillium"/>
          <w:b/>
          <w:bCs/>
          <w:color w:val="000000"/>
          <w:sz w:val="22"/>
          <w:szCs w:val="22"/>
          <w:lang w:val="en-US"/>
        </w:rPr>
        <w:t>reincarnation</w:t>
      </w:r>
      <w:r w:rsidRPr="00FC7D70">
        <w:rPr>
          <w:rFonts w:ascii="Titillium" w:hAnsi="Titillium" w:cs="Titillium"/>
          <w:b/>
          <w:bCs/>
          <w:color w:val="000000"/>
          <w:lang w:val="en-US"/>
        </w:rPr>
        <w:t>’</w:t>
      </w:r>
      <w:r w:rsidRPr="00FC7D70">
        <w:rPr>
          <w:rFonts w:ascii="Titillium" w:hAnsi="Titillium" w:cs="Titillium"/>
          <w:b/>
          <w:bCs/>
          <w:color w:val="000000"/>
          <w:sz w:val="22"/>
          <w:szCs w:val="22"/>
          <w:lang w:val="en-US"/>
        </w:rPr>
        <w:t xml:space="preserve"> and </w:t>
      </w:r>
      <w:r w:rsidRPr="00FC7D70">
        <w:rPr>
          <w:rFonts w:ascii="Titillium" w:hAnsi="Titillium" w:cs="Titillium"/>
          <w:b/>
          <w:bCs/>
          <w:color w:val="000000"/>
          <w:lang w:val="en-US"/>
        </w:rPr>
        <w:t>‘</w:t>
      </w:r>
      <w:r w:rsidRPr="00FC7D70">
        <w:rPr>
          <w:rFonts w:ascii="Titillium" w:hAnsi="Titillium" w:cs="Titillium"/>
          <w:b/>
          <w:bCs/>
          <w:color w:val="000000"/>
          <w:sz w:val="22"/>
          <w:szCs w:val="22"/>
          <w:lang w:val="en-US"/>
        </w:rPr>
        <w:t>karma</w:t>
      </w:r>
      <w:r w:rsidRPr="00FC7D70">
        <w:rPr>
          <w:rFonts w:ascii="Titillium" w:hAnsi="Titillium" w:cs="Titillium"/>
          <w:b/>
          <w:bCs/>
          <w:color w:val="000000"/>
          <w:lang w:val="en-US"/>
        </w:rPr>
        <w:t>’</w:t>
      </w:r>
      <w:r w:rsidRPr="00FC7D70">
        <w:rPr>
          <w:rFonts w:ascii="Titillium" w:hAnsi="Titillium" w:cs="Titillium"/>
          <w:b/>
          <w:bCs/>
          <w:color w:val="000000"/>
          <w:sz w:val="22"/>
          <w:szCs w:val="22"/>
          <w:lang w:val="en-US"/>
        </w:rPr>
        <w:t xml:space="preserve">, and </w:t>
      </w:r>
      <w:r w:rsidRPr="00FC7D70">
        <w:rPr>
          <w:rFonts w:ascii="Titillium" w:hAnsi="Titillium" w:cs="Titillium"/>
          <w:b/>
          <w:bCs/>
          <w:color w:val="000000"/>
          <w:lang w:val="en-US"/>
        </w:rPr>
        <w:t>‘</w:t>
      </w:r>
      <w:r w:rsidRPr="00FC7D70">
        <w:rPr>
          <w:rFonts w:ascii="Titillium" w:hAnsi="Titillium" w:cs="Titillium"/>
          <w:b/>
          <w:bCs/>
          <w:color w:val="000000"/>
          <w:sz w:val="22"/>
          <w:szCs w:val="22"/>
          <w:lang w:val="en-US"/>
        </w:rPr>
        <w:t>Goetheanism</w:t>
      </w:r>
      <w:r w:rsidRPr="00FC7D70">
        <w:rPr>
          <w:rFonts w:ascii="Titillium" w:hAnsi="Titillium" w:cs="Titillium"/>
          <w:b/>
          <w:bCs/>
          <w:color w:val="000000"/>
          <w:lang w:val="en-US"/>
        </w:rPr>
        <w:t>’</w:t>
      </w:r>
      <w:r w:rsidRPr="00FC7D70">
        <w:rPr>
          <w:rFonts w:ascii="Titillium" w:hAnsi="Titillium" w:cs="Titillium"/>
          <w:b/>
          <w:bCs/>
          <w:color w:val="000000"/>
          <w:sz w:val="22"/>
          <w:szCs w:val="22"/>
          <w:lang w:val="en-US"/>
        </w:rPr>
        <w:t xml:space="preserve"> can be experienced. The Goetheanum Adult Education Program at the Goetheanum provides a space for discussing such topics in anthroposophic trainings.</w:t>
      </w:r>
    </w:p>
    <w:p w14:paraId="4F81A967" w14:textId="77777777" w:rsidR="00FC7D70" w:rsidRPr="00FC7D70" w:rsidRDefault="00FC7D70" w:rsidP="00FC7D70">
      <w:pPr>
        <w:autoSpaceDE w:val="0"/>
        <w:autoSpaceDN w:val="0"/>
        <w:adjustRightInd w:val="0"/>
        <w:spacing w:line="288" w:lineRule="auto"/>
        <w:textAlignment w:val="center"/>
        <w:rPr>
          <w:rFonts w:ascii="Titillium" w:hAnsi="Titillium" w:cs="Titillium"/>
          <w:color w:val="000000"/>
          <w:spacing w:val="1"/>
          <w:sz w:val="22"/>
          <w:szCs w:val="22"/>
          <w:lang w:val="en-US"/>
        </w:rPr>
      </w:pPr>
    </w:p>
    <w:p w14:paraId="3C4CBCCB" w14:textId="77777777" w:rsidR="00FC7D70" w:rsidRPr="00FC7D70" w:rsidRDefault="00FC7D70" w:rsidP="00FC7D70">
      <w:pPr>
        <w:autoSpaceDE w:val="0"/>
        <w:autoSpaceDN w:val="0"/>
        <w:adjustRightInd w:val="0"/>
        <w:spacing w:line="288" w:lineRule="auto"/>
        <w:textAlignment w:val="center"/>
        <w:rPr>
          <w:rFonts w:ascii="Titillium" w:hAnsi="Titillium" w:cs="Titillium"/>
          <w:color w:val="000000"/>
          <w:sz w:val="22"/>
          <w:szCs w:val="22"/>
          <w:lang w:val="en-US"/>
        </w:rPr>
      </w:pPr>
      <w:r w:rsidRPr="00FC7D70">
        <w:rPr>
          <w:rFonts w:ascii="Titillium" w:hAnsi="Titillium" w:cs="Titillium"/>
          <w:color w:val="000000"/>
          <w:spacing w:val="1"/>
          <w:sz w:val="22"/>
          <w:szCs w:val="22"/>
          <w:lang w:val="en-US"/>
        </w:rPr>
        <w:t>“</w:t>
      </w:r>
      <w:r w:rsidRPr="00FC7D70">
        <w:rPr>
          <w:rFonts w:ascii="Titillium" w:hAnsi="Titillium" w:cs="Titillium"/>
          <w:color w:val="000000"/>
          <w:sz w:val="22"/>
          <w:szCs w:val="22"/>
          <w:lang w:val="en-US"/>
        </w:rPr>
        <w:t>Rudolf Steiner‘s understanding of Christ is non-confessional but can initially be seen as religious and Christian,</w:t>
      </w:r>
      <w:r w:rsidRPr="00FC7D70">
        <w:rPr>
          <w:rFonts w:ascii="Titillium" w:hAnsi="Titillium" w:cs="Titillium"/>
          <w:color w:val="000000"/>
          <w:spacing w:val="1"/>
          <w:sz w:val="22"/>
          <w:szCs w:val="22"/>
          <w:lang w:val="en-US"/>
        </w:rPr>
        <w:t>”</w:t>
      </w:r>
      <w:r w:rsidRPr="00FC7D70">
        <w:rPr>
          <w:rFonts w:ascii="Titillium" w:hAnsi="Titillium" w:cs="Titillium"/>
          <w:color w:val="000000"/>
          <w:sz w:val="22"/>
          <w:szCs w:val="22"/>
          <w:lang w:val="en-US"/>
        </w:rPr>
        <w:t xml:space="preserve"> is how Robin Schmidt, a faculty member of the Adult Education Program at the Goetheanum, summarizes a dilemma. In the faculty‘s experience, the term </w:t>
      </w:r>
      <w:r w:rsidRPr="00FC7D70">
        <w:rPr>
          <w:rFonts w:ascii="Titillium" w:hAnsi="Titillium" w:cs="Titillium"/>
          <w:color w:val="000000"/>
          <w:lang w:val="en-US"/>
        </w:rPr>
        <w:t>‘</w:t>
      </w:r>
      <w:r w:rsidRPr="00FC7D70">
        <w:rPr>
          <w:rFonts w:ascii="Titillium" w:hAnsi="Titillium" w:cs="Titillium"/>
          <w:color w:val="000000"/>
          <w:sz w:val="22"/>
          <w:szCs w:val="22"/>
          <w:lang w:val="en-US"/>
        </w:rPr>
        <w:t>Christ</w:t>
      </w:r>
      <w:r w:rsidRPr="00FC7D70">
        <w:rPr>
          <w:rFonts w:ascii="Titillium" w:hAnsi="Titillium" w:cs="Titillium"/>
          <w:color w:val="000000"/>
          <w:lang w:val="en-US"/>
        </w:rPr>
        <w:t>’</w:t>
      </w:r>
      <w:r w:rsidRPr="00FC7D70">
        <w:rPr>
          <w:rFonts w:ascii="Titillium" w:hAnsi="Titillium" w:cs="Titillium"/>
          <w:color w:val="000000"/>
          <w:sz w:val="22"/>
          <w:szCs w:val="22"/>
          <w:lang w:val="en-US"/>
        </w:rPr>
        <w:t xml:space="preserve"> is generally either associated with confessions, institutions, culture and history, or – in an ever more secular life – often with almost nothing at all. For lecturers in anthroposophical training centres this can be a challenge. Since anthroposophy has historically grown from the thinking and conceptuality of a Christian-confessional environment, </w:t>
      </w:r>
      <w:r w:rsidRPr="00FC7D70">
        <w:rPr>
          <w:rFonts w:ascii="Titillium" w:hAnsi="Titillium" w:cs="Titillium"/>
          <w:color w:val="000000"/>
          <w:spacing w:val="1"/>
          <w:sz w:val="22"/>
          <w:szCs w:val="22"/>
          <w:lang w:val="en-US"/>
        </w:rPr>
        <w:t>“</w:t>
      </w:r>
      <w:r w:rsidRPr="00FC7D70">
        <w:rPr>
          <w:rFonts w:ascii="Titillium" w:hAnsi="Titillium" w:cs="Titillium"/>
          <w:color w:val="000000"/>
          <w:sz w:val="22"/>
          <w:szCs w:val="22"/>
          <w:lang w:val="en-US"/>
        </w:rPr>
        <w:t>ways of accessing these foundations of anthroposophic professions and inspirations first need to be unlocked,</w:t>
      </w:r>
      <w:r w:rsidRPr="00FC7D70">
        <w:rPr>
          <w:rFonts w:ascii="Titillium" w:hAnsi="Titillium" w:cs="Titillium"/>
          <w:color w:val="000000"/>
          <w:spacing w:val="1"/>
          <w:sz w:val="22"/>
          <w:szCs w:val="22"/>
          <w:lang w:val="en-US"/>
        </w:rPr>
        <w:t>”</w:t>
      </w:r>
      <w:r w:rsidRPr="00FC7D70">
        <w:rPr>
          <w:rFonts w:ascii="Titillium" w:hAnsi="Titillium" w:cs="Titillium"/>
          <w:color w:val="000000"/>
          <w:sz w:val="22"/>
          <w:szCs w:val="22"/>
          <w:lang w:val="en-US"/>
        </w:rPr>
        <w:t xml:space="preserve"> Robin Schmidt adds. </w:t>
      </w:r>
    </w:p>
    <w:p w14:paraId="66F3928F" w14:textId="77777777" w:rsidR="00FC7D70" w:rsidRPr="00FC7D70" w:rsidRDefault="00FC7D70" w:rsidP="00FC7D70">
      <w:pPr>
        <w:autoSpaceDE w:val="0"/>
        <w:autoSpaceDN w:val="0"/>
        <w:adjustRightInd w:val="0"/>
        <w:spacing w:line="288" w:lineRule="auto"/>
        <w:textAlignment w:val="center"/>
        <w:rPr>
          <w:rFonts w:ascii="Titillium" w:hAnsi="Titillium" w:cs="Titillium"/>
          <w:color w:val="000000"/>
          <w:sz w:val="22"/>
          <w:szCs w:val="22"/>
          <w:lang w:val="en-US"/>
        </w:rPr>
      </w:pPr>
    </w:p>
    <w:p w14:paraId="294A577C" w14:textId="77777777" w:rsidR="00FC7D70" w:rsidRPr="00FC7D70" w:rsidRDefault="00FC7D70" w:rsidP="00FC7D70">
      <w:pPr>
        <w:autoSpaceDE w:val="0"/>
        <w:autoSpaceDN w:val="0"/>
        <w:adjustRightInd w:val="0"/>
        <w:spacing w:line="288" w:lineRule="auto"/>
        <w:textAlignment w:val="center"/>
        <w:rPr>
          <w:rFonts w:ascii="Titillium" w:hAnsi="Titillium" w:cs="Titillium"/>
          <w:color w:val="000000"/>
          <w:sz w:val="22"/>
          <w:szCs w:val="22"/>
          <w:lang w:val="en-US"/>
        </w:rPr>
      </w:pPr>
      <w:r w:rsidRPr="00FC7D70">
        <w:rPr>
          <w:rFonts w:ascii="Titillium" w:hAnsi="Titillium" w:cs="Titillium"/>
          <w:color w:val="000000"/>
          <w:sz w:val="22"/>
          <w:szCs w:val="22"/>
          <w:lang w:val="en-US"/>
        </w:rPr>
        <w:t xml:space="preserve">Because the course participants come from different cultures, ways of life, and professions, and work together, the diversity grows continuously. Stefan Langhammer, another faculty member, is convinced that reflection on the diverse meanings of concepts for the participants leads to </w:t>
      </w:r>
      <w:r w:rsidRPr="00FC7D70">
        <w:rPr>
          <w:rFonts w:ascii="Titillium" w:hAnsi="Titillium" w:cs="Titillium"/>
          <w:color w:val="000000"/>
          <w:spacing w:val="1"/>
          <w:sz w:val="22"/>
          <w:szCs w:val="22"/>
          <w:lang w:val="en-US"/>
        </w:rPr>
        <w:t>“</w:t>
      </w:r>
      <w:r w:rsidRPr="00FC7D70">
        <w:rPr>
          <w:rFonts w:ascii="Titillium" w:hAnsi="Titillium" w:cs="Titillium"/>
          <w:color w:val="000000"/>
          <w:sz w:val="22"/>
          <w:szCs w:val="22"/>
          <w:lang w:val="en-US"/>
        </w:rPr>
        <w:t xml:space="preserve">movements in thinking” that open up ways of understanding; artistic contemplation plays an important part in this process. Demonstrating, sharing and discussing ways of working puts one‘s own approach into perspective and offers alternatives. As a result the repertoire of approaches grows towards building an inspirational space free from apparently universal patterns, models or structures. </w:t>
      </w:r>
      <w:r w:rsidRPr="00FC7D70">
        <w:rPr>
          <w:rFonts w:ascii="Titillium" w:hAnsi="Titillium" w:cs="Titillium"/>
          <w:color w:val="000000"/>
          <w:spacing w:val="1"/>
          <w:sz w:val="22"/>
          <w:szCs w:val="22"/>
          <w:lang w:val="en-US"/>
        </w:rPr>
        <w:t>“</w:t>
      </w:r>
      <w:r w:rsidRPr="00FC7D70">
        <w:rPr>
          <w:rFonts w:ascii="Titillium" w:hAnsi="Titillium" w:cs="Titillium"/>
          <w:color w:val="000000"/>
          <w:sz w:val="22"/>
          <w:szCs w:val="22"/>
          <w:lang w:val="en-US"/>
        </w:rPr>
        <w:t>At the same time, this openness encourages individual access to the topic in others,” says Florian Osswald, also from the faculty, “because it is about assuming a spiritual perspective, about an I that knows the world.” Goetheanism is helpful here as a method that is itself a theme for the lecturers.</w:t>
      </w:r>
    </w:p>
    <w:p w14:paraId="240AFA3A" w14:textId="77777777" w:rsidR="00FC7D70" w:rsidRPr="00FC7D70" w:rsidRDefault="00FC7D70" w:rsidP="00FC7D70">
      <w:pPr>
        <w:autoSpaceDE w:val="0"/>
        <w:autoSpaceDN w:val="0"/>
        <w:adjustRightInd w:val="0"/>
        <w:spacing w:line="288" w:lineRule="auto"/>
        <w:jc w:val="right"/>
        <w:textAlignment w:val="center"/>
        <w:rPr>
          <w:rFonts w:ascii="Titillium" w:hAnsi="Titillium" w:cs="Titillium"/>
          <w:color w:val="000000"/>
          <w:sz w:val="22"/>
          <w:szCs w:val="22"/>
          <w:lang w:val="en-US"/>
        </w:rPr>
      </w:pPr>
      <w:r w:rsidRPr="00FC7D70">
        <w:rPr>
          <w:rFonts w:ascii="Titillium" w:hAnsi="Titillium" w:cs="Titillium"/>
          <w:color w:val="000000"/>
          <w:sz w:val="22"/>
          <w:szCs w:val="22"/>
          <w:lang w:val="en-US"/>
        </w:rPr>
        <w:t>(1998 characters/SJ; English by Margot M. Saar)</w:t>
      </w:r>
    </w:p>
    <w:p w14:paraId="16A430B7" w14:textId="77777777" w:rsidR="00FC7D70" w:rsidRDefault="00FC7D70" w:rsidP="00FC7D70">
      <w:pPr>
        <w:autoSpaceDE w:val="0"/>
        <w:autoSpaceDN w:val="0"/>
        <w:adjustRightInd w:val="0"/>
        <w:spacing w:before="113" w:line="288" w:lineRule="auto"/>
        <w:textAlignment w:val="center"/>
        <w:rPr>
          <w:rFonts w:ascii="Titillium" w:hAnsi="Titillium" w:cs="Titillium"/>
          <w:color w:val="000000"/>
          <w:sz w:val="22"/>
          <w:szCs w:val="22"/>
          <w:lang w:val="en-US"/>
        </w:rPr>
      </w:pPr>
      <w:r w:rsidRPr="00FC7D70">
        <w:rPr>
          <w:rFonts w:ascii="Titillium Bd" w:hAnsi="Titillium Bd" w:cs="Titillium Bd"/>
          <w:b/>
          <w:bCs/>
          <w:color w:val="000000"/>
          <w:sz w:val="22"/>
          <w:szCs w:val="22"/>
          <w:lang w:val="en-US"/>
        </w:rPr>
        <w:t>Goetheanum Adult Education Program (English, peer-supported languages possible, online)</w:t>
      </w:r>
      <w:r w:rsidRPr="00FC7D70">
        <w:rPr>
          <w:rFonts w:ascii="Titillium" w:hAnsi="Titillium" w:cs="Titillium"/>
          <w:color w:val="000000"/>
          <w:sz w:val="22"/>
          <w:szCs w:val="22"/>
          <w:lang w:val="en-US"/>
        </w:rPr>
        <w:t xml:space="preserve"> Module </w:t>
      </w:r>
      <w:r w:rsidRPr="00FC7D70">
        <w:rPr>
          <w:rFonts w:ascii="Titillium" w:hAnsi="Titillium" w:cs="Titillium"/>
          <w:color w:val="000000"/>
          <w:lang w:val="en-US"/>
        </w:rPr>
        <w:t>‘</w:t>
      </w:r>
      <w:r w:rsidRPr="00FC7D70">
        <w:rPr>
          <w:rFonts w:ascii="Titillium" w:hAnsi="Titillium" w:cs="Titillium"/>
          <w:color w:val="000000"/>
          <w:sz w:val="22"/>
          <w:szCs w:val="22"/>
          <w:lang w:val="en-US"/>
        </w:rPr>
        <w:t xml:space="preserve">Modelling ways to address Goetheanism and Steiner‘s perspective on Christ’, 1 to 4 June 2022 </w:t>
      </w:r>
      <w:r w:rsidRPr="00FC7D70">
        <w:rPr>
          <w:rFonts w:ascii="Titillium" w:hAnsi="Titillium" w:cs="Titillium"/>
          <w:color w:val="000000"/>
          <w:sz w:val="22"/>
          <w:szCs w:val="22"/>
          <w:lang w:val="en-US"/>
        </w:rPr>
        <w:br/>
      </w:r>
      <w:r w:rsidRPr="00FC7D70">
        <w:rPr>
          <w:rFonts w:ascii="Titillium Bd" w:hAnsi="Titillium Bd" w:cs="Titillium Bd"/>
          <w:b/>
          <w:bCs/>
          <w:color w:val="000000"/>
          <w:sz w:val="22"/>
          <w:szCs w:val="22"/>
          <w:lang w:val="en-US"/>
        </w:rPr>
        <w:t xml:space="preserve">Web </w:t>
      </w:r>
      <w:r w:rsidRPr="00FC7D70">
        <w:rPr>
          <w:rFonts w:ascii="Titillium" w:hAnsi="Titillium" w:cs="Titillium"/>
          <w:color w:val="000000"/>
          <w:sz w:val="22"/>
          <w:szCs w:val="22"/>
          <w:lang w:val="en-US"/>
        </w:rPr>
        <w:t>studium.goetheanum.ch/en/adult-education-program</w:t>
      </w:r>
    </w:p>
    <w:p w14:paraId="3DE6C5F1" w14:textId="426927BC" w:rsidR="006E7E7B" w:rsidRPr="00FC7D70" w:rsidRDefault="00FC7D70" w:rsidP="00FC7D70">
      <w:pPr>
        <w:autoSpaceDE w:val="0"/>
        <w:autoSpaceDN w:val="0"/>
        <w:adjustRightInd w:val="0"/>
        <w:spacing w:before="113" w:line="288" w:lineRule="auto"/>
        <w:textAlignment w:val="center"/>
        <w:rPr>
          <w:rFonts w:ascii="Titillium" w:hAnsi="Titillium" w:cs="Titillium"/>
          <w:color w:val="000000"/>
          <w:sz w:val="22"/>
          <w:szCs w:val="22"/>
          <w:lang w:val="en-US"/>
        </w:rPr>
      </w:pPr>
      <w:r w:rsidRPr="00FC7D70">
        <w:rPr>
          <w:rFonts w:ascii="Titillium Bd" w:hAnsi="Titillium Bd" w:cs="Titillium Bd"/>
          <w:b/>
          <w:bCs/>
          <w:sz w:val="22"/>
          <w:szCs w:val="22"/>
          <w:lang w:val="en-US"/>
        </w:rPr>
        <w:t xml:space="preserve">Contact person </w:t>
      </w:r>
      <w:r w:rsidRPr="006670EF">
        <w:rPr>
          <w:rFonts w:ascii="Titillium" w:hAnsi="Titillium" w:cs="Titillium"/>
          <w:color w:val="000000"/>
          <w:sz w:val="22"/>
          <w:szCs w:val="22"/>
          <w:lang w:val="en-US"/>
        </w:rPr>
        <w:t>Edda Nehmiz, studium@goetheanum.ch</w:t>
      </w:r>
    </w:p>
    <w:sectPr w:rsidR="006E7E7B" w:rsidRPr="00FC7D70" w:rsidSect="00670A28">
      <w:pgSz w:w="11906" w:h="16838"/>
      <w:pgMar w:top="1134" w:right="2268"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Minion Pro">
    <w:panose1 w:val="02040503050306020203"/>
    <w:charset w:val="00"/>
    <w:family w:val="roman"/>
    <w:pitch w:val="variable"/>
    <w:sig w:usb0="60000287" w:usb1="00000001" w:usb2="00000000" w:usb3="00000000" w:csb0="0000019F"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28"/>
    <w:rsid w:val="004E04CD"/>
    <w:rsid w:val="005C7481"/>
    <w:rsid w:val="006670EF"/>
    <w:rsid w:val="00670A28"/>
    <w:rsid w:val="006E7E7B"/>
    <w:rsid w:val="00EC40E3"/>
    <w:rsid w:val="00F03CB5"/>
    <w:rsid w:val="00FC7D7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331A8E0E"/>
  <w15:chartTrackingRefBased/>
  <w15:docId w15:val="{36D67EFC-D482-D741-AC90-BAA66D3E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670A28"/>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670A28"/>
    <w:pPr>
      <w:autoSpaceDE w:val="0"/>
      <w:autoSpaceDN w:val="0"/>
      <w:adjustRightInd w:val="0"/>
      <w:spacing w:line="288" w:lineRule="auto"/>
      <w:textAlignment w:val="center"/>
    </w:pPr>
    <w:rPr>
      <w:rFonts w:ascii="Titillium Lt" w:hAnsi="Titillium Lt" w:cs="Titillium Lt"/>
      <w:color w:val="000000"/>
      <w:sz w:val="22"/>
      <w:szCs w:val="22"/>
      <w:lang w:val="de-DE"/>
    </w:rPr>
  </w:style>
  <w:style w:type="paragraph" w:customStyle="1" w:styleId="KeinAbsatzformat">
    <w:name w:val="[Kein Absatzformat]"/>
    <w:rsid w:val="00FC7D70"/>
    <w:pPr>
      <w:autoSpaceDE w:val="0"/>
      <w:autoSpaceDN w:val="0"/>
      <w:adjustRightInd w:val="0"/>
      <w:spacing w:line="288" w:lineRule="auto"/>
      <w:textAlignment w:val="center"/>
    </w:pPr>
    <w:rPr>
      <w:rFonts w:ascii="Minion Pro" w:hAnsi="Minion Pro" w:cs="Minion Pro"/>
      <w:color w:val="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2223</Characters>
  <Application>Microsoft Office Word</Application>
  <DocSecurity>0</DocSecurity>
  <Lines>18</Lines>
  <Paragraphs>5</Paragraphs>
  <ScaleCrop>false</ScaleCrop>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16</cp:revision>
  <dcterms:created xsi:type="dcterms:W3CDTF">2020-11-04T07:27:00Z</dcterms:created>
  <dcterms:modified xsi:type="dcterms:W3CDTF">2022-04-12T08:28:00Z</dcterms:modified>
</cp:coreProperties>
</file>