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48FA7F7E" w:rsidR="007A3A2F" w:rsidRPr="00BB627C" w:rsidRDefault="007A3A2F" w:rsidP="007A3A2F">
      <w:pPr>
        <w:pStyle w:val="titel"/>
        <w:rPr>
          <w:sz w:val="22"/>
          <w:szCs w:val="22"/>
          <w:lang w:val="en-US"/>
        </w:rPr>
      </w:pPr>
      <w:r w:rsidRPr="00BB627C">
        <w:rPr>
          <w:sz w:val="22"/>
          <w:szCs w:val="22"/>
          <w:lang w:val="en-US"/>
        </w:rPr>
        <w:t>GOETHEANUM</w:t>
      </w:r>
      <w:r w:rsidRPr="00BB627C">
        <w:rPr>
          <w:sz w:val="22"/>
          <w:szCs w:val="22"/>
          <w:lang w:val="en-US"/>
        </w:rPr>
        <w:tab/>
      </w:r>
      <w:r w:rsidR="00B90BB3" w:rsidRPr="00BB627C">
        <w:rPr>
          <w:sz w:val="22"/>
          <w:szCs w:val="22"/>
          <w:lang w:val="en-US"/>
        </w:rPr>
        <w:t xml:space="preserve"> </w:t>
      </w:r>
      <w:r w:rsidR="00CF0D6D" w:rsidRPr="00BB627C">
        <w:rPr>
          <w:sz w:val="22"/>
          <w:szCs w:val="22"/>
          <w:lang w:val="en-US"/>
        </w:rPr>
        <w:t>C</w:t>
      </w:r>
      <w:r w:rsidR="00B90BB3" w:rsidRPr="00BB627C">
        <w:rPr>
          <w:sz w:val="22"/>
          <w:szCs w:val="22"/>
          <w:lang w:val="en-US"/>
        </w:rPr>
        <w:t>OMMUNI</w:t>
      </w:r>
      <w:r w:rsidR="00DD74B3" w:rsidRPr="00BB627C">
        <w:rPr>
          <w:sz w:val="22"/>
          <w:szCs w:val="22"/>
          <w:lang w:val="en-US"/>
        </w:rPr>
        <w:t>C</w:t>
      </w:r>
      <w:r w:rsidR="00B90BB3" w:rsidRPr="00BB627C">
        <w:rPr>
          <w:sz w:val="22"/>
          <w:szCs w:val="22"/>
          <w:lang w:val="en-US"/>
        </w:rPr>
        <w:t>ATION</w:t>
      </w:r>
    </w:p>
    <w:p w14:paraId="4CF9E761" w14:textId="2A2E4F94" w:rsidR="00394BF2" w:rsidRPr="00BB627C" w:rsidRDefault="00394BF2" w:rsidP="00394BF2">
      <w:pPr>
        <w:pStyle w:val="body"/>
        <w:rPr>
          <w:lang w:val="en-US"/>
        </w:rPr>
      </w:pPr>
    </w:p>
    <w:p w14:paraId="6334EE77" w14:textId="77777777" w:rsidR="00394BF2" w:rsidRPr="00394BF2" w:rsidRDefault="00394BF2" w:rsidP="00394BF2">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B627C">
        <w:rPr>
          <w:rFonts w:ascii="Titillium" w:hAnsi="Titillium" w:cs="Titillium"/>
          <w:color w:val="000000"/>
          <w:sz w:val="22"/>
          <w:szCs w:val="22"/>
          <w:lang w:val="en-US"/>
        </w:rPr>
        <w:tab/>
      </w:r>
      <w:r w:rsidRPr="00394BF2">
        <w:rPr>
          <w:rFonts w:ascii="Titillium" w:hAnsi="Titillium" w:cs="Titillium"/>
          <w:color w:val="000000"/>
          <w:sz w:val="22"/>
          <w:szCs w:val="22"/>
          <w:lang w:val="en-US"/>
        </w:rPr>
        <w:t>Goetheanum, Dornach, Suisse, 28 septembre 2021</w:t>
      </w:r>
    </w:p>
    <w:p w14:paraId="00AD39D4" w14:textId="77777777" w:rsidR="00394BF2" w:rsidRPr="00394BF2" w:rsidRDefault="00394BF2" w:rsidP="00394BF2">
      <w:pPr>
        <w:autoSpaceDE w:val="0"/>
        <w:autoSpaceDN w:val="0"/>
        <w:adjustRightInd w:val="0"/>
        <w:spacing w:line="300" w:lineRule="atLeast"/>
        <w:jc w:val="right"/>
        <w:textAlignment w:val="center"/>
        <w:rPr>
          <w:rFonts w:ascii="Titillium Lt" w:hAnsi="Titillium Lt" w:cs="Titillium Lt"/>
          <w:color w:val="000000"/>
          <w:sz w:val="22"/>
          <w:szCs w:val="22"/>
          <w:lang w:val="en-US"/>
        </w:rPr>
      </w:pPr>
    </w:p>
    <w:p w14:paraId="10903164" w14:textId="77777777" w:rsidR="00394BF2" w:rsidRPr="00394BF2" w:rsidRDefault="00394BF2" w:rsidP="00394BF2">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394BF2">
        <w:rPr>
          <w:rFonts w:ascii="Titillium" w:hAnsi="Titillium" w:cs="Titillium"/>
          <w:b/>
          <w:bCs/>
          <w:color w:val="000000"/>
          <w:sz w:val="28"/>
          <w:szCs w:val="28"/>
          <w:lang w:val="en-US"/>
        </w:rPr>
        <w:t>En faveur de plus d‘humanité</w:t>
      </w:r>
    </w:p>
    <w:p w14:paraId="06C385BA" w14:textId="77777777" w:rsidR="00394BF2" w:rsidRPr="00394BF2" w:rsidRDefault="00394BF2" w:rsidP="00394BF2">
      <w:pPr>
        <w:autoSpaceDE w:val="0"/>
        <w:autoSpaceDN w:val="0"/>
        <w:adjustRightInd w:val="0"/>
        <w:spacing w:before="57" w:line="300" w:lineRule="atLeast"/>
        <w:textAlignment w:val="center"/>
        <w:rPr>
          <w:rFonts w:ascii="Titillium" w:hAnsi="Titillium" w:cs="Titillium"/>
          <w:b/>
          <w:bCs/>
          <w:color w:val="000000"/>
          <w:lang w:val="en-US"/>
        </w:rPr>
      </w:pPr>
      <w:r w:rsidRPr="00394BF2">
        <w:rPr>
          <w:rFonts w:ascii="Titillium" w:hAnsi="Titillium" w:cs="Titillium"/>
          <w:b/>
          <w:bCs/>
          <w:color w:val="000000"/>
          <w:lang w:val="en-US"/>
        </w:rPr>
        <w:t>Groupe de travail et journal pour les clowns</w:t>
      </w:r>
    </w:p>
    <w:p w14:paraId="15EDD89F" w14:textId="77777777" w:rsidR="00394BF2" w:rsidRPr="00394BF2" w:rsidRDefault="00394BF2" w:rsidP="00394BF2">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09C15C0" w14:textId="66D0368C" w:rsidR="00394BF2" w:rsidRPr="00394BF2" w:rsidRDefault="00394BF2" w:rsidP="00394BF2">
      <w:pPr>
        <w:autoSpaceDE w:val="0"/>
        <w:autoSpaceDN w:val="0"/>
        <w:adjustRightInd w:val="0"/>
        <w:spacing w:line="288" w:lineRule="auto"/>
        <w:textAlignment w:val="center"/>
        <w:rPr>
          <w:rFonts w:ascii="Titillium" w:hAnsi="Titillium" w:cs="Titillium"/>
          <w:b/>
          <w:bCs/>
          <w:color w:val="000000"/>
          <w:sz w:val="22"/>
          <w:szCs w:val="22"/>
          <w:lang w:val="en-US"/>
        </w:rPr>
      </w:pPr>
      <w:r w:rsidRPr="00394BF2">
        <w:rPr>
          <w:rFonts w:ascii="Titillium" w:hAnsi="Titillium" w:cs="Titillium"/>
          <w:b/>
          <w:bCs/>
          <w:color w:val="000000"/>
          <w:sz w:val="22"/>
          <w:szCs w:val="22"/>
          <w:lang w:val="en-US"/>
        </w:rPr>
        <w:t>Les clowns ont mis sur pied un groupe de travail au sein de la Section des arts vivants du Goetheanum. 24 d‘entre eux se présentent dans le premier numéro de la nouvelle revue ‹ red nose</w:t>
      </w:r>
      <w:r w:rsidR="00BB627C">
        <w:rPr>
          <w:rFonts w:ascii="Titillium" w:hAnsi="Titillium" w:cs="Titillium"/>
          <w:b/>
          <w:bCs/>
          <w:color w:val="000000"/>
          <w:sz w:val="22"/>
          <w:szCs w:val="22"/>
          <w:lang w:val="en-US"/>
        </w:rPr>
        <w:t xml:space="preserve"> </w:t>
      </w:r>
      <w:r w:rsidRPr="00394BF2">
        <w:rPr>
          <w:rFonts w:ascii="Titillium" w:hAnsi="Titillium" w:cs="Titillium"/>
          <w:b/>
          <w:bCs/>
          <w:color w:val="000000"/>
          <w:sz w:val="22"/>
          <w:szCs w:val="22"/>
          <w:lang w:val="en-US"/>
        </w:rPr>
        <w:t>›.</w:t>
      </w:r>
    </w:p>
    <w:p w14:paraId="5EFB61F8"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p>
    <w:p w14:paraId="6CEA48F3"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r w:rsidRPr="00394BF2">
        <w:rPr>
          <w:rFonts w:ascii="Titillium" w:hAnsi="Titillium" w:cs="Titillium"/>
          <w:color w:val="000000"/>
          <w:sz w:val="22"/>
          <w:szCs w:val="22"/>
          <w:lang w:val="en-US"/>
        </w:rPr>
        <w:t>La Section des arts vivants qui regroupait jusqu‘ici eurythmistes, comédiens et artistes de la parole, musiciens et marionnettistes accueille désormais des clowns venus du monde entier. Responsable de la section, Stefan Hasler voit dans la formation d‘un tel groupe de travail une précieuse occasion de développer le travail du clown.</w:t>
      </w:r>
    </w:p>
    <w:p w14:paraId="72FD74A8"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p>
    <w:p w14:paraId="00713DE8"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r w:rsidRPr="00394BF2">
        <w:rPr>
          <w:rFonts w:ascii="Titillium" w:hAnsi="Titillium" w:cs="Titillium"/>
          <w:color w:val="000000"/>
          <w:sz w:val="22"/>
          <w:szCs w:val="22"/>
          <w:lang w:val="en-US"/>
        </w:rPr>
        <w:t xml:space="preserve">Lors d‘un échange au cours de l‘été, les clowns membres de ce groupe de travail ont clairement indiqué leur objectif : développer davantage d’humanité. Des postures telles que l‘étonnement, la dévotion et le respect jouent à cet égard un rôle essentiel. Sans être d‘ordre thérapeutique au sens médical du terme, le travail du clown a un effet curatif. </w:t>
      </w:r>
    </w:p>
    <w:p w14:paraId="13609DEA"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p>
    <w:p w14:paraId="7C96C910"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r w:rsidRPr="00394BF2">
        <w:rPr>
          <w:rFonts w:ascii="Titillium" w:hAnsi="Titillium" w:cs="Titillium"/>
          <w:color w:val="000000"/>
          <w:sz w:val="22"/>
          <w:szCs w:val="22"/>
          <w:lang w:val="en-US"/>
        </w:rPr>
        <w:t xml:space="preserve">Le groupe de travail sur les clowns est une offre de la section des arts vivants qui vise à rassembler les personnes travaillant en ce sens et à créer des plateformes leur permettant d‘échanger leurs expériences. Hommes ou femmes, les clowns qui ont rejoint ce groupe de travail apportent l‘expérience de leurs cours sur le travail du clown comme méthode de construction de la personnalité et de stimulation professionnelle; ils travaillent dans l‘éducation, les services de gériatrie, en psychotraumatologie ou se produisent sur scène. </w:t>
      </w:r>
    </w:p>
    <w:p w14:paraId="3FAC52DA"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p>
    <w:p w14:paraId="50F343F2"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de-DE"/>
        </w:rPr>
      </w:pPr>
      <w:r w:rsidRPr="00394BF2">
        <w:rPr>
          <w:rFonts w:ascii="Titillium" w:hAnsi="Titillium" w:cs="Titillium"/>
          <w:color w:val="000000"/>
          <w:sz w:val="22"/>
          <w:szCs w:val="22"/>
          <w:lang w:val="en-US"/>
        </w:rPr>
        <w:t xml:space="preserve">Dans le premier numéro du magazine ‹ red nose›, 24 clowns et personnes intéressées par le travail du clown se présentent brièvement par le biais d‘une photo et d‘une évocation de leur parcours. </w:t>
      </w:r>
      <w:r w:rsidRPr="00394BF2">
        <w:rPr>
          <w:rFonts w:ascii="Titillium" w:hAnsi="Titillium" w:cs="Titillium"/>
          <w:color w:val="000000"/>
          <w:sz w:val="22"/>
          <w:szCs w:val="22"/>
          <w:lang w:val="de-DE"/>
        </w:rPr>
        <w:t>La revue contient des articles en anglais et en allemand. Disponible gratuitement en format PDF, son rythme de parution sera déterminé en fonction des besoins.</w:t>
      </w:r>
    </w:p>
    <w:p w14:paraId="1F827115" w14:textId="3ABD4519" w:rsidR="00394BF2" w:rsidRPr="00394BF2" w:rsidRDefault="00394BF2" w:rsidP="00394BF2">
      <w:pPr>
        <w:autoSpaceDE w:val="0"/>
        <w:autoSpaceDN w:val="0"/>
        <w:adjustRightInd w:val="0"/>
        <w:spacing w:line="288" w:lineRule="auto"/>
        <w:jc w:val="right"/>
        <w:textAlignment w:val="center"/>
        <w:rPr>
          <w:rFonts w:ascii="Titillium" w:hAnsi="Titillium" w:cs="Titillium"/>
          <w:color w:val="000000"/>
          <w:sz w:val="22"/>
          <w:szCs w:val="22"/>
          <w:lang w:val="de-DE"/>
        </w:rPr>
      </w:pPr>
      <w:r w:rsidRPr="00394BF2">
        <w:rPr>
          <w:rFonts w:ascii="Titillium" w:hAnsi="Titillium" w:cs="Titillium"/>
          <w:color w:val="000000"/>
          <w:sz w:val="22"/>
          <w:szCs w:val="22"/>
          <w:lang w:val="de-DE"/>
        </w:rPr>
        <w:t>(176</w:t>
      </w:r>
      <w:r w:rsidR="00922E90">
        <w:rPr>
          <w:rFonts w:ascii="Titillium" w:hAnsi="Titillium" w:cs="Titillium"/>
          <w:color w:val="000000"/>
          <w:sz w:val="22"/>
          <w:szCs w:val="22"/>
          <w:lang w:val="de-DE"/>
        </w:rPr>
        <w:t>4</w:t>
      </w:r>
      <w:r w:rsidRPr="00394BF2">
        <w:rPr>
          <w:rFonts w:ascii="Titillium" w:hAnsi="Titillium" w:cs="Titillium"/>
          <w:color w:val="000000"/>
          <w:sz w:val="22"/>
          <w:szCs w:val="22"/>
          <w:lang w:val="de-DE"/>
        </w:rPr>
        <w:t xml:space="preserve"> caractères/SJ; traduction : Jean Pierre Ablard)</w:t>
      </w:r>
    </w:p>
    <w:p w14:paraId="6A39081F"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de-DE"/>
        </w:rPr>
      </w:pPr>
    </w:p>
    <w:p w14:paraId="28F970C5"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de-DE"/>
        </w:rPr>
      </w:pPr>
      <w:r w:rsidRPr="00394BF2">
        <w:rPr>
          <w:rFonts w:ascii="Titillium Bd" w:hAnsi="Titillium Bd" w:cs="Titillium Bd"/>
          <w:b/>
          <w:bCs/>
          <w:color w:val="000000"/>
          <w:sz w:val="22"/>
          <w:szCs w:val="22"/>
          <w:lang w:val="de-DE"/>
        </w:rPr>
        <w:t>magazine ‹ red nose › #1</w:t>
      </w:r>
      <w:r w:rsidRPr="00394BF2">
        <w:rPr>
          <w:rFonts w:ascii="Titillium" w:hAnsi="Titillium" w:cs="Titillium"/>
          <w:color w:val="000000"/>
          <w:sz w:val="22"/>
          <w:szCs w:val="22"/>
          <w:lang w:val="de-DE"/>
        </w:rPr>
        <w:t xml:space="preserve"> (en anglais et en allemand)</w:t>
      </w:r>
    </w:p>
    <w:p w14:paraId="0467F170" w14:textId="77777777" w:rsidR="00394BF2" w:rsidRPr="00394BF2" w:rsidRDefault="00394BF2" w:rsidP="00394BF2">
      <w:pPr>
        <w:autoSpaceDE w:val="0"/>
        <w:autoSpaceDN w:val="0"/>
        <w:adjustRightInd w:val="0"/>
        <w:spacing w:line="288" w:lineRule="auto"/>
        <w:textAlignment w:val="center"/>
        <w:rPr>
          <w:rFonts w:ascii="Titillium" w:hAnsi="Titillium" w:cs="Titillium"/>
          <w:color w:val="000000"/>
          <w:sz w:val="22"/>
          <w:szCs w:val="22"/>
          <w:lang w:val="en-US"/>
        </w:rPr>
      </w:pPr>
      <w:r w:rsidRPr="00394BF2">
        <w:rPr>
          <w:rFonts w:ascii="Titillium" w:hAnsi="Titillium" w:cs="Titillium"/>
          <w:color w:val="000000"/>
          <w:sz w:val="22"/>
          <w:szCs w:val="22"/>
          <w:lang w:val="en-US"/>
        </w:rPr>
        <w:t>srmk.goetheanum.org/fileadmin/srmk/CLOWN/red_nose_2021_09.pdf</w:t>
      </w:r>
    </w:p>
    <w:p w14:paraId="22A60E30" w14:textId="77777777" w:rsidR="00394BF2" w:rsidRPr="00394BF2" w:rsidRDefault="00394BF2" w:rsidP="00394BF2">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4DAFA45A" w14:textId="577AF944" w:rsidR="00394BF2" w:rsidRPr="00394BF2" w:rsidRDefault="00394BF2" w:rsidP="00394BF2">
      <w:pPr>
        <w:pStyle w:val="body"/>
        <w:rPr>
          <w:lang w:val="en-US"/>
        </w:rPr>
      </w:pPr>
      <w:r w:rsidRPr="00394BF2">
        <w:rPr>
          <w:rFonts w:ascii="Titillium Bd" w:hAnsi="Titillium Bd" w:cs="Titillium Bd"/>
          <w:b/>
          <w:bCs/>
          <w:lang w:val="en-US"/>
        </w:rPr>
        <w:t>Personne contact</w:t>
      </w:r>
      <w:r w:rsidRPr="00394BF2">
        <w:rPr>
          <w:rFonts w:ascii="Titillium" w:hAnsi="Titillium" w:cs="Titillium"/>
          <w:lang w:val="en-US"/>
        </w:rPr>
        <w:t xml:space="preserve"> Sebastian Jüngel, sebastian.juengel@goetheanum.ch</w:t>
      </w:r>
    </w:p>
    <w:p w14:paraId="3B005831" w14:textId="77777777" w:rsidR="007A3A2F" w:rsidRPr="00394BF2" w:rsidRDefault="007A3A2F" w:rsidP="007A3A2F">
      <w:pPr>
        <w:pStyle w:val="titel"/>
        <w:jc w:val="right"/>
        <w:rPr>
          <w:sz w:val="22"/>
          <w:szCs w:val="22"/>
          <w:lang w:val="en-US"/>
        </w:rPr>
      </w:pPr>
    </w:p>
    <w:p w14:paraId="17442226" w14:textId="77777777" w:rsidR="006E7E7B" w:rsidRPr="00394BF2" w:rsidRDefault="006E7E7B">
      <w:pPr>
        <w:rPr>
          <w:lang w:val="en-US"/>
        </w:rPr>
      </w:pPr>
    </w:p>
    <w:sectPr w:rsidR="006E7E7B" w:rsidRPr="00394BF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94BF2"/>
    <w:rsid w:val="006E7E7B"/>
    <w:rsid w:val="006F57DB"/>
    <w:rsid w:val="007A3A2F"/>
    <w:rsid w:val="00922E90"/>
    <w:rsid w:val="00B90BB3"/>
    <w:rsid w:val="00BB627C"/>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1869</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2021-09-27T16:04:00Z</dcterms:modified>
</cp:coreProperties>
</file>