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BC" w:rsidRPr="00D54446"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46A32B5" wp14:editId="1927FEA8">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EA37EB" w:rsidRDefault="00D54446" w:rsidP="00E976A9">
                            <w:pPr>
                              <w:jc w:val="right"/>
                              <w:rPr>
                                <w:color w:val="F05E22"/>
                                <w:sz w:val="24"/>
                                <w:szCs w:val="24"/>
                              </w:rPr>
                            </w:pPr>
                            <w:r>
                              <w:rPr>
                                <w:rFonts w:ascii="Arial" w:hAnsi="Arial" w:cs="Arial"/>
                                <w:color w:val="F05E22"/>
                                <w:sz w:val="24"/>
                                <w:szCs w:val="24"/>
                                <w:lang w:val="fi-FI"/>
                              </w:rPr>
                              <w:t>Mars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32B5"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EA37EB" w:rsidRDefault="00D54446" w:rsidP="00E976A9">
                      <w:pPr>
                        <w:jc w:val="right"/>
                        <w:rPr>
                          <w:color w:val="F05E22"/>
                          <w:sz w:val="24"/>
                          <w:szCs w:val="24"/>
                        </w:rPr>
                      </w:pPr>
                      <w:r>
                        <w:rPr>
                          <w:rFonts w:ascii="Arial" w:hAnsi="Arial" w:cs="Arial"/>
                          <w:color w:val="F05E22"/>
                          <w:sz w:val="24"/>
                          <w:szCs w:val="24"/>
                          <w:lang w:val="fi-FI"/>
                        </w:rPr>
                        <w:t>Mars 2019</w:t>
                      </w:r>
                    </w:p>
                  </w:txbxContent>
                </v:textbox>
              </v:shape>
            </w:pict>
          </mc:Fallback>
        </mc:AlternateContent>
      </w:r>
      <w:r w:rsidR="0008537A" w:rsidRPr="00D54446">
        <w:rPr>
          <w:rFonts w:ascii="Arial" w:hAnsi="Arial" w:cs="Arial"/>
          <w:color w:val="0079C1"/>
          <w:sz w:val="40"/>
          <w:szCs w:val="40"/>
          <w:lang w:val="sv-SE"/>
        </w:rPr>
        <w:t xml:space="preserve"> </w:t>
      </w:r>
    </w:p>
    <w:p w:rsidR="00AC2F16" w:rsidRPr="00D54446" w:rsidRDefault="00F17001" w:rsidP="00AC2F16">
      <w:pPr>
        <w:spacing w:after="0" w:line="240" w:lineRule="auto"/>
        <w:ind w:left="-284"/>
        <w:rPr>
          <w:b/>
          <w:color w:val="F05E22"/>
          <w:sz w:val="44"/>
          <w:szCs w:val="44"/>
          <w:lang w:val="sv-SE"/>
        </w:rPr>
      </w:pPr>
      <w:r w:rsidRPr="00D54446">
        <w:rPr>
          <w:rFonts w:ascii="Arial" w:hAnsi="Arial" w:cs="Arial"/>
          <w:color w:val="F05E22"/>
          <w:sz w:val="44"/>
          <w:szCs w:val="44"/>
          <w:lang w:val="sv-SE"/>
        </w:rPr>
        <w:t>PRESSMEDD</w:t>
      </w:r>
      <w:r w:rsidR="00CE71D9" w:rsidRPr="00D54446">
        <w:rPr>
          <w:rFonts w:ascii="Arial" w:hAnsi="Arial" w:cs="Arial"/>
          <w:color w:val="F05E22"/>
          <w:sz w:val="44"/>
          <w:szCs w:val="44"/>
          <w:lang w:val="sv-SE"/>
        </w:rPr>
        <w:t>E</w:t>
      </w:r>
      <w:r w:rsidRPr="00D54446">
        <w:rPr>
          <w:rFonts w:ascii="Arial" w:hAnsi="Arial" w:cs="Arial"/>
          <w:color w:val="F05E22"/>
          <w:sz w:val="44"/>
          <w:szCs w:val="44"/>
          <w:lang w:val="sv-SE"/>
        </w:rPr>
        <w:t>LANDE</w:t>
      </w:r>
    </w:p>
    <w:p w:rsidR="00AC2F16" w:rsidRPr="00D54446" w:rsidRDefault="00AC2F16" w:rsidP="00AC2F16">
      <w:pPr>
        <w:spacing w:after="0" w:line="240" w:lineRule="auto"/>
        <w:ind w:left="-284"/>
        <w:rPr>
          <w:b/>
          <w:color w:val="F05E22"/>
          <w:sz w:val="44"/>
          <w:szCs w:val="44"/>
          <w:lang w:val="sv-SE"/>
        </w:rPr>
      </w:pPr>
    </w:p>
    <w:p w:rsidR="00AC2F16" w:rsidRPr="00AC2F16" w:rsidRDefault="00AC2F16" w:rsidP="00AC2F16">
      <w:pPr>
        <w:spacing w:after="0" w:line="240" w:lineRule="auto"/>
        <w:ind w:left="-284"/>
        <w:rPr>
          <w:b/>
          <w:color w:val="F05E22"/>
          <w:sz w:val="28"/>
          <w:szCs w:val="28"/>
          <w:lang w:val="sv-SE"/>
        </w:rPr>
      </w:pPr>
      <w:r w:rsidRPr="00AC2F16">
        <w:rPr>
          <w:rFonts w:cs="Calibri"/>
          <w:color w:val="000000"/>
          <w:sz w:val="28"/>
          <w:szCs w:val="28"/>
          <w:lang w:val="sv-SE"/>
        </w:rPr>
        <w:t>Norton Clipper lanserar ny handhållen elektrisk kapsåg</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 xml:space="preserve">Nu lanseras en helt ny handhållen elektrisk kapsåg från Norton Clipper - CE414 350. Den nya kapsågen har lång livslängd, kräver minimalt underhåll samt är mer användarvänlig enligt tillverkaren. </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 xml:space="preserve">Modellen är helt elektrisk vilket eliminerar farliga utsläpp vid användning och gör den idealisk för inomhusbruk. Används den i kombination med Norton Clippers dammsugare CV360 får operatören dessutom en ren och behaglig arbetsmiljö. Kapsågen CE414 350 kräver ingen påfyllning av bränsle eller byte av filter vilket gör </w:t>
      </w:r>
      <w:r w:rsidR="00997388">
        <w:rPr>
          <w:color w:val="000000"/>
          <w:lang w:val="sv-SE"/>
        </w:rPr>
        <w:t>den</w:t>
      </w:r>
      <w:r w:rsidRPr="00AC2F16">
        <w:rPr>
          <w:color w:val="000000"/>
          <w:lang w:val="sv-SE"/>
        </w:rPr>
        <w:t xml:space="preserve"> till ett bra alternativ för både miljö och ekonomi.</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CE414 350 erbjuder stabil start, vilket ger en mjukare och mer kontrollerad upplevelse för operatören. Vid påfrestande operationer kan vatten anslutas till kapsågen för effektivare kylning och tillsammans med sågens klingskydd är operatören skyddad från damm och vatten oavsett vad som kapas.</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Den kompakta kapsågen CE414 väger strax över 10 kg och är konstruerad med ett robust motorhus i aluminium. Den kraftfulla elektriska motorn är byggd för att klara tuffa förhållanden och genererar 3,1 kW (4,2 hk) för snabb och effektiv kapning. Sågen har ett kapdjup på upp till 127 mm.</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 xml:space="preserve">Elmotorn kräver väldigt lite underhåll jämfört med </w:t>
      </w:r>
      <w:r w:rsidR="00997388">
        <w:rPr>
          <w:color w:val="000000"/>
          <w:lang w:val="sv-SE"/>
        </w:rPr>
        <w:t>en bensinmotor</w:t>
      </w:r>
      <w:bookmarkStart w:id="0" w:name="_GoBack"/>
      <w:bookmarkEnd w:id="0"/>
      <w:r w:rsidRPr="00AC2F16">
        <w:rPr>
          <w:color w:val="000000"/>
          <w:lang w:val="sv-SE"/>
        </w:rPr>
        <w:t>, vilket innebär färre servicetillfällen och längre livslängd för maskinen.</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 xml:space="preserve">Kapsågen CE414 350 är avsedd för klingdiameter 350 mm. Diamantklingan Norton Clipper Pro Universal med en diameter på 350 mm har tagits fram speciellt för kapsågen CE414 350. Klingan som är en nyhet i Norton Clippers sortiment är lämpad för kapning av armerad betong och diverse byggnadsmaterial. </w:t>
      </w:r>
    </w:p>
    <w:p w:rsidR="00AC2F16" w:rsidRDefault="00AC2F16" w:rsidP="00AC2F16">
      <w:pPr>
        <w:spacing w:before="100" w:beforeAutospacing="1" w:after="100" w:afterAutospacing="1" w:line="240" w:lineRule="auto"/>
        <w:ind w:left="-284"/>
        <w:rPr>
          <w:color w:val="000000"/>
          <w:lang w:val="sv-SE"/>
        </w:rPr>
      </w:pPr>
    </w:p>
    <w:p w:rsidR="00AC2F16" w:rsidRDefault="00AC2F16" w:rsidP="00AC2F16">
      <w:pPr>
        <w:spacing w:before="100" w:beforeAutospacing="1" w:after="100" w:afterAutospacing="1" w:line="240" w:lineRule="auto"/>
        <w:ind w:left="-284"/>
        <w:rPr>
          <w:color w:val="000000"/>
          <w:lang w:val="sv-SE"/>
        </w:rPr>
      </w:pPr>
    </w:p>
    <w:p w:rsidR="00AC2F16" w:rsidRDefault="00AC2F16" w:rsidP="00AC2F16">
      <w:pPr>
        <w:spacing w:before="100" w:beforeAutospacing="1" w:after="100" w:afterAutospacing="1" w:line="240" w:lineRule="auto"/>
        <w:ind w:left="-284"/>
        <w:rPr>
          <w:color w:val="000000"/>
          <w:lang w:val="sv-SE"/>
        </w:rPr>
      </w:pPr>
    </w:p>
    <w:p w:rsidR="00AC2F16" w:rsidRDefault="00AC2F16" w:rsidP="00AC2F16">
      <w:pPr>
        <w:spacing w:before="100" w:beforeAutospacing="1" w:after="100" w:afterAutospacing="1" w:line="240" w:lineRule="auto"/>
        <w:ind w:left="-284"/>
        <w:rPr>
          <w:color w:val="000000"/>
          <w:lang w:val="sv-SE"/>
        </w:rPr>
      </w:pPr>
    </w:p>
    <w:p w:rsidR="00AC2F16" w:rsidRDefault="00AC2F16" w:rsidP="00AC2F16">
      <w:pPr>
        <w:spacing w:before="100" w:beforeAutospacing="1" w:after="100" w:afterAutospacing="1" w:line="240" w:lineRule="auto"/>
        <w:ind w:left="-284"/>
        <w:rPr>
          <w:color w:val="000000"/>
          <w:lang w:val="sv-SE"/>
        </w:rPr>
      </w:pPr>
    </w:p>
    <w:p w:rsidR="00B33EC6" w:rsidRDefault="00B33EC6" w:rsidP="00AC2F16">
      <w:pPr>
        <w:spacing w:before="100" w:beforeAutospacing="1" w:after="100" w:afterAutospacing="1" w:line="240" w:lineRule="auto"/>
        <w:ind w:left="-284"/>
        <w:rPr>
          <w:color w:val="000000"/>
          <w:lang w:val="sv-SE"/>
        </w:rPr>
      </w:pPr>
    </w:p>
    <w:p w:rsidR="00B33EC6" w:rsidRDefault="00B33EC6" w:rsidP="00AC2F16">
      <w:pPr>
        <w:spacing w:before="100" w:beforeAutospacing="1" w:after="100" w:afterAutospacing="1" w:line="240" w:lineRule="auto"/>
        <w:ind w:left="-284"/>
        <w:rPr>
          <w:color w:val="000000"/>
          <w:lang w:val="sv-SE"/>
        </w:rPr>
      </w:pPr>
    </w:p>
    <w:p w:rsidR="00AC2F16" w:rsidRDefault="00AC2F16" w:rsidP="00AC2F16">
      <w:pPr>
        <w:spacing w:before="100" w:beforeAutospacing="1" w:after="100" w:afterAutospacing="1" w:line="240" w:lineRule="auto"/>
        <w:ind w:left="-284"/>
        <w:rPr>
          <w:color w:val="000000"/>
          <w:lang w:val="sv-SE"/>
        </w:rPr>
      </w:pPr>
      <w:r w:rsidRPr="00AC2F16">
        <w:rPr>
          <w:color w:val="000000"/>
          <w:lang w:val="sv-SE"/>
        </w:rPr>
        <w:t>Diamantklingan är konstruerad för att hålla nere bullernivån (upp till 30 % ljudreduktion jämfört med en standardklinga) utan att förlora prestanda jämfört med andra klingor. Detta gör kombinationen av diamantklingan och CE414 350 till ett bättre val i arbetsmiljöer där ljud- och bullernivåer är av särskilt intresse - till exempel skolor, sjukhus och bostadsområden.</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”Med den elektriska kapsågen CE414 350 elimineras farliga utsläpp vid användning, vilket ger en ren och behaglig arbetsmiljö för operatören. Används kapsågen tillsammans med diamantklingan Norton Clipper Pro Universal blir detta det perfekta alternativet i arbetsmiljöer där ljud- och bullernivåer är av särskilt intresse.” säger Henrik Falk, försäljningsansvarig på Saint-Gobain Abrasives AB.</w:t>
      </w:r>
    </w:p>
    <w:p w:rsidR="00AC2F16" w:rsidRPr="00AC2F16" w:rsidRDefault="00AC2F16" w:rsidP="00AC2F16">
      <w:pPr>
        <w:spacing w:before="100" w:beforeAutospacing="1" w:after="100" w:afterAutospacing="1" w:line="240" w:lineRule="auto"/>
        <w:ind w:left="-284"/>
        <w:rPr>
          <w:color w:val="000000"/>
          <w:lang w:val="sv-SE"/>
        </w:rPr>
      </w:pPr>
      <w:r w:rsidRPr="00AC2F16">
        <w:rPr>
          <w:color w:val="000000"/>
          <w:lang w:val="sv-SE"/>
        </w:rPr>
        <w:t xml:space="preserve">För mer information </w:t>
      </w:r>
      <w:hyperlink r:id="rId7" w:history="1">
        <w:r w:rsidRPr="00AC2F16">
          <w:rPr>
            <w:rStyle w:val="Hyperlnk"/>
            <w:lang w:val="sv-SE"/>
          </w:rPr>
          <w:t>www.nortonabrasives.com/sv-sv</w:t>
        </w:r>
      </w:hyperlink>
    </w:p>
    <w:p w:rsidR="00F17001" w:rsidRPr="00AC2F16" w:rsidRDefault="00F17001" w:rsidP="00876AB1">
      <w:pPr>
        <w:spacing w:before="100" w:beforeAutospacing="1" w:after="100" w:afterAutospacing="1" w:line="240" w:lineRule="auto"/>
        <w:ind w:left="-284"/>
        <w:rPr>
          <w:lang w:val="sv-SE"/>
        </w:rPr>
      </w:pPr>
    </w:p>
    <w:p w:rsidR="00EC5CDB" w:rsidRPr="00AC2F16" w:rsidRDefault="00EC5CDB" w:rsidP="000C0486">
      <w:pPr>
        <w:pStyle w:val="Normalwebb"/>
        <w:spacing w:line="360" w:lineRule="auto"/>
        <w:ind w:left="-284"/>
        <w:rPr>
          <w:rFonts w:asciiTheme="minorHAnsi" w:hAnsiTheme="minorHAnsi"/>
          <w:sz w:val="22"/>
          <w:szCs w:val="22"/>
          <w:lang w:val="sv-SE"/>
        </w:rPr>
      </w:pPr>
    </w:p>
    <w:sectPr w:rsidR="00EC5CDB" w:rsidRPr="00AC2F16" w:rsidSect="000B27D9">
      <w:headerReference w:type="even" r:id="rId8"/>
      <w:headerReference w:type="default" r:id="rId9"/>
      <w:footerReference w:type="even" r:id="rId10"/>
      <w:footerReference w:type="default" r:id="rId11"/>
      <w:headerReference w:type="first" r:id="rId12"/>
      <w:footerReference w:type="first" r:id="rId13"/>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0F9911"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45BA8"/>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54FED"/>
    <w:rsid w:val="007A75BA"/>
    <w:rsid w:val="007B4C05"/>
    <w:rsid w:val="007C5C53"/>
    <w:rsid w:val="007D5465"/>
    <w:rsid w:val="00826D1C"/>
    <w:rsid w:val="00873724"/>
    <w:rsid w:val="00876AB1"/>
    <w:rsid w:val="008C4302"/>
    <w:rsid w:val="008D46D9"/>
    <w:rsid w:val="008D6790"/>
    <w:rsid w:val="008E7CCB"/>
    <w:rsid w:val="009420E2"/>
    <w:rsid w:val="00997388"/>
    <w:rsid w:val="00A114AD"/>
    <w:rsid w:val="00A469FF"/>
    <w:rsid w:val="00A75202"/>
    <w:rsid w:val="00A81BBC"/>
    <w:rsid w:val="00AA1047"/>
    <w:rsid w:val="00AC2F16"/>
    <w:rsid w:val="00B121FD"/>
    <w:rsid w:val="00B33EC6"/>
    <w:rsid w:val="00B345FD"/>
    <w:rsid w:val="00B46E9C"/>
    <w:rsid w:val="00B47002"/>
    <w:rsid w:val="00BC2F36"/>
    <w:rsid w:val="00C0771A"/>
    <w:rsid w:val="00C27A25"/>
    <w:rsid w:val="00C54510"/>
    <w:rsid w:val="00C57FB7"/>
    <w:rsid w:val="00C82A58"/>
    <w:rsid w:val="00C925AF"/>
    <w:rsid w:val="00CE71D9"/>
    <w:rsid w:val="00D01677"/>
    <w:rsid w:val="00D20FB5"/>
    <w:rsid w:val="00D54446"/>
    <w:rsid w:val="00E7250C"/>
    <w:rsid w:val="00E976A9"/>
    <w:rsid w:val="00EA37EB"/>
    <w:rsid w:val="00EB2348"/>
    <w:rsid w:val="00EC5CDB"/>
    <w:rsid w:val="00EE1872"/>
    <w:rsid w:val="00F17001"/>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E341450"/>
  <w15:docId w15:val="{3DF06BCC-EAF7-42A0-91E9-32FFECC5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tonabrasives.com/sv-s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B79A-8F07-4DB3-8219-009DD86A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2180</Characters>
  <Application>Microsoft Office Word</Application>
  <DocSecurity>0</DocSecurity>
  <Lines>18</Lines>
  <Paragraphs>5</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Segerman, Linda - Saint-Gobain Abrasives AB</cp:lastModifiedBy>
  <cp:revision>7</cp:revision>
  <cp:lastPrinted>2019-01-03T14:40:00Z</cp:lastPrinted>
  <dcterms:created xsi:type="dcterms:W3CDTF">2018-12-10T08:50:00Z</dcterms:created>
  <dcterms:modified xsi:type="dcterms:W3CDTF">2019-03-25T08:38:00Z</dcterms:modified>
</cp:coreProperties>
</file>