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Declaration of the Right to Stut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the undersigned, declare that people who stutter should be accepted as having a stutter. We may, or may not, choose to find support to sound fluent or stutter less. That is our right. It is not reasonable to expect or insist that we sound fluent. We stutter. That is how we tal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is time of diversity, adjustment is too often not given to those who stutter, be it at work, education or using everyday services. The expectation is rather that we should strive to ‘overcome’ our stutter and speak differently. As individuals we may wish, and even try, to do so. But as a community we refute the idea that we all stop stutter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 organization can claim to value equality or diversity unless stuttering voices are permitted and valued. We call upon every organization and institution to work with people who stutter to make sure that all of us are given the respect every person deserves; and that space is made for u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t is our right to speak as we d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