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2B2" w:rsidRPr="00961B4D" w:rsidRDefault="002F22B2" w:rsidP="007C5959">
      <w:pPr>
        <w:tabs>
          <w:tab w:val="left" w:pos="1418"/>
          <w:tab w:val="left" w:pos="3969"/>
        </w:tabs>
        <w:rPr>
          <w:rFonts w:ascii="Arial" w:hAnsi="Arial" w:cs="Arial"/>
          <w:b/>
          <w:sz w:val="20"/>
          <w:szCs w:val="20"/>
        </w:rPr>
      </w:pPr>
    </w:p>
    <w:p w:rsidR="002F22B2" w:rsidRPr="00961B4D" w:rsidRDefault="002F22B2" w:rsidP="007C5959">
      <w:pPr>
        <w:tabs>
          <w:tab w:val="left" w:pos="1418"/>
          <w:tab w:val="left" w:pos="3969"/>
        </w:tabs>
        <w:rPr>
          <w:rFonts w:ascii="Arial" w:hAnsi="Arial" w:cs="Arial"/>
          <w:b/>
          <w:sz w:val="20"/>
          <w:szCs w:val="20"/>
        </w:rPr>
      </w:pPr>
      <w:bookmarkStart w:id="0" w:name="OLE_LINK2"/>
      <w:bookmarkStart w:id="1" w:name="OLE_LINK3"/>
    </w:p>
    <w:p w:rsidR="002F22B2" w:rsidRPr="00961B4D" w:rsidRDefault="002F22B2" w:rsidP="007C5959">
      <w:pPr>
        <w:tabs>
          <w:tab w:val="left" w:pos="1418"/>
          <w:tab w:val="left" w:pos="3969"/>
        </w:tabs>
        <w:rPr>
          <w:rFonts w:ascii="Arial" w:hAnsi="Arial" w:cs="Arial"/>
          <w:b/>
          <w:sz w:val="20"/>
          <w:szCs w:val="20"/>
        </w:rPr>
      </w:pPr>
      <w:r w:rsidRPr="00961B4D">
        <w:rPr>
          <w:rFonts w:ascii="Arial" w:hAnsi="Arial" w:cs="Arial"/>
          <w:b/>
          <w:sz w:val="20"/>
          <w:szCs w:val="20"/>
        </w:rPr>
        <w:t>Pressinformation</w:t>
      </w:r>
      <w:r w:rsidRPr="00961B4D">
        <w:rPr>
          <w:rFonts w:ascii="Arial" w:hAnsi="Arial" w:cs="Arial"/>
          <w:b/>
          <w:sz w:val="20"/>
          <w:szCs w:val="20"/>
        </w:rPr>
        <w:tab/>
      </w:r>
      <w:r w:rsidRPr="00961B4D">
        <w:rPr>
          <w:rFonts w:ascii="Arial" w:hAnsi="Arial" w:cs="Arial"/>
          <w:b/>
          <w:sz w:val="20"/>
          <w:szCs w:val="20"/>
        </w:rPr>
        <w:tab/>
      </w:r>
      <w:r w:rsidRPr="00961B4D">
        <w:rPr>
          <w:rFonts w:ascii="Arial" w:hAnsi="Arial" w:cs="Arial"/>
          <w:b/>
          <w:sz w:val="20"/>
          <w:szCs w:val="20"/>
        </w:rPr>
        <w:tab/>
      </w:r>
      <w:r w:rsidR="00C156D9" w:rsidRPr="00961B4D">
        <w:rPr>
          <w:rFonts w:ascii="Arial" w:hAnsi="Arial" w:cs="Arial"/>
          <w:b/>
          <w:sz w:val="20"/>
          <w:szCs w:val="20"/>
        </w:rPr>
        <w:t xml:space="preserve"> </w:t>
      </w:r>
      <w:r w:rsidRPr="00961B4D">
        <w:rPr>
          <w:rFonts w:ascii="Arial" w:hAnsi="Arial" w:cs="Arial"/>
          <w:sz w:val="20"/>
          <w:szCs w:val="20"/>
        </w:rPr>
        <w:t xml:space="preserve">Malta den </w:t>
      </w:r>
      <w:r w:rsidR="00DE43DF">
        <w:rPr>
          <w:rFonts w:ascii="Arial" w:hAnsi="Arial" w:cs="Arial"/>
          <w:sz w:val="20"/>
          <w:szCs w:val="20"/>
        </w:rPr>
        <w:t>21</w:t>
      </w:r>
      <w:r w:rsidR="006B51AF">
        <w:rPr>
          <w:rFonts w:ascii="Arial" w:hAnsi="Arial" w:cs="Arial"/>
          <w:sz w:val="20"/>
          <w:szCs w:val="20"/>
        </w:rPr>
        <w:t xml:space="preserve"> </w:t>
      </w:r>
      <w:r w:rsidR="00682D1C">
        <w:rPr>
          <w:rFonts w:ascii="Arial" w:hAnsi="Arial" w:cs="Arial"/>
          <w:sz w:val="20"/>
          <w:szCs w:val="20"/>
        </w:rPr>
        <w:t>maj</w:t>
      </w:r>
      <w:r w:rsidRPr="00961B4D">
        <w:rPr>
          <w:rFonts w:ascii="Arial" w:hAnsi="Arial" w:cs="Arial"/>
          <w:sz w:val="20"/>
          <w:szCs w:val="20"/>
        </w:rPr>
        <w:t xml:space="preserve"> 20</w:t>
      </w:r>
      <w:r w:rsidR="003F56E7" w:rsidRPr="00961B4D">
        <w:rPr>
          <w:rFonts w:ascii="Arial" w:hAnsi="Arial" w:cs="Arial"/>
          <w:sz w:val="20"/>
          <w:szCs w:val="20"/>
        </w:rPr>
        <w:t>1</w:t>
      </w:r>
      <w:r w:rsidR="00737457">
        <w:rPr>
          <w:rFonts w:ascii="Arial" w:hAnsi="Arial" w:cs="Arial"/>
          <w:sz w:val="20"/>
          <w:szCs w:val="20"/>
        </w:rPr>
        <w:t>2</w:t>
      </w:r>
    </w:p>
    <w:bookmarkEnd w:id="0"/>
    <w:bookmarkEnd w:id="1"/>
    <w:p w:rsidR="001F1262" w:rsidRDefault="001F1262" w:rsidP="007C5959">
      <w:pPr>
        <w:tabs>
          <w:tab w:val="left" w:pos="1418"/>
          <w:tab w:val="left" w:pos="3969"/>
        </w:tabs>
        <w:rPr>
          <w:rFonts w:ascii="Arial" w:hAnsi="Arial" w:cs="Arial"/>
          <w:b/>
        </w:rPr>
      </w:pPr>
    </w:p>
    <w:p w:rsidR="000500AD" w:rsidRPr="00F93C88" w:rsidRDefault="001F1262" w:rsidP="007C5959">
      <w:pPr>
        <w:tabs>
          <w:tab w:val="left" w:pos="1418"/>
          <w:tab w:val="left" w:pos="3969"/>
        </w:tabs>
        <w:rPr>
          <w:rFonts w:ascii="Arial" w:hAnsi="Arial" w:cs="Arial"/>
          <w:b/>
          <w:sz w:val="22"/>
          <w:szCs w:val="22"/>
        </w:rPr>
      </w:pPr>
      <w:r w:rsidRPr="00F93C88">
        <w:rPr>
          <w:rFonts w:ascii="Arial" w:hAnsi="Arial" w:cs="Arial"/>
          <w:b/>
          <w:sz w:val="22"/>
          <w:szCs w:val="22"/>
        </w:rPr>
        <w:t xml:space="preserve">Oddsen på </w:t>
      </w:r>
      <w:r w:rsidR="007C5959">
        <w:rPr>
          <w:rFonts w:ascii="Arial" w:hAnsi="Arial" w:cs="Arial"/>
          <w:b/>
          <w:sz w:val="22"/>
          <w:szCs w:val="22"/>
        </w:rPr>
        <w:t xml:space="preserve">semifinalerna </w:t>
      </w:r>
      <w:r w:rsidR="000827A0">
        <w:rPr>
          <w:rFonts w:ascii="Arial" w:hAnsi="Arial" w:cs="Arial"/>
          <w:b/>
          <w:sz w:val="22"/>
          <w:szCs w:val="22"/>
        </w:rPr>
        <w:t>i Eurovision Song Contest</w:t>
      </w:r>
      <w:r w:rsidR="00CF6DEC">
        <w:rPr>
          <w:rFonts w:ascii="Arial" w:hAnsi="Arial" w:cs="Arial"/>
          <w:b/>
          <w:sz w:val="22"/>
          <w:szCs w:val="22"/>
        </w:rPr>
        <w:t xml:space="preserve"> 2012</w:t>
      </w:r>
      <w:r w:rsidRPr="00F93C88">
        <w:rPr>
          <w:rFonts w:ascii="Arial" w:hAnsi="Arial" w:cs="Arial"/>
          <w:b/>
          <w:sz w:val="22"/>
          <w:szCs w:val="22"/>
        </w:rPr>
        <w:t>:</w:t>
      </w:r>
    </w:p>
    <w:p w:rsidR="00682D1C" w:rsidRPr="008521B0" w:rsidRDefault="007C5959" w:rsidP="007C5959">
      <w:pPr>
        <w:pStyle w:val="Oformateradtext"/>
        <w:tabs>
          <w:tab w:val="left" w:pos="1418"/>
          <w:tab w:val="left" w:pos="3969"/>
        </w:tabs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Nästan hela Norden till final i ESC enligt oddsen</w:t>
      </w:r>
    </w:p>
    <w:p w:rsidR="00CF6DEC" w:rsidRDefault="00CF6DEC" w:rsidP="007C5959">
      <w:pPr>
        <w:pStyle w:val="Normalwebb"/>
        <w:tabs>
          <w:tab w:val="left" w:pos="1418"/>
          <w:tab w:val="left" w:pos="3969"/>
        </w:tabs>
        <w:rPr>
          <w:rStyle w:val="Stark"/>
          <w:sz w:val="18"/>
          <w:szCs w:val="18"/>
        </w:rPr>
      </w:pPr>
      <w:r>
        <w:rPr>
          <w:rStyle w:val="Stark"/>
          <w:sz w:val="18"/>
          <w:szCs w:val="18"/>
        </w:rPr>
        <w:t>Imorgon går den första semifinalen i Eurovision Song Contest av stapeln i Baku</w:t>
      </w:r>
      <w:r w:rsidR="005C3503" w:rsidRPr="005C3503">
        <w:rPr>
          <w:rStyle w:val="Stark"/>
          <w:sz w:val="18"/>
          <w:szCs w:val="18"/>
        </w:rPr>
        <w:t>.</w:t>
      </w:r>
      <w:r>
        <w:rPr>
          <w:rStyle w:val="Stark"/>
          <w:sz w:val="18"/>
          <w:szCs w:val="18"/>
        </w:rPr>
        <w:t xml:space="preserve"> </w:t>
      </w:r>
      <w:r w:rsidR="0054090D">
        <w:rPr>
          <w:rStyle w:val="Stark"/>
          <w:sz w:val="18"/>
          <w:szCs w:val="18"/>
        </w:rPr>
        <w:t xml:space="preserve">Unibets odds pekar på att </w:t>
      </w:r>
      <w:r>
        <w:rPr>
          <w:rStyle w:val="Stark"/>
          <w:sz w:val="18"/>
          <w:szCs w:val="18"/>
        </w:rPr>
        <w:t>både Danmark och Island att gå</w:t>
      </w:r>
      <w:r w:rsidR="00161D46">
        <w:rPr>
          <w:rStyle w:val="Stark"/>
          <w:sz w:val="18"/>
          <w:szCs w:val="18"/>
        </w:rPr>
        <w:t>r</w:t>
      </w:r>
      <w:r>
        <w:rPr>
          <w:rStyle w:val="Stark"/>
          <w:sz w:val="18"/>
          <w:szCs w:val="18"/>
        </w:rPr>
        <w:t xml:space="preserve"> vidare till final, men det är Rumänien som är favorit att vinna den första semifinalen.</w:t>
      </w:r>
      <w:r w:rsidR="007C5959">
        <w:rPr>
          <w:rStyle w:val="Stark"/>
          <w:sz w:val="18"/>
          <w:szCs w:val="18"/>
        </w:rPr>
        <w:t xml:space="preserve"> </w:t>
      </w:r>
      <w:r w:rsidR="0054090D">
        <w:rPr>
          <w:rStyle w:val="Stark"/>
          <w:sz w:val="18"/>
          <w:szCs w:val="18"/>
        </w:rPr>
        <w:t>Och på</w:t>
      </w:r>
      <w:r w:rsidR="007C5959">
        <w:rPr>
          <w:rStyle w:val="Stark"/>
          <w:sz w:val="18"/>
          <w:szCs w:val="18"/>
        </w:rPr>
        <w:t xml:space="preserve"> torsdag är det dags för Loreen att försöka knipa en plats i finalen. Ska man tro Unibets odds så är hennes finalplats kassaskåpssäker. Dessutom ser Norge ut att hamna i toppen i den andra semifinalen.</w:t>
      </w:r>
    </w:p>
    <w:p w:rsidR="00682D1C" w:rsidRPr="005C3503" w:rsidRDefault="00CF6DEC" w:rsidP="007C5959">
      <w:pPr>
        <w:pStyle w:val="Normalwebb"/>
        <w:tabs>
          <w:tab w:val="left" w:pos="1418"/>
          <w:tab w:val="left" w:pos="3969"/>
        </w:tabs>
        <w:rPr>
          <w:sz w:val="18"/>
          <w:szCs w:val="18"/>
        </w:rPr>
      </w:pPr>
      <w:r w:rsidRPr="00605455">
        <w:rPr>
          <w:rStyle w:val="Stark"/>
          <w:b w:val="0"/>
          <w:sz w:val="18"/>
          <w:szCs w:val="18"/>
        </w:rPr>
        <w:t>– De ryska gummorna ligger också bra till oddslistan. Allt pekar på att de skönsjungande babusjkorna går till final och att de blir en tuff utmanare till Loreen som är segertippad</w:t>
      </w:r>
      <w:r w:rsidR="007C5959">
        <w:rPr>
          <w:rStyle w:val="Stark"/>
          <w:b w:val="0"/>
          <w:sz w:val="18"/>
          <w:szCs w:val="18"/>
        </w:rPr>
        <w:t xml:space="preserve"> att vinna hela tävlingen</w:t>
      </w:r>
      <w:r w:rsidR="00605455" w:rsidRPr="00605455">
        <w:rPr>
          <w:rStyle w:val="Stark"/>
          <w:b w:val="0"/>
          <w:sz w:val="18"/>
          <w:szCs w:val="18"/>
        </w:rPr>
        <w:t>, säger Jonas Nilsson, PR-chef på Unibet.</w:t>
      </w:r>
      <w:r w:rsidR="00682D1C" w:rsidRPr="005C3503">
        <w:rPr>
          <w:rStyle w:val="Stark"/>
          <w:sz w:val="18"/>
          <w:szCs w:val="18"/>
        </w:rPr>
        <w:br/>
      </w:r>
      <w:r w:rsidR="00682D1C" w:rsidRPr="005C3503">
        <w:rPr>
          <w:sz w:val="18"/>
          <w:szCs w:val="18"/>
        </w:rPr>
        <w:br/>
      </w:r>
      <w:r w:rsidR="00605455">
        <w:rPr>
          <w:sz w:val="18"/>
          <w:szCs w:val="18"/>
        </w:rPr>
        <w:t xml:space="preserve">Enligt oddsen verkar det däremot som att Finland kommer att </w:t>
      </w:r>
      <w:r w:rsidR="000827A0">
        <w:rPr>
          <w:sz w:val="18"/>
          <w:szCs w:val="18"/>
        </w:rPr>
        <w:t xml:space="preserve">få </w:t>
      </w:r>
      <w:r w:rsidR="00605455">
        <w:rPr>
          <w:sz w:val="18"/>
          <w:szCs w:val="18"/>
        </w:rPr>
        <w:t xml:space="preserve">svårt att nå en finalplats. </w:t>
      </w:r>
      <w:r w:rsidR="000827A0" w:rsidRPr="000827A0">
        <w:rPr>
          <w:sz w:val="18"/>
          <w:szCs w:val="18"/>
        </w:rPr>
        <w:t xml:space="preserve">De tio länder som </w:t>
      </w:r>
      <w:r w:rsidR="007C5959">
        <w:rPr>
          <w:sz w:val="18"/>
          <w:szCs w:val="18"/>
        </w:rPr>
        <w:t>får</w:t>
      </w:r>
      <w:r w:rsidR="000827A0">
        <w:rPr>
          <w:sz w:val="18"/>
          <w:szCs w:val="18"/>
        </w:rPr>
        <w:t xml:space="preserve"> högst poäng i</w:t>
      </w:r>
      <w:r w:rsidR="007C5959">
        <w:rPr>
          <w:sz w:val="18"/>
          <w:szCs w:val="18"/>
        </w:rPr>
        <w:t xml:space="preserve"> respektive </w:t>
      </w:r>
      <w:r w:rsidR="006B7A1A">
        <w:rPr>
          <w:sz w:val="18"/>
          <w:szCs w:val="18"/>
        </w:rPr>
        <w:t>semifinal</w:t>
      </w:r>
      <w:r w:rsidR="000827A0">
        <w:rPr>
          <w:sz w:val="18"/>
          <w:szCs w:val="18"/>
        </w:rPr>
        <w:t xml:space="preserve"> går till final. Poängen är en kombination av juryns bedömning och telefonröster.</w:t>
      </w:r>
    </w:p>
    <w:tbl>
      <w:tblPr>
        <w:tblW w:w="2880" w:type="dxa"/>
        <w:tblInd w:w="56" w:type="dxa"/>
        <w:tblCellMar>
          <w:left w:w="70" w:type="dxa"/>
          <w:right w:w="70" w:type="dxa"/>
        </w:tblCellMar>
        <w:tblLook w:val="04A0"/>
      </w:tblPr>
      <w:tblGrid>
        <w:gridCol w:w="1178"/>
        <w:gridCol w:w="804"/>
        <w:gridCol w:w="898"/>
      </w:tblGrid>
      <w:tr w:rsidR="00F41671" w:rsidRPr="00F41671" w:rsidTr="00F41671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Unibets odds på semifinalerna i Eurovision Song Contest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1671" w:rsidRPr="00F41671" w:rsidTr="00F41671">
        <w:trPr>
          <w:trHeight w:val="30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Semifinal 1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Vinnare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Plats 1-3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Rumänien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Danmark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1,6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Island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1,8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Ryssland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4,25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Grekland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Cypern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Irland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Moldavien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Israel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Albanien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Schweiz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Finland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Ungern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Belgien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Lettland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Österrike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Montenegro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San Marino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1671" w:rsidRPr="00F41671" w:rsidTr="00F41671">
        <w:trPr>
          <w:trHeight w:val="300"/>
        </w:trPr>
        <w:tc>
          <w:tcPr>
            <w:tcW w:w="19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Semifinal 2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Vinnare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Plats 1-3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Sverige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1,7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Serbien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1,25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Norge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2,15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Turkiet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Bosnien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Estland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Vitryssland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Slovenien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Ukraina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Makedonien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Georgia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Holland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Litauen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Bulgarien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Kroatien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Portugal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Slovakien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15</w:t>
            </w:r>
          </w:p>
        </w:tc>
      </w:tr>
      <w:tr w:rsidR="00F41671" w:rsidRPr="00F41671" w:rsidTr="00F41671">
        <w:trPr>
          <w:trHeight w:val="300"/>
        </w:trPr>
        <w:tc>
          <w:tcPr>
            <w:tcW w:w="1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Malta</w:t>
            </w: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1671" w:rsidRPr="00F41671" w:rsidRDefault="00F41671" w:rsidP="00F4167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41671"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</w:tr>
    </w:tbl>
    <w:p w:rsidR="007C5959" w:rsidRPr="007C5959" w:rsidRDefault="007C5959" w:rsidP="007C5959">
      <w:pPr>
        <w:tabs>
          <w:tab w:val="left" w:pos="1418"/>
          <w:tab w:val="left" w:pos="3969"/>
          <w:tab w:val="left" w:pos="6210"/>
        </w:tabs>
        <w:rPr>
          <w:rFonts w:ascii="Arial" w:hAnsi="Arial" w:cs="Arial"/>
          <w:sz w:val="18"/>
          <w:szCs w:val="18"/>
        </w:rPr>
      </w:pPr>
      <w:r w:rsidRPr="007C5959">
        <w:rPr>
          <w:rFonts w:ascii="Arial" w:hAnsi="Arial" w:cs="Arial"/>
          <w:sz w:val="18"/>
          <w:szCs w:val="18"/>
        </w:rPr>
        <w:tab/>
      </w:r>
    </w:p>
    <w:p w:rsidR="007C5959" w:rsidRPr="007C5959" w:rsidRDefault="007C5959" w:rsidP="007C5959">
      <w:pPr>
        <w:tabs>
          <w:tab w:val="left" w:pos="1418"/>
          <w:tab w:val="left" w:pos="3969"/>
          <w:tab w:val="left" w:pos="6210"/>
        </w:tabs>
        <w:rPr>
          <w:rFonts w:ascii="Arial" w:hAnsi="Arial" w:cs="Arial"/>
          <w:sz w:val="18"/>
          <w:szCs w:val="18"/>
        </w:rPr>
      </w:pPr>
      <w:r w:rsidRPr="007C5959">
        <w:rPr>
          <w:rFonts w:ascii="Arial" w:hAnsi="Arial" w:cs="Arial"/>
          <w:sz w:val="18"/>
          <w:szCs w:val="18"/>
        </w:rPr>
        <w:tab/>
      </w:r>
    </w:p>
    <w:p w:rsidR="007C5959" w:rsidRDefault="007C5959" w:rsidP="007C5959">
      <w:pPr>
        <w:tabs>
          <w:tab w:val="left" w:pos="1418"/>
          <w:tab w:val="left" w:pos="3969"/>
          <w:tab w:val="left" w:pos="621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</w:p>
    <w:p w:rsidR="005C3503" w:rsidRDefault="005C3503" w:rsidP="007C5959">
      <w:pPr>
        <w:tabs>
          <w:tab w:val="left" w:pos="1418"/>
          <w:tab w:val="left" w:pos="3969"/>
          <w:tab w:val="left" w:pos="621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För fler odds på </w:t>
      </w:r>
      <w:r w:rsidR="002C5EA4">
        <w:rPr>
          <w:rFonts w:ascii="Arial" w:hAnsi="Arial" w:cs="Arial"/>
          <w:b/>
          <w:sz w:val="18"/>
          <w:szCs w:val="18"/>
        </w:rPr>
        <w:t xml:space="preserve">ESC </w:t>
      </w:r>
      <w:r>
        <w:rPr>
          <w:rFonts w:ascii="Arial" w:hAnsi="Arial" w:cs="Arial"/>
          <w:b/>
          <w:sz w:val="18"/>
          <w:szCs w:val="18"/>
        </w:rPr>
        <w:t xml:space="preserve">2012, se </w:t>
      </w:r>
      <w:hyperlink r:id="rId7" w:history="1">
        <w:r w:rsidRPr="00940998">
          <w:rPr>
            <w:rStyle w:val="Hyperlnk"/>
            <w:rFonts w:ascii="Arial" w:hAnsi="Arial" w:cs="Arial"/>
            <w:b/>
            <w:sz w:val="18"/>
            <w:szCs w:val="18"/>
          </w:rPr>
          <w:t>www.unibet.com</w:t>
        </w:r>
      </w:hyperlink>
    </w:p>
    <w:p w:rsidR="005C3503" w:rsidRPr="005C3503" w:rsidRDefault="005C3503" w:rsidP="007C5959">
      <w:pPr>
        <w:tabs>
          <w:tab w:val="left" w:pos="1418"/>
          <w:tab w:val="left" w:pos="3969"/>
          <w:tab w:val="left" w:pos="6210"/>
        </w:tabs>
        <w:rPr>
          <w:rFonts w:ascii="Arial" w:hAnsi="Arial" w:cs="Arial"/>
          <w:b/>
          <w:sz w:val="18"/>
          <w:szCs w:val="18"/>
        </w:rPr>
      </w:pPr>
    </w:p>
    <w:p w:rsidR="000500AD" w:rsidRPr="005C3503" w:rsidRDefault="000500AD" w:rsidP="007C5959">
      <w:pPr>
        <w:tabs>
          <w:tab w:val="left" w:pos="1418"/>
          <w:tab w:val="left" w:pos="3969"/>
          <w:tab w:val="left" w:pos="6210"/>
        </w:tabs>
        <w:rPr>
          <w:rFonts w:ascii="Arial" w:hAnsi="Arial" w:cs="Arial"/>
          <w:b/>
          <w:sz w:val="18"/>
          <w:szCs w:val="18"/>
        </w:rPr>
      </w:pPr>
      <w:r w:rsidRPr="005C3503">
        <w:rPr>
          <w:rFonts w:ascii="Arial" w:hAnsi="Arial" w:cs="Arial"/>
          <w:b/>
          <w:sz w:val="18"/>
          <w:szCs w:val="18"/>
        </w:rPr>
        <w:t>För mer information och kommentarer, vänligen kontakta:</w:t>
      </w:r>
    </w:p>
    <w:p w:rsidR="00B70444" w:rsidRPr="00961B4D" w:rsidRDefault="000500AD" w:rsidP="007C5959">
      <w:pPr>
        <w:tabs>
          <w:tab w:val="left" w:pos="1418"/>
          <w:tab w:val="left" w:pos="3969"/>
          <w:tab w:val="left" w:pos="6210"/>
        </w:tabs>
        <w:rPr>
          <w:rFonts w:ascii="Arial" w:hAnsi="Arial" w:cs="Arial"/>
          <w:sz w:val="18"/>
          <w:szCs w:val="18"/>
        </w:rPr>
      </w:pPr>
      <w:r w:rsidRPr="005C3503">
        <w:rPr>
          <w:rFonts w:ascii="Arial" w:hAnsi="Arial" w:cs="Arial"/>
          <w:sz w:val="18"/>
          <w:szCs w:val="18"/>
        </w:rPr>
        <w:t xml:space="preserve">Jonas Nilsson, PR-ansvarig Unibet Sverige, 070-293 23 45, </w:t>
      </w:r>
      <w:hyperlink r:id="rId8" w:history="1">
        <w:r w:rsidRPr="005C3503">
          <w:rPr>
            <w:rStyle w:val="Hyperlnk"/>
            <w:rFonts w:ascii="Arial" w:eastAsia="Calibri" w:hAnsi="Arial" w:cs="Arial"/>
            <w:sz w:val="18"/>
            <w:szCs w:val="18"/>
          </w:rPr>
          <w:t>jonas.nilsson@unibet.com</w:t>
        </w:r>
      </w:hyperlink>
    </w:p>
    <w:sectPr w:rsidR="00B70444" w:rsidRPr="00961B4D" w:rsidSect="0083354B">
      <w:headerReference w:type="default" r:id="rId9"/>
      <w:footerReference w:type="default" r:id="rId10"/>
      <w:type w:val="continuous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B3D" w:rsidRDefault="00842B3D" w:rsidP="00BA4847">
      <w:r>
        <w:separator/>
      </w:r>
    </w:p>
  </w:endnote>
  <w:endnote w:type="continuationSeparator" w:id="0">
    <w:p w:rsidR="00842B3D" w:rsidRDefault="00842B3D" w:rsidP="00BA48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59" w:rsidRDefault="007C5959" w:rsidP="00552A6B">
    <w:pPr>
      <w:pStyle w:val="Brdtext2"/>
      <w:spacing w:before="0" w:beforeAutospacing="0" w:after="0" w:afterAutospacing="0"/>
      <w:rPr>
        <w:rFonts w:ascii="Arial" w:hAnsi="Arial" w:cs="Arial"/>
        <w:b/>
        <w:bCs/>
        <w:sz w:val="16"/>
        <w:szCs w:val="16"/>
      </w:rPr>
    </w:pPr>
    <w:bookmarkStart w:id="2" w:name="OLE_LINK7"/>
    <w:bookmarkStart w:id="3" w:name="OLE_LINK8"/>
    <w:r>
      <w:rPr>
        <w:rFonts w:ascii="Arial" w:hAnsi="Arial" w:cs="Arial"/>
        <w:b/>
        <w:bCs/>
        <w:sz w:val="16"/>
        <w:szCs w:val="16"/>
      </w:rPr>
      <w:t>Om Unibet</w:t>
    </w:r>
  </w:p>
  <w:p w:rsidR="007C5959" w:rsidRPr="00047EB2" w:rsidRDefault="007C5959" w:rsidP="00047EB2">
    <w:pPr>
      <w:pStyle w:val="Brdtext2"/>
      <w:spacing w:before="0" w:beforeAutospacing="0" w:after="0" w:afterAutospacing="0"/>
      <w:rPr>
        <w:rFonts w:ascii="Arial" w:hAnsi="Arial" w:cs="Arial"/>
        <w:sz w:val="16"/>
        <w:szCs w:val="16"/>
      </w:rPr>
    </w:pPr>
    <w:r>
      <w:rPr>
        <w:rFonts w:ascii="Arial" w:hAnsi="Arial" w:cs="Arial"/>
        <w:bCs/>
        <w:sz w:val="16"/>
        <w:szCs w:val="16"/>
      </w:rPr>
      <w:t xml:space="preserve">Unibet grundades 1997 och är ett spelbolag noterat på Nasdaq OMX Nordiska Börs i Stockholm. Unibet är en av de största privata speloperatörerna på den europeiska marknaden och erbjuder spel på 27 olika språk via </w:t>
    </w:r>
    <w:hyperlink r:id="rId1" w:history="1">
      <w:r>
        <w:rPr>
          <w:rStyle w:val="Hyperlnk"/>
          <w:rFonts w:ascii="Arial" w:hAnsi="Arial" w:cs="Arial"/>
          <w:bCs/>
          <w:sz w:val="16"/>
          <w:szCs w:val="16"/>
        </w:rPr>
        <w:t>www.unibet.com</w:t>
      </w:r>
    </w:hyperlink>
    <w:r>
      <w:rPr>
        <w:rFonts w:ascii="Arial" w:hAnsi="Arial" w:cs="Arial"/>
        <w:bCs/>
        <w:sz w:val="16"/>
        <w:szCs w:val="16"/>
      </w:rPr>
      <w:t xml:space="preserve">.  Unibet har över 5,7 miljoner kunder i mer än 100 länder. Unibet är medlem av EGBA, European Gaming and Betting Association, </w:t>
    </w:r>
    <w:r>
      <w:rPr>
        <w:rFonts w:ascii="Arial" w:hAnsi="Arial" w:cs="Arial"/>
        <w:sz w:val="16"/>
        <w:szCs w:val="16"/>
      </w:rPr>
      <w:t xml:space="preserve">RGA, Remote Gambling Association i Storbritannien </w:t>
    </w:r>
    <w:r>
      <w:rPr>
        <w:rFonts w:ascii="Arial" w:hAnsi="Arial" w:cs="Arial"/>
        <w:bCs/>
        <w:sz w:val="16"/>
        <w:szCs w:val="16"/>
      </w:rPr>
      <w:t xml:space="preserve">och certifierat enligt G4, Global Gaming Guidance Group. </w:t>
    </w:r>
    <w:r w:rsidRPr="00047EB2">
      <w:rPr>
        <w:rFonts w:ascii="Arial" w:hAnsi="Arial" w:cs="Arial"/>
        <w:sz w:val="16"/>
        <w:szCs w:val="16"/>
      </w:rPr>
      <w:t>Unibet är medlem i EGBA, European Gaming and Betting Association, RGA, Remote Gambling Association i Storbritanien och är övervakad och certifierad</w:t>
    </w:r>
    <w:r>
      <w:rPr>
        <w:rFonts w:ascii="Arial" w:hAnsi="Arial" w:cs="Arial"/>
        <w:sz w:val="16"/>
        <w:szCs w:val="16"/>
      </w:rPr>
      <w:t xml:space="preserve"> av</w:t>
    </w:r>
    <w:r w:rsidRPr="00047EB2">
      <w:rPr>
        <w:rFonts w:ascii="Arial" w:hAnsi="Arial" w:cs="Arial"/>
        <w:sz w:val="16"/>
        <w:szCs w:val="16"/>
      </w:rPr>
      <w:t xml:space="preserve"> eCOGRA </w:t>
    </w:r>
    <w:r>
      <w:rPr>
        <w:rFonts w:ascii="Arial" w:hAnsi="Arial" w:cs="Arial"/>
        <w:sz w:val="16"/>
        <w:szCs w:val="16"/>
      </w:rPr>
      <w:t>enligt ansvarsfullt och rättvist spelande</w:t>
    </w:r>
    <w:r w:rsidRPr="00047EB2">
      <w:rPr>
        <w:rFonts w:ascii="Arial" w:hAnsi="Arial" w:cs="Arial"/>
        <w:sz w:val="16"/>
        <w:szCs w:val="16"/>
      </w:rPr>
      <w:t>.</w:t>
    </w:r>
  </w:p>
  <w:p w:rsidR="007C5959" w:rsidRPr="00047EB2" w:rsidRDefault="007C5959" w:rsidP="00552A6B">
    <w:pPr>
      <w:pStyle w:val="b0"/>
      <w:spacing w:after="0"/>
      <w:rPr>
        <w:rFonts w:ascii="Arial" w:hAnsi="Arial" w:cs="Arial"/>
        <w:sz w:val="16"/>
        <w:szCs w:val="16"/>
      </w:rPr>
    </w:pPr>
  </w:p>
  <w:p w:rsidR="007C5959" w:rsidRDefault="007C5959" w:rsidP="00552A6B">
    <w:pPr>
      <w:rPr>
        <w:rFonts w:ascii="Arial" w:hAnsi="Arial" w:cs="Arial"/>
        <w:b/>
        <w:bCs/>
        <w:sz w:val="16"/>
        <w:szCs w:val="16"/>
      </w:rPr>
    </w:pPr>
    <w:r>
      <w:rPr>
        <w:rFonts w:ascii="Arial" w:hAnsi="Arial" w:cs="Arial"/>
        <w:sz w:val="16"/>
        <w:szCs w:val="16"/>
      </w:rPr>
      <w:t xml:space="preserve">Mer information om Unibet Group plc finns på </w:t>
    </w:r>
    <w:hyperlink r:id="rId2" w:history="1">
      <w:r>
        <w:rPr>
          <w:rStyle w:val="Hyperlnk"/>
          <w:rFonts w:ascii="Arial" w:eastAsia="Calibri" w:hAnsi="Arial" w:cs="Arial"/>
          <w:b/>
          <w:bCs/>
          <w:color w:val="800080"/>
          <w:sz w:val="16"/>
          <w:szCs w:val="16"/>
        </w:rPr>
        <w:t>www.unibetgroupplc.com</w:t>
      </w:r>
    </w:hyperlink>
  </w:p>
  <w:p w:rsidR="007C5959" w:rsidRPr="000F43EA" w:rsidRDefault="007C5959" w:rsidP="00552A6B">
    <w:pPr>
      <w:rPr>
        <w:rFonts w:ascii="Arial" w:hAnsi="Arial" w:cs="Arial"/>
        <w:color w:val="000080"/>
        <w:sz w:val="20"/>
        <w:szCs w:val="20"/>
      </w:rPr>
    </w:pPr>
  </w:p>
  <w:p w:rsidR="007C5959" w:rsidRPr="000F43EA" w:rsidRDefault="007C5959" w:rsidP="00552A6B">
    <w:pPr>
      <w:ind w:right="360"/>
      <w:jc w:val="center"/>
      <w:rPr>
        <w:rFonts w:ascii="Verdana" w:hAnsi="Verdana"/>
        <w:sz w:val="14"/>
        <w:szCs w:val="14"/>
      </w:rPr>
    </w:pPr>
    <w:r w:rsidRPr="000F43EA">
      <w:rPr>
        <w:rFonts w:ascii="Verdana" w:hAnsi="Verdana"/>
        <w:sz w:val="14"/>
        <w:szCs w:val="14"/>
      </w:rPr>
      <w:t>Unibet Group plc, "Fawwara Bldgs", Msida Road, Gzira GZR1402, Malta</w:t>
    </w:r>
  </w:p>
  <w:p w:rsidR="007C5959" w:rsidRDefault="007C5959" w:rsidP="00552A6B">
    <w:pPr>
      <w:ind w:right="360"/>
      <w:jc w:val="center"/>
      <w:rPr>
        <w:rFonts w:ascii="Verdana" w:hAnsi="Verdana"/>
        <w:sz w:val="10"/>
        <w:szCs w:val="1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Tel: +356 2133 3532     Fax: +356 2343 1510       Website : </w:t>
    </w:r>
    <w:hyperlink r:id="rId3" w:history="1">
      <w:r>
        <w:rPr>
          <w:rStyle w:val="Hyperlnk"/>
          <w:rFonts w:ascii="Verdana" w:eastAsia="Calibri" w:hAnsi="Verdana"/>
          <w:sz w:val="10"/>
          <w:szCs w:val="10"/>
          <w:lang w:val="en-US"/>
        </w:rPr>
        <w:t>www.unibetgroupplc.com</w:t>
      </w:r>
    </w:hyperlink>
    <w:r>
      <w:rPr>
        <w:rFonts w:ascii="Verdana" w:hAnsi="Verdana"/>
        <w:sz w:val="10"/>
        <w:szCs w:val="10"/>
        <w:lang w:val="en-US"/>
      </w:rPr>
      <w:t>        Email:info@unibet.com</w:t>
    </w:r>
  </w:p>
  <w:p w:rsidR="007C5959" w:rsidRDefault="007C5959" w:rsidP="00552A6B">
    <w:pPr>
      <w:pStyle w:val="Sidfot"/>
      <w:spacing w:after="60"/>
      <w:jc w:val="center"/>
      <w:rPr>
        <w:rFonts w:ascii="Arial" w:hAnsi="Arial"/>
        <w:sz w:val="20"/>
        <w:szCs w:val="20"/>
        <w:lang w:val="en-US"/>
      </w:rPr>
    </w:pPr>
    <w:r>
      <w:rPr>
        <w:rFonts w:ascii="Verdana" w:hAnsi="Verdana"/>
        <w:sz w:val="10"/>
        <w:szCs w:val="10"/>
        <w:lang w:val="en-US"/>
      </w:rPr>
      <w:t xml:space="preserve">Registered office: c/o Camilleri Preziosi, Level 2, Valletta Buildings, South Street, </w:t>
    </w:r>
    <w:smartTag w:uri="urn:schemas-microsoft-com:office:smarttags" w:element="City">
      <w:r>
        <w:rPr>
          <w:rFonts w:ascii="Verdana" w:hAnsi="Verdana"/>
          <w:sz w:val="10"/>
          <w:szCs w:val="10"/>
          <w:lang w:val="en-US"/>
        </w:rPr>
        <w:t>Valletta</w:t>
      </w:r>
    </w:smartTag>
    <w:r>
      <w:rPr>
        <w:rFonts w:ascii="Verdana" w:hAnsi="Verdana"/>
        <w:sz w:val="10"/>
        <w:szCs w:val="10"/>
        <w:lang w:val="en-US"/>
      </w:rPr>
      <w:t xml:space="preserve">, </w:t>
    </w:r>
    <w:smartTag w:uri="urn:schemas-microsoft-com:office:smarttags" w:element="place">
      <w:smartTag w:uri="urn:schemas-microsoft-com:office:smarttags" w:element="country-region">
        <w:r>
          <w:rPr>
            <w:rFonts w:ascii="Verdana" w:hAnsi="Verdana"/>
            <w:sz w:val="10"/>
            <w:szCs w:val="10"/>
            <w:lang w:val="en-US"/>
          </w:rPr>
          <w:t>Malta</w:t>
        </w:r>
      </w:smartTag>
    </w:smartTag>
    <w:r>
      <w:rPr>
        <w:rFonts w:ascii="Verdana" w:hAnsi="Verdana"/>
        <w:sz w:val="10"/>
        <w:szCs w:val="10"/>
        <w:lang w:val="en-US"/>
      </w:rPr>
      <w:t xml:space="preserve">. Company No: C 39017. Registered in </w:t>
    </w:r>
    <w:smartTag w:uri="urn:schemas-microsoft-com:office:smarttags" w:element="place">
      <w:smartTag w:uri="urn:schemas-microsoft-com:office:smarttags" w:element="country-region">
        <w:r>
          <w:rPr>
            <w:rFonts w:ascii="Verdana" w:hAnsi="Verdana"/>
            <w:sz w:val="10"/>
            <w:szCs w:val="10"/>
            <w:lang w:val="en-US"/>
          </w:rPr>
          <w:t>Malta</w:t>
        </w:r>
      </w:smartTag>
    </w:smartTag>
    <w:r>
      <w:rPr>
        <w:rFonts w:ascii="Verdana" w:hAnsi="Verdana"/>
        <w:sz w:val="10"/>
        <w:szCs w:val="10"/>
        <w:lang w:val="en-US"/>
      </w:rPr>
      <w:t>.</w:t>
    </w:r>
    <w:bookmarkEnd w:id="2"/>
    <w:bookmarkEnd w:id="3"/>
  </w:p>
  <w:p w:rsidR="007C5959" w:rsidRPr="002C295B" w:rsidRDefault="007C5959" w:rsidP="00552A6B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B3D" w:rsidRDefault="00842B3D" w:rsidP="00BA4847">
      <w:r>
        <w:separator/>
      </w:r>
    </w:p>
  </w:footnote>
  <w:footnote w:type="continuationSeparator" w:id="0">
    <w:p w:rsidR="00842B3D" w:rsidRDefault="00842B3D" w:rsidP="00BA48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959" w:rsidRDefault="007C5959">
    <w:pPr>
      <w:pStyle w:val="Sidhuvud"/>
      <w:jc w:val="center"/>
    </w:pPr>
    <w:r>
      <w:rPr>
        <w:noProof/>
      </w:rPr>
      <w:drawing>
        <wp:inline distT="0" distB="0" distL="0" distR="0">
          <wp:extent cx="2095500" cy="342900"/>
          <wp:effectExtent l="19050" t="0" r="0" b="0"/>
          <wp:docPr id="1" name="Bild 1" descr="new_logo_w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ew_logo_we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342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C0710"/>
    <w:multiLevelType w:val="hybridMultilevel"/>
    <w:tmpl w:val="29E81AA0"/>
    <w:lvl w:ilvl="0" w:tplc="8402C3B2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  <w:color w:val="1F497D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6D5B37"/>
    <w:multiLevelType w:val="hybridMultilevel"/>
    <w:tmpl w:val="BDEEC3F8"/>
    <w:lvl w:ilvl="0" w:tplc="D4EE35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E0B0A"/>
    <w:multiLevelType w:val="hybridMultilevel"/>
    <w:tmpl w:val="A170C0E8"/>
    <w:lvl w:ilvl="0" w:tplc="0A084BA0">
      <w:start w:val="4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35DE4"/>
    <w:multiLevelType w:val="hybridMultilevel"/>
    <w:tmpl w:val="5D5273C0"/>
    <w:lvl w:ilvl="0" w:tplc="DA9ABE3A">
      <w:start w:val="4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03275D"/>
    <w:multiLevelType w:val="multilevel"/>
    <w:tmpl w:val="87AA1E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317D82"/>
    <w:multiLevelType w:val="hybridMultilevel"/>
    <w:tmpl w:val="E6029E90"/>
    <w:lvl w:ilvl="0" w:tplc="56E4D6D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404BA9"/>
    <w:multiLevelType w:val="hybridMultilevel"/>
    <w:tmpl w:val="845675D2"/>
    <w:lvl w:ilvl="0" w:tplc="724059DA">
      <w:start w:val="4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90212B"/>
    <w:multiLevelType w:val="hybridMultilevel"/>
    <w:tmpl w:val="8B166780"/>
    <w:lvl w:ilvl="0" w:tplc="8C1217A6">
      <w:start w:val="4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0C61D8"/>
    <w:multiLevelType w:val="hybridMultilevel"/>
    <w:tmpl w:val="05DC415C"/>
    <w:lvl w:ilvl="0" w:tplc="B808C2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282568"/>
    <w:multiLevelType w:val="multilevel"/>
    <w:tmpl w:val="7BBEA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CC2DEF"/>
    <w:multiLevelType w:val="hybridMultilevel"/>
    <w:tmpl w:val="683E8568"/>
    <w:lvl w:ilvl="0" w:tplc="BF54B2B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BE02F9"/>
    <w:multiLevelType w:val="hybridMultilevel"/>
    <w:tmpl w:val="8BEC7982"/>
    <w:lvl w:ilvl="0" w:tplc="4E62844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2E2C1B"/>
    <w:multiLevelType w:val="multilevel"/>
    <w:tmpl w:val="8E46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83A43E7"/>
    <w:multiLevelType w:val="hybridMultilevel"/>
    <w:tmpl w:val="A05A40F2"/>
    <w:lvl w:ilvl="0" w:tplc="00F2C532">
      <w:start w:val="45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D04CB"/>
    <w:multiLevelType w:val="hybridMultilevel"/>
    <w:tmpl w:val="DD36EB2E"/>
    <w:lvl w:ilvl="0" w:tplc="7EAE38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646A29"/>
    <w:multiLevelType w:val="hybridMultilevel"/>
    <w:tmpl w:val="FBDCB0CE"/>
    <w:lvl w:ilvl="0" w:tplc="8E84E6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A3775"/>
    <w:multiLevelType w:val="hybridMultilevel"/>
    <w:tmpl w:val="DB607C8E"/>
    <w:lvl w:ilvl="0" w:tplc="5B58D3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7"/>
  </w:num>
  <w:num w:numId="5">
    <w:abstractNumId w:val="2"/>
  </w:num>
  <w:num w:numId="6">
    <w:abstractNumId w:val="11"/>
  </w:num>
  <w:num w:numId="7">
    <w:abstractNumId w:val="15"/>
  </w:num>
  <w:num w:numId="8">
    <w:abstractNumId w:val="8"/>
  </w:num>
  <w:num w:numId="9">
    <w:abstractNumId w:val="5"/>
  </w:num>
  <w:num w:numId="10">
    <w:abstractNumId w:val="1"/>
  </w:num>
  <w:num w:numId="11">
    <w:abstractNumId w:val="10"/>
  </w:num>
  <w:num w:numId="12">
    <w:abstractNumId w:val="14"/>
  </w:num>
  <w:num w:numId="13">
    <w:abstractNumId w:val="16"/>
  </w:num>
  <w:num w:numId="14">
    <w:abstractNumId w:val="0"/>
  </w:num>
  <w:num w:numId="15">
    <w:abstractNumId w:val="12"/>
  </w:num>
  <w:num w:numId="16">
    <w:abstractNumId w:val="9"/>
  </w:num>
  <w:num w:numId="1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defaultTabStop w:val="1304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2F22B2"/>
    <w:rsid w:val="000426C8"/>
    <w:rsid w:val="00047EB2"/>
    <w:rsid w:val="000500AD"/>
    <w:rsid w:val="000827A0"/>
    <w:rsid w:val="00087D47"/>
    <w:rsid w:val="00093BB8"/>
    <w:rsid w:val="00095318"/>
    <w:rsid w:val="000B2E43"/>
    <w:rsid w:val="000B48ED"/>
    <w:rsid w:val="000C027B"/>
    <w:rsid w:val="000D2E98"/>
    <w:rsid w:val="000D60F7"/>
    <w:rsid w:val="000E2A0F"/>
    <w:rsid w:val="000E66F2"/>
    <w:rsid w:val="000F1C68"/>
    <w:rsid w:val="000F33C9"/>
    <w:rsid w:val="00120846"/>
    <w:rsid w:val="00120CD3"/>
    <w:rsid w:val="00123D35"/>
    <w:rsid w:val="00126425"/>
    <w:rsid w:val="0013308A"/>
    <w:rsid w:val="00137602"/>
    <w:rsid w:val="0014322D"/>
    <w:rsid w:val="001435E3"/>
    <w:rsid w:val="001544F2"/>
    <w:rsid w:val="0015751E"/>
    <w:rsid w:val="00161D46"/>
    <w:rsid w:val="001638C6"/>
    <w:rsid w:val="0016479C"/>
    <w:rsid w:val="00170CE0"/>
    <w:rsid w:val="00195350"/>
    <w:rsid w:val="001972F1"/>
    <w:rsid w:val="001A0330"/>
    <w:rsid w:val="001A5F2B"/>
    <w:rsid w:val="001A6AA0"/>
    <w:rsid w:val="001C506E"/>
    <w:rsid w:val="001C5A9B"/>
    <w:rsid w:val="001E38D4"/>
    <w:rsid w:val="001E47C9"/>
    <w:rsid w:val="001F1262"/>
    <w:rsid w:val="001F2987"/>
    <w:rsid w:val="00220030"/>
    <w:rsid w:val="00226C51"/>
    <w:rsid w:val="00236E16"/>
    <w:rsid w:val="0024483A"/>
    <w:rsid w:val="0026524D"/>
    <w:rsid w:val="00266AC6"/>
    <w:rsid w:val="00273B6F"/>
    <w:rsid w:val="00275E2D"/>
    <w:rsid w:val="002C5EA4"/>
    <w:rsid w:val="002F22B2"/>
    <w:rsid w:val="00311E0A"/>
    <w:rsid w:val="0032159E"/>
    <w:rsid w:val="00332F47"/>
    <w:rsid w:val="00337C60"/>
    <w:rsid w:val="00343009"/>
    <w:rsid w:val="00346D4B"/>
    <w:rsid w:val="00347685"/>
    <w:rsid w:val="00352553"/>
    <w:rsid w:val="00352C8C"/>
    <w:rsid w:val="0036226E"/>
    <w:rsid w:val="0036503F"/>
    <w:rsid w:val="00371799"/>
    <w:rsid w:val="00383170"/>
    <w:rsid w:val="003919FD"/>
    <w:rsid w:val="003A147A"/>
    <w:rsid w:val="003A20E6"/>
    <w:rsid w:val="003B5DEA"/>
    <w:rsid w:val="003B7F59"/>
    <w:rsid w:val="003D26CD"/>
    <w:rsid w:val="003F51C3"/>
    <w:rsid w:val="003F56E7"/>
    <w:rsid w:val="00410EC0"/>
    <w:rsid w:val="00434E38"/>
    <w:rsid w:val="00447769"/>
    <w:rsid w:val="00456FDE"/>
    <w:rsid w:val="004655EC"/>
    <w:rsid w:val="00495DE1"/>
    <w:rsid w:val="004B4888"/>
    <w:rsid w:val="004C4483"/>
    <w:rsid w:val="004F264C"/>
    <w:rsid w:val="004F28AD"/>
    <w:rsid w:val="00503FDF"/>
    <w:rsid w:val="00504A63"/>
    <w:rsid w:val="0050512C"/>
    <w:rsid w:val="00525FC5"/>
    <w:rsid w:val="00535388"/>
    <w:rsid w:val="0054090D"/>
    <w:rsid w:val="00552A3E"/>
    <w:rsid w:val="00552A6B"/>
    <w:rsid w:val="00557F18"/>
    <w:rsid w:val="00562FFA"/>
    <w:rsid w:val="00566ABD"/>
    <w:rsid w:val="005738DD"/>
    <w:rsid w:val="00582351"/>
    <w:rsid w:val="00583BB9"/>
    <w:rsid w:val="00591206"/>
    <w:rsid w:val="00595FF3"/>
    <w:rsid w:val="005A4115"/>
    <w:rsid w:val="005A4748"/>
    <w:rsid w:val="005C3503"/>
    <w:rsid w:val="005D510A"/>
    <w:rsid w:val="006002D5"/>
    <w:rsid w:val="0060480F"/>
    <w:rsid w:val="00605455"/>
    <w:rsid w:val="006160DE"/>
    <w:rsid w:val="006161EF"/>
    <w:rsid w:val="00623F02"/>
    <w:rsid w:val="0062653D"/>
    <w:rsid w:val="0063036E"/>
    <w:rsid w:val="00631CFA"/>
    <w:rsid w:val="00634B3D"/>
    <w:rsid w:val="00637544"/>
    <w:rsid w:val="00640E36"/>
    <w:rsid w:val="00681082"/>
    <w:rsid w:val="00682D1C"/>
    <w:rsid w:val="006831AE"/>
    <w:rsid w:val="00685E30"/>
    <w:rsid w:val="006B30AF"/>
    <w:rsid w:val="006B51AF"/>
    <w:rsid w:val="006B7A1A"/>
    <w:rsid w:val="006E3103"/>
    <w:rsid w:val="006F3347"/>
    <w:rsid w:val="00703157"/>
    <w:rsid w:val="007165AA"/>
    <w:rsid w:val="00737457"/>
    <w:rsid w:val="00755458"/>
    <w:rsid w:val="007641B6"/>
    <w:rsid w:val="00785906"/>
    <w:rsid w:val="00786EDF"/>
    <w:rsid w:val="00793185"/>
    <w:rsid w:val="007976E2"/>
    <w:rsid w:val="007A7B11"/>
    <w:rsid w:val="007B7CAA"/>
    <w:rsid w:val="007C066B"/>
    <w:rsid w:val="007C0BE1"/>
    <w:rsid w:val="007C593F"/>
    <w:rsid w:val="007C5959"/>
    <w:rsid w:val="007E20B3"/>
    <w:rsid w:val="0080406C"/>
    <w:rsid w:val="00811C7E"/>
    <w:rsid w:val="00821BC4"/>
    <w:rsid w:val="00822D8C"/>
    <w:rsid w:val="008233F1"/>
    <w:rsid w:val="00830842"/>
    <w:rsid w:val="00832395"/>
    <w:rsid w:val="00833204"/>
    <w:rsid w:val="0083354B"/>
    <w:rsid w:val="00836C82"/>
    <w:rsid w:val="00837308"/>
    <w:rsid w:val="00842B3D"/>
    <w:rsid w:val="00853AAC"/>
    <w:rsid w:val="00862192"/>
    <w:rsid w:val="00864170"/>
    <w:rsid w:val="0086652C"/>
    <w:rsid w:val="008849F7"/>
    <w:rsid w:val="008A0074"/>
    <w:rsid w:val="008A1F61"/>
    <w:rsid w:val="008A2E40"/>
    <w:rsid w:val="008A4EEB"/>
    <w:rsid w:val="008A57BD"/>
    <w:rsid w:val="008C55A4"/>
    <w:rsid w:val="008E097E"/>
    <w:rsid w:val="008E1EB2"/>
    <w:rsid w:val="009107AC"/>
    <w:rsid w:val="00917F2B"/>
    <w:rsid w:val="00935B59"/>
    <w:rsid w:val="00937791"/>
    <w:rsid w:val="00943E9B"/>
    <w:rsid w:val="0094441B"/>
    <w:rsid w:val="00961B4D"/>
    <w:rsid w:val="00970F6E"/>
    <w:rsid w:val="009846D6"/>
    <w:rsid w:val="009927F9"/>
    <w:rsid w:val="009A0D32"/>
    <w:rsid w:val="009A3161"/>
    <w:rsid w:val="009C3CA0"/>
    <w:rsid w:val="009C552D"/>
    <w:rsid w:val="009D5548"/>
    <w:rsid w:val="009F54C9"/>
    <w:rsid w:val="00A00769"/>
    <w:rsid w:val="00A1062F"/>
    <w:rsid w:val="00A21EE0"/>
    <w:rsid w:val="00A2698A"/>
    <w:rsid w:val="00A43C89"/>
    <w:rsid w:val="00A64223"/>
    <w:rsid w:val="00A65CED"/>
    <w:rsid w:val="00A73256"/>
    <w:rsid w:val="00A80205"/>
    <w:rsid w:val="00A8090F"/>
    <w:rsid w:val="00A83AB5"/>
    <w:rsid w:val="00A917E3"/>
    <w:rsid w:val="00A9284B"/>
    <w:rsid w:val="00AA4D12"/>
    <w:rsid w:val="00AA6B77"/>
    <w:rsid w:val="00AB572C"/>
    <w:rsid w:val="00AB6939"/>
    <w:rsid w:val="00AC481E"/>
    <w:rsid w:val="00AC7E37"/>
    <w:rsid w:val="00AD0344"/>
    <w:rsid w:val="00AD0919"/>
    <w:rsid w:val="00AD0942"/>
    <w:rsid w:val="00AD1151"/>
    <w:rsid w:val="00AE05FE"/>
    <w:rsid w:val="00AF5C07"/>
    <w:rsid w:val="00B1426C"/>
    <w:rsid w:val="00B24E0E"/>
    <w:rsid w:val="00B344C8"/>
    <w:rsid w:val="00B346A6"/>
    <w:rsid w:val="00B34BC8"/>
    <w:rsid w:val="00B41159"/>
    <w:rsid w:val="00B443D1"/>
    <w:rsid w:val="00B50524"/>
    <w:rsid w:val="00B54154"/>
    <w:rsid w:val="00B54728"/>
    <w:rsid w:val="00B55C75"/>
    <w:rsid w:val="00B60143"/>
    <w:rsid w:val="00B63025"/>
    <w:rsid w:val="00B655E4"/>
    <w:rsid w:val="00B70444"/>
    <w:rsid w:val="00B77D46"/>
    <w:rsid w:val="00B77E03"/>
    <w:rsid w:val="00B861CD"/>
    <w:rsid w:val="00BA2B61"/>
    <w:rsid w:val="00BA47FE"/>
    <w:rsid w:val="00BA4847"/>
    <w:rsid w:val="00BA4C1C"/>
    <w:rsid w:val="00BE415A"/>
    <w:rsid w:val="00BF65F4"/>
    <w:rsid w:val="00C156D9"/>
    <w:rsid w:val="00C21306"/>
    <w:rsid w:val="00C476D3"/>
    <w:rsid w:val="00C47F65"/>
    <w:rsid w:val="00C62322"/>
    <w:rsid w:val="00C71626"/>
    <w:rsid w:val="00C843BA"/>
    <w:rsid w:val="00CA4C57"/>
    <w:rsid w:val="00CA7BAD"/>
    <w:rsid w:val="00CB3879"/>
    <w:rsid w:val="00CC1DAC"/>
    <w:rsid w:val="00CD642D"/>
    <w:rsid w:val="00CE201E"/>
    <w:rsid w:val="00CF6DEC"/>
    <w:rsid w:val="00D12C22"/>
    <w:rsid w:val="00D313F0"/>
    <w:rsid w:val="00D507AF"/>
    <w:rsid w:val="00D62B5C"/>
    <w:rsid w:val="00D70472"/>
    <w:rsid w:val="00D72953"/>
    <w:rsid w:val="00D75053"/>
    <w:rsid w:val="00D843C9"/>
    <w:rsid w:val="00D958B9"/>
    <w:rsid w:val="00DA03E1"/>
    <w:rsid w:val="00DA468F"/>
    <w:rsid w:val="00DD4EDF"/>
    <w:rsid w:val="00DD54D0"/>
    <w:rsid w:val="00DE3400"/>
    <w:rsid w:val="00DE43DF"/>
    <w:rsid w:val="00E507DB"/>
    <w:rsid w:val="00E53248"/>
    <w:rsid w:val="00E640E5"/>
    <w:rsid w:val="00E9556F"/>
    <w:rsid w:val="00E95DFC"/>
    <w:rsid w:val="00F03C52"/>
    <w:rsid w:val="00F07BB4"/>
    <w:rsid w:val="00F41671"/>
    <w:rsid w:val="00F44C6A"/>
    <w:rsid w:val="00F500C7"/>
    <w:rsid w:val="00F631F7"/>
    <w:rsid w:val="00F814B2"/>
    <w:rsid w:val="00F849D3"/>
    <w:rsid w:val="00F9070C"/>
    <w:rsid w:val="00F92B70"/>
    <w:rsid w:val="00F93C88"/>
    <w:rsid w:val="00FA3843"/>
    <w:rsid w:val="00FD1641"/>
    <w:rsid w:val="00FF4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2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Rubrik1">
    <w:name w:val="heading 1"/>
    <w:basedOn w:val="Normal"/>
    <w:link w:val="Rubrik1Char"/>
    <w:uiPriority w:val="9"/>
    <w:qFormat/>
    <w:rsid w:val="0015751E"/>
    <w:pPr>
      <w:spacing w:before="100" w:beforeAutospacing="1" w:after="100" w:afterAutospacing="1"/>
      <w:outlineLvl w:val="0"/>
    </w:pPr>
    <w:rPr>
      <w:color w:val="D9761B"/>
      <w:kern w:val="36"/>
      <w:sz w:val="67"/>
      <w:szCs w:val="67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F22B2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F22B2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rsid w:val="002F22B2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F22B2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rsid w:val="002F22B2"/>
    <w:rPr>
      <w:color w:val="0000FF"/>
      <w:u w:val="single"/>
    </w:rPr>
  </w:style>
  <w:style w:type="paragraph" w:customStyle="1" w:styleId="b0">
    <w:name w:val="b0"/>
    <w:basedOn w:val="Normal"/>
    <w:rsid w:val="002F22B2"/>
    <w:pPr>
      <w:spacing w:after="113" w:line="57" w:lineRule="atLeast"/>
    </w:pPr>
    <w:rPr>
      <w:sz w:val="20"/>
      <w:szCs w:val="20"/>
    </w:rPr>
  </w:style>
  <w:style w:type="paragraph" w:styleId="Brdtext2">
    <w:name w:val="Body Text 2"/>
    <w:basedOn w:val="Normal"/>
    <w:link w:val="Brdtext2Char"/>
    <w:uiPriority w:val="99"/>
    <w:unhideWhenUsed/>
    <w:rsid w:val="002F22B2"/>
    <w:pPr>
      <w:spacing w:before="100" w:beforeAutospacing="1" w:after="100" w:afterAutospacing="1"/>
    </w:pPr>
    <w:rPr>
      <w:rFonts w:eastAsia="Calibri"/>
    </w:rPr>
  </w:style>
  <w:style w:type="character" w:customStyle="1" w:styleId="Brdtext2Char">
    <w:name w:val="Brödtext 2 Char"/>
    <w:basedOn w:val="Standardstycketeckensnitt"/>
    <w:link w:val="Brdtext2"/>
    <w:uiPriority w:val="99"/>
    <w:rsid w:val="002F22B2"/>
    <w:rPr>
      <w:rFonts w:ascii="Times New Roman" w:eastAsia="Calibri" w:hAnsi="Times New Roman" w:cs="Times New Roman"/>
      <w:sz w:val="24"/>
      <w:szCs w:val="24"/>
      <w:lang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2F22B2"/>
    <w:rPr>
      <w:rFonts w:ascii="Consolas" w:eastAsia="Calibri" w:hAnsi="Consolas"/>
      <w:sz w:val="21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F22B2"/>
    <w:rPr>
      <w:rFonts w:ascii="Consolas" w:eastAsia="Calibri" w:hAnsi="Consolas" w:cs="Times New Roman"/>
      <w:sz w:val="21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F22B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F22B2"/>
    <w:rPr>
      <w:rFonts w:ascii="Tahoma" w:eastAsia="Times New Roman" w:hAnsi="Tahoma" w:cs="Tahoma"/>
      <w:sz w:val="16"/>
      <w:szCs w:val="16"/>
      <w:lang w:eastAsia="sv-SE"/>
    </w:rPr>
  </w:style>
  <w:style w:type="paragraph" w:styleId="Liststycke">
    <w:name w:val="List Paragraph"/>
    <w:basedOn w:val="Normal"/>
    <w:uiPriority w:val="34"/>
    <w:qFormat/>
    <w:rsid w:val="00170CE0"/>
    <w:pPr>
      <w:ind w:left="720"/>
      <w:contextualSpacing/>
    </w:pPr>
  </w:style>
  <w:style w:type="character" w:customStyle="1" w:styleId="Rubrik1Char">
    <w:name w:val="Rubrik 1 Char"/>
    <w:basedOn w:val="Standardstycketeckensnitt"/>
    <w:link w:val="Rubrik1"/>
    <w:uiPriority w:val="9"/>
    <w:rsid w:val="0015751E"/>
    <w:rPr>
      <w:rFonts w:ascii="Times New Roman" w:eastAsia="Times New Roman" w:hAnsi="Times New Roman" w:cs="Times New Roman"/>
      <w:color w:val="D9761B"/>
      <w:kern w:val="36"/>
      <w:sz w:val="67"/>
      <w:szCs w:val="67"/>
      <w:lang w:eastAsia="sv-SE"/>
    </w:rPr>
  </w:style>
  <w:style w:type="character" w:styleId="Stark">
    <w:name w:val="Strong"/>
    <w:basedOn w:val="Standardstycketeckensnitt"/>
    <w:uiPriority w:val="22"/>
    <w:qFormat/>
    <w:rsid w:val="0015751E"/>
    <w:rPr>
      <w:b/>
      <w:bCs/>
    </w:rPr>
  </w:style>
  <w:style w:type="paragraph" w:styleId="Normalwebb">
    <w:name w:val="Normal (Web)"/>
    <w:basedOn w:val="Normal"/>
    <w:uiPriority w:val="99"/>
    <w:unhideWhenUsed/>
    <w:rsid w:val="00836C82"/>
    <w:pPr>
      <w:shd w:val="clear" w:color="auto" w:fill="FFFFFF"/>
      <w:spacing w:before="100" w:beforeAutospacing="1" w:after="100" w:afterAutospacing="1" w:line="192" w:lineRule="atLeast"/>
    </w:pPr>
    <w:rPr>
      <w:rFonts w:ascii="Arial" w:hAnsi="Arial" w:cs="Arial"/>
      <w:sz w:val="22"/>
      <w:szCs w:val="22"/>
    </w:rPr>
  </w:style>
  <w:style w:type="character" w:customStyle="1" w:styleId="apple-style-span">
    <w:name w:val="apple-style-span"/>
    <w:basedOn w:val="Standardstycketeckensnitt"/>
    <w:rsid w:val="00CA7BAD"/>
  </w:style>
  <w:style w:type="character" w:styleId="AnvndHyperlnk">
    <w:name w:val="FollowedHyperlink"/>
    <w:basedOn w:val="Standardstycketeckensnitt"/>
    <w:uiPriority w:val="99"/>
    <w:semiHidden/>
    <w:unhideWhenUsed/>
    <w:rsid w:val="00F03C52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836C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79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8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01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0337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8328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448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4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07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176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8877">
          <w:marLeft w:val="0"/>
          <w:marRight w:val="0"/>
          <w:marTop w:val="14"/>
          <w:marBottom w:val="1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nas.nilsson@unibe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ibet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nibetgroupplc.com" TargetMode="External"/><Relationship Id="rId2" Type="http://schemas.openxmlformats.org/officeDocument/2006/relationships/hyperlink" Target="http://www.unibetgroupplc.com/" TargetMode="External"/><Relationship Id="rId1" Type="http://schemas.openxmlformats.org/officeDocument/2006/relationships/hyperlink" Target="http://www.unibe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2012-05-22T07:51:00Z</dcterms:created>
  <dcterms:modified xsi:type="dcterms:W3CDTF">2012-05-22T07:52:00Z</dcterms:modified>
</cp:coreProperties>
</file>