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9EDE" w14:textId="77777777" w:rsidR="00724257" w:rsidRPr="00A019D6" w:rsidRDefault="00724257" w:rsidP="00127E86">
      <w:pPr>
        <w:pStyle w:val="Rubrik3"/>
        <w:spacing w:before="0" w:beforeAutospacing="0" w:after="150" w:afterAutospacing="0"/>
        <w:rPr>
          <w:rFonts w:asciiTheme="minorHAnsi" w:hAnsiTheme="minorHAnsi" w:cstheme="minorHAnsi"/>
          <w:b w:val="0"/>
          <w:bCs w:val="0"/>
          <w:color w:val="15C5B8"/>
          <w:sz w:val="10"/>
          <w:szCs w:val="10"/>
          <w:lang w:val="en-US"/>
        </w:rPr>
      </w:pPr>
    </w:p>
    <w:p w14:paraId="2B74D473" w14:textId="2044D5AA" w:rsidR="00127E86" w:rsidRPr="00A019D6" w:rsidRDefault="001C6F31" w:rsidP="00127E86">
      <w:pPr>
        <w:pStyle w:val="Rubrik3"/>
        <w:spacing w:before="0" w:beforeAutospacing="0" w:after="150" w:afterAutospacing="0"/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</w:pPr>
      <w:proofErr w:type="spellStart"/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>iCellate</w:t>
      </w:r>
      <w:proofErr w:type="spellEnd"/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 </w:t>
      </w:r>
      <w:r w:rsidR="004670CD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and </w:t>
      </w:r>
      <w:proofErr w:type="spellStart"/>
      <w:r w:rsidR="004670CD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>Elthera</w:t>
      </w:r>
      <w:proofErr w:type="spellEnd"/>
      <w:r w:rsidR="004670CD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 </w:t>
      </w:r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awarded </w:t>
      </w:r>
      <w:r w:rsidR="00961292"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>with</w:t>
      </w:r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 </w:t>
      </w:r>
      <w:proofErr w:type="spellStart"/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>Eurostars</w:t>
      </w:r>
      <w:proofErr w:type="spellEnd"/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 grant of </w:t>
      </w:r>
      <w:r w:rsidR="004670CD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>2</w:t>
      </w:r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5 </w:t>
      </w:r>
      <w:proofErr w:type="spellStart"/>
      <w:r w:rsidRPr="00A019D6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>MSEK</w:t>
      </w:r>
      <w:proofErr w:type="spellEnd"/>
      <w:r w:rsidR="00DC7E1F">
        <w:rPr>
          <w:rFonts w:asciiTheme="minorHAnsi" w:hAnsiTheme="minorHAnsi" w:cstheme="minorHAnsi"/>
          <w:b w:val="0"/>
          <w:bCs w:val="0"/>
          <w:color w:val="15C5B8"/>
          <w:sz w:val="36"/>
          <w:szCs w:val="36"/>
          <w:lang w:val="en-US"/>
        </w:rPr>
        <w:t xml:space="preserve"> for companion diagnostic development</w:t>
      </w:r>
    </w:p>
    <w:p w14:paraId="590F5F8E" w14:textId="52EB5A86" w:rsidR="00A019D6" w:rsidRPr="00DC7E1F" w:rsidRDefault="00110FE2" w:rsidP="00A019D6">
      <w:pPr>
        <w:pStyle w:val="Normalwebb"/>
        <w:spacing w:before="0" w:before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A019D6">
        <w:rPr>
          <w:rFonts w:asciiTheme="minorHAnsi" w:hAnsiTheme="minorHAnsi" w:cstheme="minorHAnsi"/>
          <w:b/>
          <w:bCs/>
          <w:lang w:val="en-US"/>
        </w:rPr>
        <w:t xml:space="preserve">Stockholm </w:t>
      </w:r>
      <w:r w:rsidR="00050A61">
        <w:rPr>
          <w:rFonts w:asciiTheme="minorHAnsi" w:hAnsiTheme="minorHAnsi" w:cstheme="minorHAnsi"/>
          <w:b/>
          <w:bCs/>
          <w:lang w:val="en-US"/>
        </w:rPr>
        <w:t>13</w:t>
      </w:r>
      <w:r w:rsidR="001C6F31" w:rsidRPr="00A019D6">
        <w:rPr>
          <w:rFonts w:asciiTheme="minorHAnsi" w:hAnsiTheme="minorHAnsi" w:cstheme="minorHAnsi"/>
          <w:b/>
          <w:bCs/>
          <w:lang w:val="en-US"/>
        </w:rPr>
        <w:t xml:space="preserve"> March</w:t>
      </w:r>
      <w:r w:rsidRPr="00A019D6">
        <w:rPr>
          <w:rFonts w:asciiTheme="minorHAnsi" w:hAnsiTheme="minorHAnsi" w:cstheme="minorHAnsi"/>
          <w:b/>
          <w:bCs/>
          <w:lang w:val="en-US"/>
        </w:rPr>
        <w:t xml:space="preserve"> 20</w:t>
      </w:r>
      <w:r w:rsidR="001C6F31" w:rsidRPr="00A019D6">
        <w:rPr>
          <w:rFonts w:asciiTheme="minorHAnsi" w:hAnsiTheme="minorHAnsi" w:cstheme="minorHAnsi"/>
          <w:b/>
          <w:bCs/>
          <w:lang w:val="en-US"/>
        </w:rPr>
        <w:t>20</w:t>
      </w:r>
      <w:r w:rsidRPr="00A019D6">
        <w:rPr>
          <w:rFonts w:asciiTheme="minorHAnsi" w:hAnsiTheme="minorHAnsi" w:cstheme="minorHAnsi"/>
          <w:b/>
          <w:bCs/>
          <w:lang w:val="en-US"/>
        </w:rPr>
        <w:t xml:space="preserve"> –</w:t>
      </w:r>
      <w:r w:rsidR="00A019D6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A019D6" w:rsidRPr="00A019D6">
        <w:rPr>
          <w:rFonts w:asciiTheme="minorHAnsi" w:hAnsiTheme="minorHAnsi" w:cstheme="minorHAnsi"/>
          <w:b/>
          <w:bCs/>
          <w:color w:val="000000"/>
          <w:lang w:val="en-US"/>
        </w:rPr>
        <w:t>iCellate</w:t>
      </w:r>
      <w:proofErr w:type="spellEnd"/>
      <w:r w:rsidR="00A019D6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 Medical, </w:t>
      </w:r>
      <w:r w:rsidR="004A6DC5">
        <w:rPr>
          <w:rFonts w:asciiTheme="minorHAnsi" w:hAnsiTheme="minorHAnsi" w:cstheme="minorHAnsi"/>
          <w:b/>
          <w:bCs/>
          <w:color w:val="000000"/>
          <w:lang w:val="en-US"/>
        </w:rPr>
        <w:t xml:space="preserve">a genomic </w:t>
      </w:r>
      <w:r w:rsidR="00A019D6" w:rsidRPr="00A019D6">
        <w:rPr>
          <w:rFonts w:asciiTheme="minorHAnsi" w:hAnsiTheme="minorHAnsi" w:cstheme="minorHAnsi"/>
          <w:b/>
          <w:bCs/>
          <w:color w:val="000000"/>
          <w:lang w:val="en-US"/>
        </w:rPr>
        <w:t>cancer diagnostics</w:t>
      </w:r>
      <w:r w:rsidR="004A6DC5">
        <w:rPr>
          <w:rFonts w:asciiTheme="minorHAnsi" w:hAnsiTheme="minorHAnsi" w:cstheme="minorHAnsi"/>
          <w:b/>
          <w:bCs/>
          <w:color w:val="000000"/>
          <w:lang w:val="en-US"/>
        </w:rPr>
        <w:t xml:space="preserve"> company</w:t>
      </w:r>
      <w:r w:rsidR="00A019D6" w:rsidRPr="00A019D6">
        <w:rPr>
          <w:rFonts w:asciiTheme="minorHAnsi" w:hAnsiTheme="minorHAnsi" w:cstheme="minorHAnsi"/>
          <w:b/>
          <w:bCs/>
          <w:color w:val="000000"/>
          <w:lang w:val="en-US"/>
        </w:rPr>
        <w:t>, ha</w:t>
      </w:r>
      <w:r w:rsidR="00E704F7">
        <w:rPr>
          <w:rFonts w:asciiTheme="minorHAnsi" w:hAnsiTheme="minorHAnsi" w:cstheme="minorHAnsi"/>
          <w:b/>
          <w:bCs/>
          <w:color w:val="000000"/>
          <w:lang w:val="en-US"/>
        </w:rPr>
        <w:t>s</w:t>
      </w:r>
      <w:r w:rsidR="00A019D6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r w:rsidR="004670CD">
        <w:rPr>
          <w:rFonts w:asciiTheme="minorHAnsi" w:hAnsiTheme="minorHAnsi" w:cstheme="minorHAnsi"/>
          <w:b/>
          <w:bCs/>
          <w:color w:val="000000"/>
          <w:lang w:val="en-US"/>
        </w:rPr>
        <w:t xml:space="preserve">together with </w:t>
      </w:r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the Swiss biopharmaceutical company </w:t>
      </w:r>
      <w:proofErr w:type="spellStart"/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>Elthera</w:t>
      </w:r>
      <w:proofErr w:type="spellEnd"/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 AG</w:t>
      </w:r>
      <w:r w:rsidR="00D6696A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received a grant of </w:t>
      </w:r>
      <w:r w:rsidR="00D6696A">
        <w:rPr>
          <w:rFonts w:asciiTheme="minorHAnsi" w:hAnsiTheme="minorHAnsi" w:cstheme="minorHAnsi"/>
          <w:b/>
          <w:bCs/>
          <w:color w:val="000000"/>
          <w:lang w:val="en-US"/>
        </w:rPr>
        <w:t>2</w:t>
      </w:r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5 </w:t>
      </w:r>
      <w:proofErr w:type="spellStart"/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>MSEK</w:t>
      </w:r>
      <w:proofErr w:type="spellEnd"/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r w:rsidR="00D6696A">
        <w:rPr>
          <w:rFonts w:asciiTheme="minorHAnsi" w:hAnsiTheme="minorHAnsi" w:cstheme="minorHAnsi"/>
          <w:b/>
          <w:bCs/>
          <w:color w:val="000000"/>
          <w:lang w:val="en-US"/>
        </w:rPr>
        <w:t>from</w:t>
      </w:r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proofErr w:type="spellStart"/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>Eurostars</w:t>
      </w:r>
      <w:proofErr w:type="spellEnd"/>
      <w:r w:rsidR="00D6696A" w:rsidRPr="00A019D6">
        <w:rPr>
          <w:rFonts w:asciiTheme="minorHAnsi" w:hAnsiTheme="minorHAnsi" w:cstheme="minorHAnsi"/>
          <w:b/>
          <w:bCs/>
          <w:color w:val="000000"/>
          <w:lang w:val="en-US"/>
        </w:rPr>
        <w:t xml:space="preserve"> to develop a new second generation immunotherapy drug for pancreatic and ovarian cancers.</w:t>
      </w:r>
      <w:r w:rsidR="00D6696A" w:rsidRPr="00A019D6">
        <w:rPr>
          <w:rFonts w:asciiTheme="minorHAnsi" w:hAnsiTheme="minorHAnsi" w:cstheme="minorHAnsi"/>
          <w:color w:val="000000"/>
          <w:lang w:val="en-US"/>
        </w:rPr>
        <w:br/>
      </w:r>
      <w:r w:rsidR="00A019D6" w:rsidRPr="00A019D6">
        <w:rPr>
          <w:rFonts w:asciiTheme="minorHAnsi" w:hAnsiTheme="minorHAnsi" w:cstheme="minorHAnsi"/>
          <w:b/>
          <w:bCs/>
          <w:color w:val="000000"/>
          <w:lang w:val="en-US"/>
        </w:rPr>
        <w:br/>
      </w:r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In the evaluation process </w:t>
      </w:r>
      <w:proofErr w:type="spellStart"/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Eurostars</w:t>
      </w:r>
      <w:proofErr w:type="spellEnd"/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rated </w:t>
      </w:r>
      <w:proofErr w:type="spellStart"/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iCellate’s</w:t>
      </w:r>
      <w:proofErr w:type="spellEnd"/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 project as the most interesting among all Swedish applicants. 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Across </w:t>
      </w:r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Europe it was ra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nked</w:t>
      </w:r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sixth out of 369 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total applicants</w:t>
      </w:r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 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T</w:t>
      </w:r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he Swedish government agency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Vinnova</w:t>
      </w:r>
      <w:proofErr w:type="spellEnd"/>
      <w:r w:rsidR="0029014F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85066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will aid</w:t>
      </w:r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Eurostars</w:t>
      </w:r>
      <w:proofErr w:type="spellEnd"/>
      <w:r w:rsidR="00A019D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85066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locally with both payments and foll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="0085066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w-up</w:t>
      </w:r>
      <w:r w:rsidR="003B4B9C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s</w:t>
      </w:r>
      <w:r w:rsidR="00850666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71F3DD54" w14:textId="78FD7F5B" w:rsidR="00A019D6" w:rsidRPr="00DC7E1F" w:rsidRDefault="00A019D6" w:rsidP="00A019D6">
      <w:pPr>
        <w:pStyle w:val="Normalwebb"/>
        <w:spacing w:before="0" w:beforeAutospacing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– We are proud that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Eurostars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and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Vinnova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acknowledge the potential of the service</w:t>
      </w:r>
      <w:r w:rsidR="00CC68C3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s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we offer, says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Pelle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Redare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CEO of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iCellate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iCellate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will be a crucial partner in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Elthera’s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drive to bring their pharmaceutical –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Elmab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– to market.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</w:t>
      </w:r>
      <w:proofErr w:type="spellStart"/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Eurostars</w:t>
      </w:r>
      <w:proofErr w:type="spellEnd"/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grant will further enable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iCellate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to deliver liquid biopsy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solutions to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Elthera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AG, provid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ing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the Swiss company with </w:t>
      </w:r>
      <w:r w:rsidR="00CC68C3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a companion diagnostic</w:t>
      </w:r>
      <w:r w:rsidR="003B4B9C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tool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CC68C3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to </w:t>
      </w:r>
      <w:r w:rsidR="003B4B9C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match </w:t>
      </w:r>
      <w:r w:rsidR="005E7903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right </w:t>
      </w:r>
      <w:r w:rsidR="00CC68C3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patients </w:t>
      </w:r>
      <w:r w:rsidR="005E7903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to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their immunotherapy drug.</w:t>
      </w:r>
    </w:p>
    <w:p w14:paraId="337ED395" w14:textId="29FC9D99" w:rsidR="00A019D6" w:rsidRPr="00DC7E1F" w:rsidRDefault="00A019D6" w:rsidP="00A019D6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Pelle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Redare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>– The grant is particularly rewarding since the study will aim to help patients with pancreatic and ovarian cancers. The prognos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</w:t>
      </w:r>
      <w:r w:rsidR="0029014F">
        <w:rPr>
          <w:rFonts w:asciiTheme="minorHAnsi" w:hAnsiTheme="minorHAnsi" w:cstheme="minorHAnsi"/>
          <w:color w:val="000000"/>
          <w:sz w:val="22"/>
          <w:szCs w:val="22"/>
          <w:lang w:val="en-US"/>
        </w:rPr>
        <w:t>s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 for these patient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groups are poor today, 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due to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lack of effective treatments.</w:t>
      </w:r>
    </w:p>
    <w:p w14:paraId="2387BC8B" w14:textId="382F0BD5" w:rsidR="00A019D6" w:rsidRPr="00DC7E1F" w:rsidRDefault="00A019D6" w:rsidP="00A019D6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The Eurostar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grant-funded 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project is scheduled to commence in June 2020. Once the project is completed, the drug will be ready for clinical testing. 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</w:r>
      <w:r w:rsidRPr="00DC7E1F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About </w:t>
      </w:r>
      <w:proofErr w:type="spellStart"/>
      <w:r w:rsidRPr="00DC7E1F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iCellate</w:t>
      </w:r>
      <w:proofErr w:type="spellEnd"/>
      <w:r w:rsidRPr="00DC7E1F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Medical</w:t>
      </w:r>
      <w:r w:rsidRPr="00DC7E1F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br/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iCellate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is a spin off from the Karolinska Institute in Sweden. The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medtech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-company has its office and laboratory near the Karolinska University Hospital and Karolinska Institute in Stockholm, where the company performs its services in gen</w:t>
      </w:r>
      <w:r w:rsidR="00E704F7"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omic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cancer diagnostics. </w:t>
      </w: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br/>
        <w:t xml:space="preserve">The company has received several awards and scientific grants from, for example, Roche,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Eurostars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Vinnova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and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AFA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Insurance.</w:t>
      </w:r>
    </w:p>
    <w:p w14:paraId="7FE5AB7D" w14:textId="28F0D4B2" w:rsidR="00DC7E1F" w:rsidRPr="00DC7E1F" w:rsidRDefault="00DC7E1F" w:rsidP="00A019D6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410BDE9D" w14:textId="77777777" w:rsidR="00DC7E1F" w:rsidRPr="00DC7E1F" w:rsidRDefault="00DC7E1F" w:rsidP="00DC7E1F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DC7E1F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About </w:t>
      </w:r>
      <w:proofErr w:type="spellStart"/>
      <w:r w:rsidRPr="00DC7E1F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Eurostars</w:t>
      </w:r>
      <w:proofErr w:type="spellEnd"/>
    </w:p>
    <w:p w14:paraId="7F680F43" w14:textId="5B36D07F" w:rsidR="00DC7E1F" w:rsidRPr="00DC7E1F" w:rsidRDefault="00DC7E1F" w:rsidP="00DC7E1F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Eurostars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is a European innovation network that promotes cross-border R&amp;D collaboration between small</w:t>
      </w:r>
      <w:r w:rsidR="0029014F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bookmarkStart w:id="0" w:name="_GoBack"/>
      <w:bookmarkEnd w:id="0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and medium-sized companies.</w:t>
      </w:r>
    </w:p>
    <w:p w14:paraId="3A1C74ED" w14:textId="561E8290" w:rsidR="00DC7E1F" w:rsidRPr="00DC7E1F" w:rsidRDefault="00DC7E1F" w:rsidP="00DC7E1F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network, which is represented by </w:t>
      </w:r>
      <w:proofErr w:type="spellStart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>Vinnova</w:t>
      </w:r>
      <w:proofErr w:type="spellEnd"/>
      <w:r w:rsidRPr="00DC7E1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in Sweden, grants more than one billion euros in grants each year. The purpose of the grants is to create growth and more jobs.</w:t>
      </w:r>
    </w:p>
    <w:p w14:paraId="68ACB56A" w14:textId="77777777" w:rsidR="00F65252" w:rsidRDefault="00F65252" w:rsidP="00A9508A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</w:p>
    <w:p w14:paraId="6FE00B89" w14:textId="77777777" w:rsidR="00F65252" w:rsidRPr="00F65252" w:rsidRDefault="00F65252" w:rsidP="00F65252">
      <w:pPr>
        <w:pStyle w:val="Contact"/>
        <w:rPr>
          <w:rFonts w:asciiTheme="minorHAnsi" w:hAnsiTheme="minorHAnsi"/>
          <w:sz w:val="16"/>
          <w:szCs w:val="18"/>
        </w:rPr>
      </w:pPr>
      <w:r w:rsidRPr="00F65252">
        <w:rPr>
          <w:rFonts w:asciiTheme="minorHAnsi" w:hAnsiTheme="minorHAnsi"/>
          <w:sz w:val="16"/>
          <w:szCs w:val="18"/>
        </w:rPr>
        <w:t>CONTACTS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13"/>
        <w:gridCol w:w="2476"/>
        <w:gridCol w:w="2082"/>
        <w:gridCol w:w="2127"/>
      </w:tblGrid>
      <w:tr w:rsidR="00F65252" w:rsidRPr="00F65252" w14:paraId="40CF9F19" w14:textId="77777777" w:rsidTr="00D040DE">
        <w:tc>
          <w:tcPr>
            <w:tcW w:w="2313" w:type="dxa"/>
          </w:tcPr>
          <w:p w14:paraId="01277A2A" w14:textId="77777777" w:rsidR="00F65252" w:rsidRPr="00F65252" w:rsidRDefault="00F65252" w:rsidP="00D040DE">
            <w:pPr>
              <w:pStyle w:val="Contact"/>
              <w:ind w:left="0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F65252">
              <w:rPr>
                <w:rFonts w:asciiTheme="minorHAnsi" w:hAnsiTheme="minorHAnsi"/>
                <w:sz w:val="16"/>
                <w:szCs w:val="18"/>
              </w:rPr>
              <w:t>iCellate</w:t>
            </w:r>
            <w:proofErr w:type="spellEnd"/>
            <w:r w:rsidRPr="00F65252">
              <w:rPr>
                <w:rFonts w:asciiTheme="minorHAnsi" w:hAnsiTheme="minorHAnsi"/>
                <w:sz w:val="16"/>
                <w:szCs w:val="18"/>
              </w:rPr>
              <w:t xml:space="preserve"> Medical AB</w:t>
            </w:r>
          </w:p>
        </w:tc>
        <w:tc>
          <w:tcPr>
            <w:tcW w:w="2476" w:type="dxa"/>
          </w:tcPr>
          <w:p w14:paraId="6286463E" w14:textId="77777777" w:rsidR="00F65252" w:rsidRPr="00F65252" w:rsidRDefault="00F65252" w:rsidP="00D040DE">
            <w:pPr>
              <w:pStyle w:val="Contact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F65252">
              <w:rPr>
                <w:rFonts w:asciiTheme="minorHAnsi" w:hAnsiTheme="minorHAnsi"/>
                <w:sz w:val="16"/>
                <w:szCs w:val="18"/>
              </w:rPr>
              <w:t>iCellate</w:t>
            </w:r>
            <w:proofErr w:type="spellEnd"/>
            <w:r w:rsidRPr="00F65252">
              <w:rPr>
                <w:rFonts w:asciiTheme="minorHAnsi" w:hAnsiTheme="minorHAnsi"/>
                <w:sz w:val="16"/>
                <w:szCs w:val="18"/>
              </w:rPr>
              <w:t xml:space="preserve"> Medical AB</w:t>
            </w:r>
          </w:p>
        </w:tc>
        <w:tc>
          <w:tcPr>
            <w:tcW w:w="2082" w:type="dxa"/>
          </w:tcPr>
          <w:p w14:paraId="5441A013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  <w:tc>
          <w:tcPr>
            <w:tcW w:w="2127" w:type="dxa"/>
          </w:tcPr>
          <w:p w14:paraId="74A6DF40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</w:tr>
      <w:tr w:rsidR="00F65252" w:rsidRPr="00F65252" w14:paraId="51382DF6" w14:textId="77777777" w:rsidTr="00D040DE">
        <w:tc>
          <w:tcPr>
            <w:tcW w:w="2313" w:type="dxa"/>
          </w:tcPr>
          <w:p w14:paraId="78175DDE" w14:textId="77777777" w:rsidR="00F65252" w:rsidRPr="00F65252" w:rsidRDefault="00F65252" w:rsidP="00D040DE">
            <w:pPr>
              <w:pStyle w:val="Contact"/>
              <w:ind w:left="0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F65252">
              <w:rPr>
                <w:rFonts w:asciiTheme="minorHAnsi" w:hAnsiTheme="minorHAnsi"/>
                <w:sz w:val="16"/>
                <w:szCs w:val="18"/>
              </w:rPr>
              <w:t>Iohn</w:t>
            </w:r>
            <w:proofErr w:type="spellEnd"/>
            <w:r w:rsidRPr="00F65252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proofErr w:type="spellStart"/>
            <w:r w:rsidRPr="00F65252">
              <w:rPr>
                <w:rFonts w:asciiTheme="minorHAnsi" w:hAnsiTheme="minorHAnsi"/>
                <w:sz w:val="16"/>
                <w:szCs w:val="18"/>
              </w:rPr>
              <w:t>Ryott</w:t>
            </w:r>
            <w:proofErr w:type="spellEnd"/>
          </w:p>
        </w:tc>
        <w:tc>
          <w:tcPr>
            <w:tcW w:w="2476" w:type="dxa"/>
          </w:tcPr>
          <w:p w14:paraId="3378FB0B" w14:textId="77777777" w:rsidR="00F65252" w:rsidRPr="00F65252" w:rsidRDefault="00F65252" w:rsidP="00D040DE">
            <w:pPr>
              <w:pStyle w:val="Contact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F65252">
              <w:rPr>
                <w:rFonts w:asciiTheme="minorHAnsi" w:hAnsiTheme="minorHAnsi"/>
                <w:sz w:val="16"/>
                <w:szCs w:val="18"/>
              </w:rPr>
              <w:t>Pelle</w:t>
            </w:r>
            <w:proofErr w:type="spellEnd"/>
            <w:r w:rsidRPr="00F65252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proofErr w:type="spellStart"/>
            <w:r w:rsidRPr="00F65252">
              <w:rPr>
                <w:rFonts w:asciiTheme="minorHAnsi" w:hAnsiTheme="minorHAnsi"/>
                <w:sz w:val="16"/>
                <w:szCs w:val="18"/>
              </w:rPr>
              <w:t>Redare</w:t>
            </w:r>
            <w:proofErr w:type="spellEnd"/>
          </w:p>
        </w:tc>
        <w:tc>
          <w:tcPr>
            <w:tcW w:w="2082" w:type="dxa"/>
          </w:tcPr>
          <w:p w14:paraId="4343B654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  <w:tc>
          <w:tcPr>
            <w:tcW w:w="2127" w:type="dxa"/>
          </w:tcPr>
          <w:p w14:paraId="17B68C7C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</w:tr>
      <w:tr w:rsidR="00F65252" w:rsidRPr="00F65252" w14:paraId="32D7852A" w14:textId="77777777" w:rsidTr="00D040DE">
        <w:tc>
          <w:tcPr>
            <w:tcW w:w="2313" w:type="dxa"/>
          </w:tcPr>
          <w:p w14:paraId="73482A0E" w14:textId="77777777" w:rsidR="00F65252" w:rsidRPr="00F65252" w:rsidRDefault="00F65252" w:rsidP="00D040DE">
            <w:pPr>
              <w:pStyle w:val="Contact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F65252">
              <w:rPr>
                <w:rFonts w:asciiTheme="minorHAnsi" w:hAnsiTheme="minorHAnsi"/>
                <w:sz w:val="16"/>
                <w:szCs w:val="18"/>
              </w:rPr>
              <w:t xml:space="preserve">Sales &amp; Marketing </w:t>
            </w:r>
          </w:p>
        </w:tc>
        <w:tc>
          <w:tcPr>
            <w:tcW w:w="2476" w:type="dxa"/>
          </w:tcPr>
          <w:p w14:paraId="3282464F" w14:textId="77777777" w:rsidR="00F65252" w:rsidRPr="00F65252" w:rsidRDefault="00F65252" w:rsidP="00D040DE">
            <w:pPr>
              <w:pStyle w:val="Contact"/>
              <w:rPr>
                <w:rFonts w:asciiTheme="minorHAnsi" w:hAnsiTheme="minorHAnsi"/>
                <w:sz w:val="16"/>
                <w:szCs w:val="18"/>
              </w:rPr>
            </w:pPr>
            <w:r w:rsidRPr="00F65252">
              <w:rPr>
                <w:rFonts w:asciiTheme="minorHAnsi" w:hAnsiTheme="minorHAnsi"/>
                <w:sz w:val="16"/>
                <w:szCs w:val="18"/>
              </w:rPr>
              <w:t>CEO</w:t>
            </w:r>
          </w:p>
        </w:tc>
        <w:tc>
          <w:tcPr>
            <w:tcW w:w="2082" w:type="dxa"/>
          </w:tcPr>
          <w:p w14:paraId="4AD01BD7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  <w:tc>
          <w:tcPr>
            <w:tcW w:w="2127" w:type="dxa"/>
          </w:tcPr>
          <w:p w14:paraId="2CC8EA76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</w:tr>
      <w:tr w:rsidR="00F65252" w:rsidRPr="00F65252" w14:paraId="073AF380" w14:textId="77777777" w:rsidTr="00D040DE">
        <w:tc>
          <w:tcPr>
            <w:tcW w:w="2313" w:type="dxa"/>
          </w:tcPr>
          <w:p w14:paraId="111C5D00" w14:textId="77777777" w:rsidR="00F65252" w:rsidRPr="00F65252" w:rsidRDefault="00F65252" w:rsidP="00D040DE">
            <w:pPr>
              <w:pStyle w:val="Contact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F65252">
              <w:rPr>
                <w:rFonts w:asciiTheme="minorHAnsi" w:hAnsiTheme="minorHAnsi"/>
                <w:sz w:val="16"/>
                <w:szCs w:val="18"/>
              </w:rPr>
              <w:t>Tel: +46 70 7433479</w:t>
            </w:r>
          </w:p>
        </w:tc>
        <w:tc>
          <w:tcPr>
            <w:tcW w:w="2476" w:type="dxa"/>
          </w:tcPr>
          <w:p w14:paraId="08287A15" w14:textId="77777777" w:rsidR="00F65252" w:rsidRPr="00F65252" w:rsidRDefault="00F65252" w:rsidP="00D040DE">
            <w:pPr>
              <w:pStyle w:val="Contact"/>
              <w:rPr>
                <w:rFonts w:asciiTheme="minorHAnsi" w:hAnsiTheme="minorHAnsi"/>
                <w:sz w:val="16"/>
                <w:szCs w:val="18"/>
              </w:rPr>
            </w:pPr>
            <w:r w:rsidRPr="00F65252">
              <w:rPr>
                <w:rFonts w:asciiTheme="minorHAnsi" w:hAnsiTheme="minorHAnsi"/>
                <w:sz w:val="16"/>
                <w:szCs w:val="18"/>
              </w:rPr>
              <w:t>Tel: +46 70 8178828</w:t>
            </w:r>
          </w:p>
        </w:tc>
        <w:tc>
          <w:tcPr>
            <w:tcW w:w="2082" w:type="dxa"/>
          </w:tcPr>
          <w:p w14:paraId="13E02A22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  <w:tc>
          <w:tcPr>
            <w:tcW w:w="2127" w:type="dxa"/>
          </w:tcPr>
          <w:p w14:paraId="19BD1E2A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</w:tr>
      <w:tr w:rsidR="00F65252" w:rsidRPr="00F65252" w14:paraId="15E21768" w14:textId="77777777" w:rsidTr="00D040DE">
        <w:tc>
          <w:tcPr>
            <w:tcW w:w="2313" w:type="dxa"/>
          </w:tcPr>
          <w:p w14:paraId="7B9C187D" w14:textId="77777777" w:rsidR="00F65252" w:rsidRPr="00F65252" w:rsidRDefault="00F65252" w:rsidP="00D040DE">
            <w:pPr>
              <w:pStyle w:val="Contact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F65252">
              <w:rPr>
                <w:rFonts w:asciiTheme="minorHAnsi" w:hAnsiTheme="minorHAnsi"/>
                <w:sz w:val="16"/>
                <w:szCs w:val="18"/>
              </w:rPr>
              <w:t>Iohn.ryott@icellate.se</w:t>
            </w:r>
          </w:p>
        </w:tc>
        <w:tc>
          <w:tcPr>
            <w:tcW w:w="2476" w:type="dxa"/>
          </w:tcPr>
          <w:p w14:paraId="2E646CF2" w14:textId="77777777" w:rsidR="00F65252" w:rsidRPr="00F65252" w:rsidRDefault="00F65252" w:rsidP="00D040DE">
            <w:pPr>
              <w:pStyle w:val="Contact"/>
              <w:rPr>
                <w:rFonts w:asciiTheme="minorHAnsi" w:hAnsiTheme="minorHAnsi"/>
                <w:sz w:val="16"/>
                <w:szCs w:val="18"/>
              </w:rPr>
            </w:pPr>
            <w:r w:rsidRPr="00F65252">
              <w:rPr>
                <w:rFonts w:asciiTheme="minorHAnsi" w:hAnsiTheme="minorHAnsi"/>
                <w:sz w:val="16"/>
                <w:szCs w:val="18"/>
              </w:rPr>
              <w:t>Pelle.redare@icellate.se</w:t>
            </w:r>
          </w:p>
        </w:tc>
        <w:tc>
          <w:tcPr>
            <w:tcW w:w="2082" w:type="dxa"/>
          </w:tcPr>
          <w:p w14:paraId="5DB44B5E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  <w:tc>
          <w:tcPr>
            <w:tcW w:w="2127" w:type="dxa"/>
          </w:tcPr>
          <w:p w14:paraId="68BC2B9D" w14:textId="77777777" w:rsidR="00F65252" w:rsidRPr="00F65252" w:rsidRDefault="00F65252" w:rsidP="00D040DE">
            <w:pPr>
              <w:pStyle w:val="Contact"/>
              <w:rPr>
                <w:sz w:val="17"/>
                <w:szCs w:val="18"/>
              </w:rPr>
            </w:pPr>
          </w:p>
        </w:tc>
      </w:tr>
    </w:tbl>
    <w:p w14:paraId="3330BD6F" w14:textId="77777777" w:rsidR="00F65252" w:rsidRPr="00A019D6" w:rsidRDefault="00F65252" w:rsidP="00A9508A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</w:p>
    <w:sectPr w:rsidR="00F65252" w:rsidRPr="00A019D6" w:rsidSect="00FC4570">
      <w:headerReference w:type="default" r:id="rId7"/>
      <w:headerReference w:type="first" r:id="rId8"/>
      <w:pgSz w:w="11906" w:h="16838"/>
      <w:pgMar w:top="1417" w:right="1417" w:bottom="1417" w:left="141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E4C91" w14:textId="77777777" w:rsidR="00FA5EFB" w:rsidRDefault="00FA5EFB">
      <w:r>
        <w:separator/>
      </w:r>
    </w:p>
  </w:endnote>
  <w:endnote w:type="continuationSeparator" w:id="0">
    <w:p w14:paraId="065D76B2" w14:textId="77777777" w:rsidR="00FA5EFB" w:rsidRDefault="00FA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-BoldMT">
    <w:altName w:val="Times New Roman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C9778" w14:textId="77777777" w:rsidR="00FA5EFB" w:rsidRDefault="00FA5EFB">
      <w:r>
        <w:separator/>
      </w:r>
    </w:p>
  </w:footnote>
  <w:footnote w:type="continuationSeparator" w:id="0">
    <w:p w14:paraId="6FCEB2AE" w14:textId="77777777" w:rsidR="00FA5EFB" w:rsidRDefault="00FA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9E51" w14:textId="77777777" w:rsidR="00B644F9" w:rsidRDefault="00B644F9" w:rsidP="00A50033">
    <w:pPr>
      <w:pStyle w:val="Contact"/>
    </w:pPr>
  </w:p>
  <w:p w14:paraId="092168AA" w14:textId="77777777" w:rsidR="00B644F9" w:rsidRDefault="00B644F9" w:rsidP="00A50033">
    <w:pPr>
      <w:pStyle w:val="Contact"/>
    </w:pPr>
  </w:p>
  <w:p w14:paraId="61B8F010" w14:textId="77777777" w:rsidR="00B644F9" w:rsidRDefault="00B644F9">
    <w:pPr>
      <w:pStyle w:val="Sidhuvud"/>
    </w:pPr>
  </w:p>
  <w:p w14:paraId="0EDE7965" w14:textId="77777777" w:rsidR="00B644F9" w:rsidRDefault="00B644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6C3C" w14:textId="5A1C0D54" w:rsidR="00562FFF" w:rsidRDefault="00045E49" w:rsidP="00562FFF">
    <w:r>
      <w:rPr>
        <w:noProof/>
      </w:rPr>
      <w:drawing>
        <wp:inline distT="0" distB="0" distL="0" distR="0" wp14:anchorId="01382EFA" wp14:editId="641BD391">
          <wp:extent cx="2085679" cy="447473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ellat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589" cy="464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2FFF">
      <w:t xml:space="preserve">                                </w:t>
    </w:r>
  </w:p>
  <w:p w14:paraId="4B4347C8" w14:textId="4D75195B" w:rsidR="00B644F9" w:rsidRDefault="00B644F9" w:rsidP="00A50033">
    <w:pPr>
      <w:pStyle w:val="Contact"/>
    </w:pPr>
  </w:p>
  <w:p w14:paraId="5D6BB41D" w14:textId="77777777" w:rsidR="00B644F9" w:rsidRDefault="00B644F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B"/>
    <w:rsid w:val="000016A0"/>
    <w:rsid w:val="000107C1"/>
    <w:rsid w:val="00013272"/>
    <w:rsid w:val="000209F8"/>
    <w:rsid w:val="00022D6B"/>
    <w:rsid w:val="000239C4"/>
    <w:rsid w:val="00025CE5"/>
    <w:rsid w:val="00030CB0"/>
    <w:rsid w:val="00035679"/>
    <w:rsid w:val="00035EAB"/>
    <w:rsid w:val="000407FB"/>
    <w:rsid w:val="0004291D"/>
    <w:rsid w:val="00042CB5"/>
    <w:rsid w:val="00045E49"/>
    <w:rsid w:val="0004612B"/>
    <w:rsid w:val="00050A61"/>
    <w:rsid w:val="00061DCA"/>
    <w:rsid w:val="00061E1F"/>
    <w:rsid w:val="00063C3D"/>
    <w:rsid w:val="000666E0"/>
    <w:rsid w:val="00076FE6"/>
    <w:rsid w:val="0008462F"/>
    <w:rsid w:val="000935F8"/>
    <w:rsid w:val="00094FA7"/>
    <w:rsid w:val="000A01DF"/>
    <w:rsid w:val="000A091B"/>
    <w:rsid w:val="000A7FEC"/>
    <w:rsid w:val="000C3224"/>
    <w:rsid w:val="000D5B1D"/>
    <w:rsid w:val="000D6C7B"/>
    <w:rsid w:val="000E172C"/>
    <w:rsid w:val="000F7582"/>
    <w:rsid w:val="0010221B"/>
    <w:rsid w:val="001028D9"/>
    <w:rsid w:val="00110FE2"/>
    <w:rsid w:val="001256CE"/>
    <w:rsid w:val="00125CB0"/>
    <w:rsid w:val="00127E86"/>
    <w:rsid w:val="00132DC2"/>
    <w:rsid w:val="001473D7"/>
    <w:rsid w:val="00152A6C"/>
    <w:rsid w:val="00171D88"/>
    <w:rsid w:val="00182BF3"/>
    <w:rsid w:val="0019069A"/>
    <w:rsid w:val="001A3B53"/>
    <w:rsid w:val="001A5D15"/>
    <w:rsid w:val="001B7C23"/>
    <w:rsid w:val="001C6512"/>
    <w:rsid w:val="001C6F31"/>
    <w:rsid w:val="001D551B"/>
    <w:rsid w:val="001D73CA"/>
    <w:rsid w:val="001E2134"/>
    <w:rsid w:val="001E6D57"/>
    <w:rsid w:val="001F0575"/>
    <w:rsid w:val="00211AFA"/>
    <w:rsid w:val="00221CCC"/>
    <w:rsid w:val="00223B2B"/>
    <w:rsid w:val="002309CD"/>
    <w:rsid w:val="00243C2B"/>
    <w:rsid w:val="002460EF"/>
    <w:rsid w:val="00254A0C"/>
    <w:rsid w:val="00262F80"/>
    <w:rsid w:val="00263077"/>
    <w:rsid w:val="0029014F"/>
    <w:rsid w:val="00294C38"/>
    <w:rsid w:val="002A2D00"/>
    <w:rsid w:val="002A5FF5"/>
    <w:rsid w:val="002A64CB"/>
    <w:rsid w:val="002B1609"/>
    <w:rsid w:val="002B3090"/>
    <w:rsid w:val="002C68B7"/>
    <w:rsid w:val="002C7AEF"/>
    <w:rsid w:val="002D04FE"/>
    <w:rsid w:val="002D2BD5"/>
    <w:rsid w:val="002F16D2"/>
    <w:rsid w:val="002F1DDD"/>
    <w:rsid w:val="002F74B5"/>
    <w:rsid w:val="00303319"/>
    <w:rsid w:val="00304C56"/>
    <w:rsid w:val="0030799B"/>
    <w:rsid w:val="00316269"/>
    <w:rsid w:val="00317547"/>
    <w:rsid w:val="00324ECD"/>
    <w:rsid w:val="003271C1"/>
    <w:rsid w:val="00330773"/>
    <w:rsid w:val="00331A4D"/>
    <w:rsid w:val="0033310C"/>
    <w:rsid w:val="003343B6"/>
    <w:rsid w:val="003415BA"/>
    <w:rsid w:val="00346633"/>
    <w:rsid w:val="0035681E"/>
    <w:rsid w:val="0036085E"/>
    <w:rsid w:val="003715E1"/>
    <w:rsid w:val="003764D2"/>
    <w:rsid w:val="00383AE6"/>
    <w:rsid w:val="0038408A"/>
    <w:rsid w:val="00390E8E"/>
    <w:rsid w:val="00394D44"/>
    <w:rsid w:val="003A0A62"/>
    <w:rsid w:val="003A29DA"/>
    <w:rsid w:val="003A5CB9"/>
    <w:rsid w:val="003A65D3"/>
    <w:rsid w:val="003A7524"/>
    <w:rsid w:val="003B01AC"/>
    <w:rsid w:val="003B1E63"/>
    <w:rsid w:val="003B4B9C"/>
    <w:rsid w:val="003B5663"/>
    <w:rsid w:val="003C3DE8"/>
    <w:rsid w:val="003E584F"/>
    <w:rsid w:val="003F3700"/>
    <w:rsid w:val="00422147"/>
    <w:rsid w:val="00423893"/>
    <w:rsid w:val="004248E7"/>
    <w:rsid w:val="00426F3B"/>
    <w:rsid w:val="0044654D"/>
    <w:rsid w:val="004477D9"/>
    <w:rsid w:val="00457EE8"/>
    <w:rsid w:val="0046008E"/>
    <w:rsid w:val="004670CD"/>
    <w:rsid w:val="004805F9"/>
    <w:rsid w:val="004858DC"/>
    <w:rsid w:val="00485E38"/>
    <w:rsid w:val="00487899"/>
    <w:rsid w:val="00490483"/>
    <w:rsid w:val="004A426E"/>
    <w:rsid w:val="004A6DC5"/>
    <w:rsid w:val="004B0C40"/>
    <w:rsid w:val="004B0D2C"/>
    <w:rsid w:val="004D5512"/>
    <w:rsid w:val="004D5DE4"/>
    <w:rsid w:val="004E2C37"/>
    <w:rsid w:val="004F1DD5"/>
    <w:rsid w:val="00500487"/>
    <w:rsid w:val="005121C8"/>
    <w:rsid w:val="00520273"/>
    <w:rsid w:val="005219AB"/>
    <w:rsid w:val="0052421D"/>
    <w:rsid w:val="00524B1A"/>
    <w:rsid w:val="00531EF1"/>
    <w:rsid w:val="00534834"/>
    <w:rsid w:val="005365BD"/>
    <w:rsid w:val="005407C3"/>
    <w:rsid w:val="00546D22"/>
    <w:rsid w:val="00550E61"/>
    <w:rsid w:val="005558D2"/>
    <w:rsid w:val="00561988"/>
    <w:rsid w:val="00562FFF"/>
    <w:rsid w:val="0056539B"/>
    <w:rsid w:val="00566F31"/>
    <w:rsid w:val="0057530A"/>
    <w:rsid w:val="00575E9F"/>
    <w:rsid w:val="00581CA1"/>
    <w:rsid w:val="005A09E4"/>
    <w:rsid w:val="005A2488"/>
    <w:rsid w:val="005A4271"/>
    <w:rsid w:val="005C7A4D"/>
    <w:rsid w:val="005D2960"/>
    <w:rsid w:val="005E1F3D"/>
    <w:rsid w:val="005E34D7"/>
    <w:rsid w:val="005E7342"/>
    <w:rsid w:val="005E7903"/>
    <w:rsid w:val="005F3D4C"/>
    <w:rsid w:val="006125F0"/>
    <w:rsid w:val="0061379F"/>
    <w:rsid w:val="00622365"/>
    <w:rsid w:val="0063067F"/>
    <w:rsid w:val="00631659"/>
    <w:rsid w:val="0064507E"/>
    <w:rsid w:val="00652DB6"/>
    <w:rsid w:val="00653315"/>
    <w:rsid w:val="0067719C"/>
    <w:rsid w:val="00685379"/>
    <w:rsid w:val="006A1981"/>
    <w:rsid w:val="006A1FC4"/>
    <w:rsid w:val="006A30F6"/>
    <w:rsid w:val="006C1194"/>
    <w:rsid w:val="006C4FBE"/>
    <w:rsid w:val="006D03DE"/>
    <w:rsid w:val="006D63B8"/>
    <w:rsid w:val="006E105C"/>
    <w:rsid w:val="006F4287"/>
    <w:rsid w:val="006F65DE"/>
    <w:rsid w:val="007025DE"/>
    <w:rsid w:val="007042DB"/>
    <w:rsid w:val="007066B1"/>
    <w:rsid w:val="00711CE4"/>
    <w:rsid w:val="007129A6"/>
    <w:rsid w:val="00724257"/>
    <w:rsid w:val="0073240D"/>
    <w:rsid w:val="00733C5E"/>
    <w:rsid w:val="00743CC8"/>
    <w:rsid w:val="00746F13"/>
    <w:rsid w:val="007553FC"/>
    <w:rsid w:val="00756BA3"/>
    <w:rsid w:val="0078235A"/>
    <w:rsid w:val="00783045"/>
    <w:rsid w:val="00785A6D"/>
    <w:rsid w:val="00797B70"/>
    <w:rsid w:val="007A0235"/>
    <w:rsid w:val="007A0791"/>
    <w:rsid w:val="007A261B"/>
    <w:rsid w:val="007B31AE"/>
    <w:rsid w:val="007B358F"/>
    <w:rsid w:val="007C693E"/>
    <w:rsid w:val="007D2F4D"/>
    <w:rsid w:val="007F0033"/>
    <w:rsid w:val="008035A4"/>
    <w:rsid w:val="00812798"/>
    <w:rsid w:val="00813565"/>
    <w:rsid w:val="00824560"/>
    <w:rsid w:val="00826DD3"/>
    <w:rsid w:val="008310BB"/>
    <w:rsid w:val="00831E3E"/>
    <w:rsid w:val="0083262B"/>
    <w:rsid w:val="0084000D"/>
    <w:rsid w:val="008410A3"/>
    <w:rsid w:val="00850666"/>
    <w:rsid w:val="00853CE4"/>
    <w:rsid w:val="008544A4"/>
    <w:rsid w:val="008563E9"/>
    <w:rsid w:val="00857B54"/>
    <w:rsid w:val="0086042B"/>
    <w:rsid w:val="008661DA"/>
    <w:rsid w:val="0086633D"/>
    <w:rsid w:val="00867123"/>
    <w:rsid w:val="008A0BCB"/>
    <w:rsid w:val="008A5344"/>
    <w:rsid w:val="008A6FA0"/>
    <w:rsid w:val="008B1CF3"/>
    <w:rsid w:val="008B6E17"/>
    <w:rsid w:val="008C3BE3"/>
    <w:rsid w:val="008C5570"/>
    <w:rsid w:val="008E2C4A"/>
    <w:rsid w:val="008F523C"/>
    <w:rsid w:val="008F5E84"/>
    <w:rsid w:val="008F6A71"/>
    <w:rsid w:val="00901E9C"/>
    <w:rsid w:val="0090223B"/>
    <w:rsid w:val="00904EB5"/>
    <w:rsid w:val="00905B3F"/>
    <w:rsid w:val="00907818"/>
    <w:rsid w:val="00907F11"/>
    <w:rsid w:val="00910B42"/>
    <w:rsid w:val="00913A1F"/>
    <w:rsid w:val="00914147"/>
    <w:rsid w:val="0092193F"/>
    <w:rsid w:val="00923C2F"/>
    <w:rsid w:val="00924292"/>
    <w:rsid w:val="009250F7"/>
    <w:rsid w:val="00927282"/>
    <w:rsid w:val="009327AC"/>
    <w:rsid w:val="00945200"/>
    <w:rsid w:val="00950518"/>
    <w:rsid w:val="009526A0"/>
    <w:rsid w:val="0095697E"/>
    <w:rsid w:val="00961292"/>
    <w:rsid w:val="00961CDF"/>
    <w:rsid w:val="009807B3"/>
    <w:rsid w:val="00995156"/>
    <w:rsid w:val="009A65DE"/>
    <w:rsid w:val="009A7B67"/>
    <w:rsid w:val="009B4789"/>
    <w:rsid w:val="009D2815"/>
    <w:rsid w:val="009D5694"/>
    <w:rsid w:val="009E6161"/>
    <w:rsid w:val="009F56C7"/>
    <w:rsid w:val="00A019D6"/>
    <w:rsid w:val="00A04759"/>
    <w:rsid w:val="00A0723E"/>
    <w:rsid w:val="00A10266"/>
    <w:rsid w:val="00A13E66"/>
    <w:rsid w:val="00A21628"/>
    <w:rsid w:val="00A25A83"/>
    <w:rsid w:val="00A30F71"/>
    <w:rsid w:val="00A405C8"/>
    <w:rsid w:val="00A41021"/>
    <w:rsid w:val="00A50033"/>
    <w:rsid w:val="00A5166F"/>
    <w:rsid w:val="00A54C56"/>
    <w:rsid w:val="00A56A5E"/>
    <w:rsid w:val="00A57A03"/>
    <w:rsid w:val="00A57E22"/>
    <w:rsid w:val="00A6778F"/>
    <w:rsid w:val="00A677D6"/>
    <w:rsid w:val="00A744AC"/>
    <w:rsid w:val="00A77026"/>
    <w:rsid w:val="00A77386"/>
    <w:rsid w:val="00A919BF"/>
    <w:rsid w:val="00A92E5B"/>
    <w:rsid w:val="00A9397B"/>
    <w:rsid w:val="00A9508A"/>
    <w:rsid w:val="00A957E2"/>
    <w:rsid w:val="00A96454"/>
    <w:rsid w:val="00AA1000"/>
    <w:rsid w:val="00AB4203"/>
    <w:rsid w:val="00AB5820"/>
    <w:rsid w:val="00AC418A"/>
    <w:rsid w:val="00AD27D9"/>
    <w:rsid w:val="00AD4AF2"/>
    <w:rsid w:val="00AD5472"/>
    <w:rsid w:val="00AE6500"/>
    <w:rsid w:val="00B05CA9"/>
    <w:rsid w:val="00B10168"/>
    <w:rsid w:val="00B12171"/>
    <w:rsid w:val="00B30223"/>
    <w:rsid w:val="00B40D2F"/>
    <w:rsid w:val="00B51A79"/>
    <w:rsid w:val="00B62004"/>
    <w:rsid w:val="00B644F9"/>
    <w:rsid w:val="00B6679D"/>
    <w:rsid w:val="00B90EEF"/>
    <w:rsid w:val="00B91CFC"/>
    <w:rsid w:val="00BA6173"/>
    <w:rsid w:val="00BA7BB9"/>
    <w:rsid w:val="00BB1FA5"/>
    <w:rsid w:val="00BC2953"/>
    <w:rsid w:val="00BD6C21"/>
    <w:rsid w:val="00BE690F"/>
    <w:rsid w:val="00BE7382"/>
    <w:rsid w:val="00BF3AE0"/>
    <w:rsid w:val="00BF6F85"/>
    <w:rsid w:val="00C128B6"/>
    <w:rsid w:val="00C218F3"/>
    <w:rsid w:val="00C30E7B"/>
    <w:rsid w:val="00C34D11"/>
    <w:rsid w:val="00C35F9F"/>
    <w:rsid w:val="00C36CFF"/>
    <w:rsid w:val="00C36D2E"/>
    <w:rsid w:val="00C41E1A"/>
    <w:rsid w:val="00C464AD"/>
    <w:rsid w:val="00C47F5D"/>
    <w:rsid w:val="00C50555"/>
    <w:rsid w:val="00C53B8A"/>
    <w:rsid w:val="00C548A2"/>
    <w:rsid w:val="00C60E2C"/>
    <w:rsid w:val="00C6137F"/>
    <w:rsid w:val="00C66AEE"/>
    <w:rsid w:val="00C81BC2"/>
    <w:rsid w:val="00C832E7"/>
    <w:rsid w:val="00C83963"/>
    <w:rsid w:val="00C92AFA"/>
    <w:rsid w:val="00C94864"/>
    <w:rsid w:val="00CA4C3F"/>
    <w:rsid w:val="00CB584E"/>
    <w:rsid w:val="00CC330A"/>
    <w:rsid w:val="00CC36E6"/>
    <w:rsid w:val="00CC68C3"/>
    <w:rsid w:val="00CE0ABB"/>
    <w:rsid w:val="00CE13C2"/>
    <w:rsid w:val="00CE2B27"/>
    <w:rsid w:val="00CE551A"/>
    <w:rsid w:val="00CE602A"/>
    <w:rsid w:val="00CF6DE2"/>
    <w:rsid w:val="00CF70FD"/>
    <w:rsid w:val="00CF7748"/>
    <w:rsid w:val="00CF7EA1"/>
    <w:rsid w:val="00D03671"/>
    <w:rsid w:val="00D048ED"/>
    <w:rsid w:val="00D067C4"/>
    <w:rsid w:val="00D12129"/>
    <w:rsid w:val="00D16C8D"/>
    <w:rsid w:val="00D2440E"/>
    <w:rsid w:val="00D24FE0"/>
    <w:rsid w:val="00D27BEB"/>
    <w:rsid w:val="00D32371"/>
    <w:rsid w:val="00D37AB2"/>
    <w:rsid w:val="00D43013"/>
    <w:rsid w:val="00D563AA"/>
    <w:rsid w:val="00D56EF4"/>
    <w:rsid w:val="00D63463"/>
    <w:rsid w:val="00D6696A"/>
    <w:rsid w:val="00D72660"/>
    <w:rsid w:val="00D830BA"/>
    <w:rsid w:val="00D916D0"/>
    <w:rsid w:val="00DA3F9D"/>
    <w:rsid w:val="00DA6728"/>
    <w:rsid w:val="00DB4FF6"/>
    <w:rsid w:val="00DB5C47"/>
    <w:rsid w:val="00DC2FD7"/>
    <w:rsid w:val="00DC4D8F"/>
    <w:rsid w:val="00DC6578"/>
    <w:rsid w:val="00DC7E1F"/>
    <w:rsid w:val="00DE0637"/>
    <w:rsid w:val="00DE37A2"/>
    <w:rsid w:val="00DE3C9D"/>
    <w:rsid w:val="00DF28FC"/>
    <w:rsid w:val="00DF2A60"/>
    <w:rsid w:val="00E0281B"/>
    <w:rsid w:val="00E072EE"/>
    <w:rsid w:val="00E2064A"/>
    <w:rsid w:val="00E21B31"/>
    <w:rsid w:val="00E25C88"/>
    <w:rsid w:val="00E30135"/>
    <w:rsid w:val="00E31CA4"/>
    <w:rsid w:val="00E41356"/>
    <w:rsid w:val="00E52D0E"/>
    <w:rsid w:val="00E611DD"/>
    <w:rsid w:val="00E65654"/>
    <w:rsid w:val="00E704F7"/>
    <w:rsid w:val="00E72FB9"/>
    <w:rsid w:val="00E730D3"/>
    <w:rsid w:val="00E84FB1"/>
    <w:rsid w:val="00E87678"/>
    <w:rsid w:val="00E90219"/>
    <w:rsid w:val="00E9175D"/>
    <w:rsid w:val="00E94401"/>
    <w:rsid w:val="00E97774"/>
    <w:rsid w:val="00EA4DF1"/>
    <w:rsid w:val="00EB02FB"/>
    <w:rsid w:val="00EB3728"/>
    <w:rsid w:val="00EB5295"/>
    <w:rsid w:val="00EB5A7F"/>
    <w:rsid w:val="00EB6C5A"/>
    <w:rsid w:val="00EE74CF"/>
    <w:rsid w:val="00EF466A"/>
    <w:rsid w:val="00F03441"/>
    <w:rsid w:val="00F056AD"/>
    <w:rsid w:val="00F12D9B"/>
    <w:rsid w:val="00F14970"/>
    <w:rsid w:val="00F17F0C"/>
    <w:rsid w:val="00F20739"/>
    <w:rsid w:val="00F30F2D"/>
    <w:rsid w:val="00F3796C"/>
    <w:rsid w:val="00F446AA"/>
    <w:rsid w:val="00F47E7E"/>
    <w:rsid w:val="00F64F94"/>
    <w:rsid w:val="00F65252"/>
    <w:rsid w:val="00F76B64"/>
    <w:rsid w:val="00F80420"/>
    <w:rsid w:val="00F86020"/>
    <w:rsid w:val="00FA5EFB"/>
    <w:rsid w:val="00FA60C1"/>
    <w:rsid w:val="00FB5382"/>
    <w:rsid w:val="00FC4570"/>
    <w:rsid w:val="00FC6128"/>
    <w:rsid w:val="00FC7BAC"/>
    <w:rsid w:val="00FD2BA5"/>
    <w:rsid w:val="00FE46D6"/>
    <w:rsid w:val="00FE7499"/>
    <w:rsid w:val="00FF3277"/>
    <w:rsid w:val="00FF5531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E683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6A5E"/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7129A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aliases w:val="webb1"/>
    <w:basedOn w:val="Normal"/>
    <w:rsid w:val="00223B2B"/>
    <w:pPr>
      <w:spacing w:before="30" w:after="75"/>
    </w:pPr>
    <w:rPr>
      <w:rFonts w:ascii="Arial" w:hAnsi="Arial" w:cs="Arial"/>
      <w:sz w:val="17"/>
      <w:szCs w:val="17"/>
    </w:rPr>
  </w:style>
  <w:style w:type="paragraph" w:customStyle="1" w:styleId="releasedata1">
    <w:name w:val="release_data1"/>
    <w:basedOn w:val="Normal"/>
    <w:rsid w:val="00223B2B"/>
    <w:pPr>
      <w:ind w:right="450"/>
    </w:pPr>
    <w:rPr>
      <w:rFonts w:ascii="Arial" w:hAnsi="Arial" w:cs="Arial"/>
      <w:sz w:val="18"/>
      <w:szCs w:val="18"/>
    </w:rPr>
  </w:style>
  <w:style w:type="character" w:customStyle="1" w:styleId="Hyperlnk6">
    <w:name w:val="Hyperlänk6"/>
    <w:basedOn w:val="Standardstycketeckensnitt"/>
    <w:rsid w:val="00223B2B"/>
    <w:rPr>
      <w:strike w:val="0"/>
      <w:dstrike w:val="0"/>
      <w:color w:val="0099CC"/>
      <w:u w:val="none"/>
      <w:effect w:val="none"/>
    </w:rPr>
  </w:style>
  <w:style w:type="character" w:styleId="Hyperlnk">
    <w:name w:val="Hyperlink"/>
    <w:basedOn w:val="Standardstycketeckensnitt"/>
    <w:rsid w:val="00457EE8"/>
    <w:rPr>
      <w:color w:val="0000FF"/>
      <w:u w:val="single"/>
    </w:rPr>
  </w:style>
  <w:style w:type="paragraph" w:styleId="Sidhuvud">
    <w:name w:val="header"/>
    <w:basedOn w:val="Normal"/>
    <w:rsid w:val="00E21B3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21B3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61E1F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A50033"/>
    <w:pPr>
      <w:widowControl w:val="0"/>
      <w:autoSpaceDE w:val="0"/>
      <w:autoSpaceDN w:val="0"/>
      <w:adjustRightInd w:val="0"/>
    </w:pPr>
    <w:rPr>
      <w:rFonts w:ascii="Arial" w:hAnsi="Arial"/>
      <w:color w:val="000000"/>
      <w:sz w:val="20"/>
      <w:lang w:val="en-US" w:eastAsia="en-US"/>
    </w:rPr>
  </w:style>
  <w:style w:type="paragraph" w:customStyle="1" w:styleId="Char1CharCharCharCharCharChar1CharCharCharCharCharChar">
    <w:name w:val="Char1 Char Char Char Char Char Char1 Char Char Char Char Char Char"/>
    <w:basedOn w:val="Normal"/>
    <w:rsid w:val="00A500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tact">
    <w:name w:val="Contact"/>
    <w:basedOn w:val="Normal"/>
    <w:rsid w:val="00A50033"/>
    <w:pPr>
      <w:widowControl w:val="0"/>
      <w:autoSpaceDE w:val="0"/>
      <w:autoSpaceDN w:val="0"/>
      <w:adjustRightInd w:val="0"/>
      <w:spacing w:after="40"/>
      <w:ind w:left="86"/>
      <w:textAlignment w:val="center"/>
    </w:pPr>
    <w:rPr>
      <w:rFonts w:ascii="ArialMT" w:hAnsi="ArialMT"/>
      <w:color w:val="6A737B"/>
      <w:sz w:val="15"/>
      <w:szCs w:val="16"/>
      <w:lang w:val="en-US" w:eastAsia="en-US"/>
    </w:rPr>
  </w:style>
  <w:style w:type="table" w:styleId="Tabellrutnt">
    <w:name w:val="Table Grid"/>
    <w:basedOn w:val="Normaltabell"/>
    <w:rsid w:val="00A5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Release">
    <w:name w:val="News Release"/>
    <w:basedOn w:val="Normal"/>
    <w:rsid w:val="00A50033"/>
    <w:pPr>
      <w:widowControl w:val="0"/>
      <w:tabs>
        <w:tab w:val="left" w:pos="278"/>
      </w:tabs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/>
      <w:b/>
      <w:color w:val="6A737B"/>
      <w:sz w:val="92"/>
      <w:szCs w:val="92"/>
      <w:lang w:val="en-US" w:eastAsia="en-US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785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785A6D"/>
    <w:rPr>
      <w:rFonts w:ascii="Courier New" w:hAnsi="Courier New" w:cs="Courier New"/>
    </w:rPr>
  </w:style>
  <w:style w:type="paragraph" w:styleId="Fotnotstext">
    <w:name w:val="footnote text"/>
    <w:basedOn w:val="Normal"/>
    <w:link w:val="FotnotstextChar"/>
    <w:uiPriority w:val="99"/>
    <w:unhideWhenUsed/>
    <w:rsid w:val="000016A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016A0"/>
  </w:style>
  <w:style w:type="character" w:styleId="Fotnotsreferens">
    <w:name w:val="footnote reference"/>
    <w:basedOn w:val="Standardstycketeckensnitt"/>
    <w:uiPriority w:val="99"/>
    <w:semiHidden/>
    <w:unhideWhenUsed/>
    <w:rsid w:val="000016A0"/>
    <w:rPr>
      <w:vertAlign w:val="superscript"/>
    </w:rPr>
  </w:style>
  <w:style w:type="character" w:customStyle="1" w:styleId="Rubrik3Char">
    <w:name w:val="Rubrik 3 Char"/>
    <w:basedOn w:val="Standardstycketeckensnitt"/>
    <w:link w:val="Rubrik3"/>
    <w:uiPriority w:val="9"/>
    <w:rsid w:val="007129A6"/>
    <w:rPr>
      <w:b/>
      <w:bCs/>
      <w:sz w:val="27"/>
      <w:szCs w:val="27"/>
    </w:rPr>
  </w:style>
  <w:style w:type="paragraph" w:styleId="Normalwebb">
    <w:name w:val="Normal (Web)"/>
    <w:basedOn w:val="Normal"/>
    <w:uiPriority w:val="99"/>
    <w:unhideWhenUsed/>
    <w:rsid w:val="007129A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7129A6"/>
  </w:style>
  <w:style w:type="character" w:styleId="Betoning">
    <w:name w:val="Emphasis"/>
    <w:basedOn w:val="Standardstycketeckensnitt"/>
    <w:uiPriority w:val="20"/>
    <w:qFormat/>
    <w:rsid w:val="007129A6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32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32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3240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2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2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9051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5400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50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19990234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15550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76144052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7893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782576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5A47B-0861-AA42-A6A7-29BED64E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384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Landmark FAME Study Reports That Routine FFR measurements in improves outcomes after stenting in multi vessel diseased patient</vt:lpstr>
      <vt:lpstr>Landmark FAME Study Reports That Routine FFR measurements in improves outcomes after stenting in multi vessel diseased patient</vt:lpstr>
    </vt:vector>
  </TitlesOfParts>
  <Company>Radi Medical Systems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FAME Study Reports That Routine FFR measurements in improves outcomes after stenting in multi vessel diseased patient</dc:title>
  <dc:creator>iohn.ryott</dc:creator>
  <cp:lastModifiedBy>Iohn Ryott</cp:lastModifiedBy>
  <cp:revision>15</cp:revision>
  <cp:lastPrinted>2020-03-13T10:17:00Z</cp:lastPrinted>
  <dcterms:created xsi:type="dcterms:W3CDTF">2020-03-11T10:45:00Z</dcterms:created>
  <dcterms:modified xsi:type="dcterms:W3CDTF">2020-03-13T10:32:00Z</dcterms:modified>
</cp:coreProperties>
</file>