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FS Rufus" w:cs="FS Rufus" w:eastAsia="FS Rufus" w:hAnsi="FS Rufus"/>
          <w:b w:val="1"/>
          <w:i w:val="0"/>
          <w:smallCaps w:val="0"/>
          <w:strike w:val="0"/>
          <w:color w:val="0070c0"/>
          <w:sz w:val="24"/>
          <w:szCs w:val="24"/>
          <w:u w:val="single"/>
          <w:shd w:fill="auto" w:val="clear"/>
          <w:vertAlign w:val="baseline"/>
        </w:rPr>
      </w:pPr>
      <w:r w:rsidDel="00000000" w:rsidR="00000000" w:rsidRPr="00000000">
        <w:rPr>
          <w:rFonts w:ascii="FS Rufus" w:cs="FS Rufus" w:eastAsia="FS Rufus" w:hAnsi="FS Rufus"/>
          <w:b w:val="1"/>
          <w:color w:val="0070c0"/>
          <w:sz w:val="24"/>
          <w:szCs w:val="24"/>
          <w:u w:val="single"/>
          <w:rtl w:val="0"/>
        </w:rPr>
        <w:t xml:space="preserve">Mission Arbeitssicherheit:</w:t>
      </w:r>
      <w:r w:rsidDel="00000000" w:rsidR="00000000" w:rsidRPr="00000000">
        <w:rPr>
          <w:rFonts w:ascii="FS Rufus" w:cs="FS Rufus" w:eastAsia="FS Rufus" w:hAnsi="FS Rufus"/>
          <w:b w:val="1"/>
          <w:i w:val="0"/>
          <w:smallCaps w:val="0"/>
          <w:strike w:val="0"/>
          <w:color w:val="0070c0"/>
          <w:sz w:val="40"/>
          <w:szCs w:val="40"/>
          <w:u w:val="none"/>
          <w:shd w:fill="auto" w:val="clear"/>
          <w:vertAlign w:val="baseline"/>
          <w:rtl w:val="0"/>
        </w:rPr>
        <w:br w:type="textWrapping"/>
      </w:r>
      <w:r w:rsidDel="00000000" w:rsidR="00000000" w:rsidRPr="00000000">
        <w:rPr>
          <w:rFonts w:ascii="FS Rufus" w:cs="FS Rufus" w:eastAsia="FS Rufus" w:hAnsi="FS Rufus"/>
          <w:b w:val="1"/>
          <w:color w:val="0070c0"/>
          <w:sz w:val="38"/>
          <w:szCs w:val="38"/>
          <w:rtl w:val="0"/>
        </w:rPr>
        <w:t xml:space="preserve">Mit dem Truck auf Tour in Celle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-711199</wp:posOffset>
                </wp:positionH>
                <wp:positionV relativeFrom="paragraph">
                  <wp:posOffset>1460500</wp:posOffset>
                </wp:positionV>
                <wp:extent cx="360680" cy="9113520"/>
                <wp:effectExtent b="0" l="0" r="0" t="0"/>
                <wp:wrapNone/>
                <wp:docPr id="2" name=""/>
                <a:graphic>
                  <a:graphicData uri="http://schemas.microsoft.com/office/word/2010/wordprocessingShape">
                    <wps:wsp>
                      <wps:cNvCnPr/>
                      <wps:spPr>
                        <a:xfrm flipH="1">
                          <a:off x="5292660" y="0"/>
                          <a:ext cx="106680" cy="7560000"/>
                        </a:xfrm>
                        <a:prstGeom prst="straightConnector1">
                          <a:avLst/>
                        </a:prstGeom>
                        <a:noFill/>
                        <a:ln cap="flat" cmpd="sng" w="254000">
                          <a:solidFill>
                            <a:srgbClr val="FFFFF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-711199</wp:posOffset>
                </wp:positionH>
                <wp:positionV relativeFrom="paragraph">
                  <wp:posOffset>1460500</wp:posOffset>
                </wp:positionV>
                <wp:extent cx="360680" cy="9113520"/>
                <wp:effectExtent b="0" l="0" r="0" t="0"/>
                <wp:wrapNone/>
                <wp:docPr id="2"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360680" cy="91135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6692900</wp:posOffset>
                </wp:positionH>
                <wp:positionV relativeFrom="paragraph">
                  <wp:posOffset>-228599</wp:posOffset>
                </wp:positionV>
                <wp:extent cx="254000" cy="10692130"/>
                <wp:effectExtent b="0" l="0" r="0" t="0"/>
                <wp:wrapNone/>
                <wp:docPr id="3" name=""/>
                <a:graphic>
                  <a:graphicData uri="http://schemas.microsoft.com/office/word/2010/wordprocessingShape">
                    <wps:wsp>
                      <wps:cNvCnPr/>
                      <wps:spPr>
                        <a:xfrm>
                          <a:off x="5346000" y="0"/>
                          <a:ext cx="0" cy="7560000"/>
                        </a:xfrm>
                        <a:prstGeom prst="straightConnector1">
                          <a:avLst/>
                        </a:prstGeom>
                        <a:noFill/>
                        <a:ln cap="flat" cmpd="sng" w="254000">
                          <a:solidFill>
                            <a:srgbClr val="FFFFF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6692900</wp:posOffset>
                </wp:positionH>
                <wp:positionV relativeFrom="paragraph">
                  <wp:posOffset>-228599</wp:posOffset>
                </wp:positionV>
                <wp:extent cx="254000" cy="10692130"/>
                <wp:effectExtent b="0" l="0" r="0" t="0"/>
                <wp:wrapNone/>
                <wp:docPr id="3"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254000" cy="10692130"/>
                        </a:xfrm>
                        <a:prstGeom prst="rect"/>
                        <a:ln/>
                      </pic:spPr>
                    </pic:pic>
                  </a:graphicData>
                </a:graphic>
              </wp:anchor>
            </w:drawing>
          </mc:Fallback>
        </mc:AlternateContent>
      </w:r>
    </w:p>
    <w:tbl>
      <w:tblPr>
        <w:tblStyle w:val="Table1"/>
        <w:tblW w:w="9921.0" w:type="dxa"/>
        <w:jc w:val="left"/>
        <w:tblInd w:w="0.0" w:type="pct"/>
        <w:tblLayout w:type="fixed"/>
        <w:tblLook w:val="0000"/>
      </w:tblPr>
      <w:tblGrid>
        <w:gridCol w:w="3969"/>
        <w:gridCol w:w="20"/>
        <w:gridCol w:w="2815"/>
        <w:gridCol w:w="20"/>
        <w:gridCol w:w="3097"/>
        <w:tblGridChange w:id="0">
          <w:tblGrid>
            <w:gridCol w:w="3969"/>
            <w:gridCol w:w="20"/>
            <w:gridCol w:w="2815"/>
            <w:gridCol w:w="20"/>
            <w:gridCol w:w="3097"/>
          </w:tblGrid>
        </w:tblGridChange>
      </w:tblGrid>
      <w:tr>
        <w:trPr>
          <w:trHeight w:val="2720" w:hRule="atLeast"/>
        </w:trPr>
        <w:tc>
          <w:tcPr>
            <w:vAlign w:val="center"/>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FS Rufus" w:cs="FS Rufus" w:eastAsia="FS Rufus" w:hAnsi="FS Rufus"/>
                <w:b w:val="0"/>
                <w:i w:val="0"/>
                <w:smallCaps w:val="0"/>
                <w:strike w:val="0"/>
                <w:color w:val="333333"/>
                <w:sz w:val="22"/>
                <w:szCs w:val="22"/>
                <w:u w:val="none"/>
                <w:shd w:fill="auto" w:val="clear"/>
                <w:vertAlign w:val="baseline"/>
              </w:rPr>
            </w:pPr>
            <w:r w:rsidDel="00000000" w:rsidR="00000000" w:rsidRPr="00000000">
              <w:rPr>
                <w:rFonts w:ascii="FS Rufus" w:cs="FS Rufus" w:eastAsia="FS Rufus" w:hAnsi="FS Rufus"/>
                <w:sz w:val="22"/>
                <w:szCs w:val="22"/>
              </w:rPr>
              <w:drawing>
                <wp:inline distB="114300" distT="114300" distL="114300" distR="114300">
                  <wp:extent cx="2524125" cy="1422400"/>
                  <wp:effectExtent b="0" l="0" r="0" t="0"/>
                  <wp:docPr id="6"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2524125" cy="14224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03">
            <w:pPr>
              <w:spacing w:line="360" w:lineRule="auto"/>
              <w:rPr>
                <w:rFonts w:ascii="FS Rufus" w:cs="FS Rufus" w:eastAsia="FS Rufus" w:hAnsi="FS Rufus"/>
                <w:sz w:val="22"/>
                <w:szCs w:val="22"/>
              </w:rPr>
            </w:pPr>
            <w:r w:rsidDel="00000000" w:rsidR="00000000" w:rsidRPr="00000000">
              <w:rPr>
                <w:rtl w:val="0"/>
              </w:rPr>
            </w:r>
          </w:p>
        </w:tc>
        <w:tc>
          <w:tcPr>
            <w:vAlign w:val="center"/>
          </w:tcPr>
          <w:p w:rsidR="00000000" w:rsidDel="00000000" w:rsidP="00000000" w:rsidRDefault="00000000" w:rsidRPr="00000000" w14:paraId="00000004">
            <w:pPr>
              <w:tabs>
                <w:tab w:val="left" w:pos="2674"/>
              </w:tabs>
              <w:spacing w:line="360" w:lineRule="auto"/>
              <w:ind w:left="-594"/>
              <w:jc w:val="left"/>
              <w:rPr>
                <w:rFonts w:ascii="FS Rufus" w:cs="FS Rufus" w:eastAsia="FS Rufus" w:hAnsi="FS Rufus"/>
                <w:b w:val="0"/>
                <w:i w:val="0"/>
                <w:smallCaps w:val="0"/>
                <w:strike w:val="0"/>
                <w:color w:val="333333"/>
                <w:sz w:val="22"/>
                <w:szCs w:val="22"/>
                <w:u w:val="none"/>
                <w:shd w:fill="auto" w:val="clear"/>
                <w:vertAlign w:val="baseline"/>
              </w:rPr>
            </w:pPr>
            <w:r w:rsidDel="00000000" w:rsidR="00000000" w:rsidRPr="00000000">
              <w:rPr>
                <w:rFonts w:ascii="FS Rufus" w:cs="FS Rufus" w:eastAsia="FS Rufus" w:hAnsi="FS Rufus"/>
                <w:sz w:val="22"/>
                <w:szCs w:val="22"/>
              </w:rPr>
              <w:drawing>
                <wp:inline distB="114300" distT="114300" distL="114300" distR="114300">
                  <wp:extent cx="2527599" cy="1895475"/>
                  <wp:effectExtent b="0" l="0" r="0" t="0"/>
                  <wp:docPr id="4"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2527599" cy="18954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05">
            <w:pPr>
              <w:spacing w:line="360" w:lineRule="auto"/>
              <w:rPr>
                <w:rFonts w:ascii="FS Rufus" w:cs="FS Rufus" w:eastAsia="FS Rufus" w:hAnsi="FS Rufus"/>
                <w:sz w:val="22"/>
                <w:szCs w:val="22"/>
              </w:rPr>
            </w:pPr>
            <w:r w:rsidDel="00000000" w:rsidR="00000000" w:rsidRPr="00000000">
              <w:rPr>
                <w:rtl w:val="0"/>
              </w:rPr>
            </w:r>
          </w:p>
        </w:tc>
        <w:tc>
          <w:tcPr>
            <w:vAlign w:val="center"/>
          </w:tcPr>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FS Rufus" w:cs="FS Rufus" w:eastAsia="FS Rufus" w:hAnsi="FS Rufus"/>
                <w:b w:val="0"/>
                <w:i w:val="0"/>
                <w:smallCaps w:val="0"/>
                <w:strike w:val="0"/>
                <w:color w:val="333333"/>
                <w:sz w:val="22"/>
                <w:szCs w:val="22"/>
                <w:u w:val="none"/>
                <w:shd w:fill="auto" w:val="clear"/>
                <w:vertAlign w:val="baseline"/>
              </w:rPr>
            </w:pPr>
            <w:r w:rsidDel="00000000" w:rsidR="00000000" w:rsidRPr="00000000">
              <w:rPr>
                <w:rFonts w:ascii="FS Rufus" w:cs="FS Rufus" w:eastAsia="FS Rufus" w:hAnsi="FS Rufus"/>
                <w:sz w:val="22"/>
                <w:szCs w:val="22"/>
              </w:rPr>
              <w:drawing>
                <wp:inline distB="114300" distT="114300" distL="114300" distR="114300">
                  <wp:extent cx="1962150" cy="1473200"/>
                  <wp:effectExtent b="0" l="0" r="0" t="0"/>
                  <wp:docPr id="5"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1962150" cy="14732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7">
      <w:pPr>
        <w:spacing w:line="360" w:lineRule="auto"/>
        <w:rPr>
          <w:rFonts w:ascii="FS Rufus" w:cs="FS Rufus" w:eastAsia="FS Rufus" w:hAnsi="FS Rufus"/>
          <w:b w:val="1"/>
          <w:color w:val="404040"/>
          <w:sz w:val="22"/>
          <w:szCs w:val="22"/>
        </w:rPr>
      </w:pPr>
      <w:r w:rsidDel="00000000" w:rsidR="00000000" w:rsidRPr="00000000">
        <w:rPr>
          <w:rtl w:val="0"/>
        </w:rPr>
      </w:r>
    </w:p>
    <w:p w:rsidR="00000000" w:rsidDel="00000000" w:rsidP="00000000" w:rsidRDefault="00000000" w:rsidRPr="00000000" w14:paraId="00000008">
      <w:pPr>
        <w:spacing w:line="360" w:lineRule="auto"/>
        <w:jc w:val="left"/>
        <w:rPr>
          <w:rFonts w:ascii="FS Rufus" w:cs="FS Rufus" w:eastAsia="FS Rufus" w:hAnsi="FS Rufus"/>
          <w:sz w:val="24"/>
          <w:szCs w:val="24"/>
        </w:rPr>
      </w:pPr>
      <w:r w:rsidDel="00000000" w:rsidR="00000000" w:rsidRPr="00000000">
        <w:rPr>
          <w:rFonts w:ascii="FS Rufus" w:cs="FS Rufus" w:eastAsia="FS Rufus" w:hAnsi="FS Rufus"/>
          <w:b w:val="1"/>
          <w:color w:val="404040"/>
          <w:sz w:val="24"/>
          <w:szCs w:val="24"/>
          <w:rtl w:val="0"/>
        </w:rPr>
        <w:t xml:space="preserve">Celle, 9. September 2019 </w:t>
      </w:r>
      <w:r w:rsidDel="00000000" w:rsidR="00000000" w:rsidRPr="00000000">
        <w:rPr>
          <w:rFonts w:ascii="FS Rufus" w:cs="FS Rufus" w:eastAsia="FS Rufus" w:hAnsi="FS Rufus"/>
          <w:color w:val="404040"/>
          <w:sz w:val="24"/>
          <w:szCs w:val="24"/>
          <w:rtl w:val="0"/>
        </w:rPr>
        <w:t xml:space="preserve">– Veolia Water Technologies in Kooperation mit Veolia Deutschland hat einen ungewöhnlichen Weg eingeschlagen, um seine Beschäftigten zum Thema Arbeitssicherheit zu schulen: In einem „ausklappbaren“ Truck, der quer durch Deutschland zu den Mitarbeiterinnen und Mitarbeitern fährt, testen diese spielerisch ihr Wissen und meistern virtuell Gefahrensituationen. Mit der Roadshow will Veolia neue Impulse setzen und nachhaltige Bewusstseins- und Verhaltensänderungen bei den Mitarbeitern bewirken. “Unsere gemeinsame Vision ist klar: Null Arbeitsunfälle!”, betont Stephan Till, Leiter für Arbeitssicherheit bei Veolia Water Technologies.</w:t>
      </w:r>
      <w:r w:rsidDel="00000000" w:rsidR="00000000" w:rsidRPr="00000000">
        <w:rPr>
          <w:rtl w:val="0"/>
        </w:rPr>
      </w:r>
    </w:p>
    <w:p w:rsidR="00000000" w:rsidDel="00000000" w:rsidP="00000000" w:rsidRDefault="00000000" w:rsidRPr="00000000" w14:paraId="00000009">
      <w:pPr>
        <w:spacing w:line="360" w:lineRule="auto"/>
        <w:jc w:val="left"/>
        <w:rPr>
          <w:rFonts w:ascii="FS Rufus" w:cs="FS Rufus" w:eastAsia="FS Rufus" w:hAnsi="FS Rufus"/>
          <w:color w:val="262626"/>
          <w:sz w:val="24"/>
          <w:szCs w:val="24"/>
        </w:rPr>
      </w:pPr>
      <w:r w:rsidDel="00000000" w:rsidR="00000000" w:rsidRPr="00000000">
        <w:rPr>
          <w:rtl w:val="0"/>
        </w:rPr>
      </w:r>
    </w:p>
    <w:p w:rsidR="00000000" w:rsidDel="00000000" w:rsidP="00000000" w:rsidRDefault="00000000" w:rsidRPr="00000000" w14:paraId="0000000A">
      <w:pPr>
        <w:spacing w:line="360" w:lineRule="auto"/>
        <w:jc w:val="left"/>
        <w:rPr>
          <w:rFonts w:ascii="FS Rufus" w:cs="FS Rufus" w:eastAsia="FS Rufus" w:hAnsi="FS Rufus"/>
          <w:color w:val="262626"/>
          <w:sz w:val="24"/>
          <w:szCs w:val="24"/>
        </w:rPr>
      </w:pPr>
      <w:r w:rsidDel="00000000" w:rsidR="00000000" w:rsidRPr="00000000">
        <w:rPr>
          <w:rFonts w:ascii="FS Rufus" w:cs="FS Rufus" w:eastAsia="FS Rufus" w:hAnsi="FS Rufus"/>
          <w:color w:val="262626"/>
          <w:sz w:val="24"/>
          <w:szCs w:val="24"/>
          <w:rtl w:val="0"/>
        </w:rPr>
        <w:t xml:space="preserve">Am 09. und 10. September hat der Veolia Truck auch in Celle Halt gemacht. Am Standort im Lückenweg befindet sich der Hauptsitz des Spezialisten für Wasseraufbereitung. Die 235 Angestellten konnten sich an den insgesamt vier verschiedenen Stationen an zwei Tagen mit dem Thema Arbeitssicherheit ganz unterschiedlich beschäftigen. “Für uns bei Veolia Water Technologies entstehen überwiegend die Gefahren durch Stolpern, Rutschen, Stürzen. Seit mehreren Jahren verzeichnen wir keinen Verkehrsunfall im Dienst mit Ausfalltagen mehr. Da sind unsere bisherigen Maßnahmen schon sehr effektiv gewesen”, so Stephan Till. Doch auf diesem Erfolg will er sich nicht ausruhen: “Das Thema Arbeitsschutz muss auch in guten Zeiten immer weiter vorangetrieben werden, da darf es weder bei den Arbeitnehmern, noch bei uns als Arbeitgeber Routine geben und so freuen wir uns, dass wir die Möglichkeit haben, mit dem Health &amp; Safety Truck hier Impulse setzen zu können .” </w:t>
      </w:r>
    </w:p>
    <w:p w:rsidR="00000000" w:rsidDel="00000000" w:rsidP="00000000" w:rsidRDefault="00000000" w:rsidRPr="00000000" w14:paraId="0000000B">
      <w:pPr>
        <w:spacing w:line="360" w:lineRule="auto"/>
        <w:jc w:val="left"/>
        <w:rPr>
          <w:rFonts w:ascii="FS Rufus" w:cs="FS Rufus" w:eastAsia="FS Rufus" w:hAnsi="FS Rufus"/>
          <w:color w:val="262626"/>
          <w:sz w:val="24"/>
          <w:szCs w:val="24"/>
        </w:rPr>
      </w:pPr>
      <w:r w:rsidDel="00000000" w:rsidR="00000000" w:rsidRPr="00000000">
        <w:rPr>
          <w:rtl w:val="0"/>
        </w:rPr>
      </w:r>
    </w:p>
    <w:p w:rsidR="00000000" w:rsidDel="00000000" w:rsidP="00000000" w:rsidRDefault="00000000" w:rsidRPr="00000000" w14:paraId="0000000C">
      <w:pPr>
        <w:spacing w:line="360" w:lineRule="auto"/>
        <w:jc w:val="left"/>
        <w:rPr>
          <w:rFonts w:ascii="FS Rufus" w:cs="FS Rufus" w:eastAsia="FS Rufus" w:hAnsi="FS Rufus"/>
          <w:color w:val="262626"/>
          <w:sz w:val="24"/>
          <w:szCs w:val="24"/>
        </w:rPr>
      </w:pPr>
      <w:r w:rsidDel="00000000" w:rsidR="00000000" w:rsidRPr="00000000">
        <w:rPr>
          <w:rFonts w:ascii="FS Rufus" w:cs="FS Rufus" w:eastAsia="FS Rufus" w:hAnsi="FS Rufus"/>
          <w:color w:val="262626"/>
          <w:sz w:val="24"/>
          <w:szCs w:val="24"/>
          <w:rtl w:val="0"/>
        </w:rPr>
        <w:t xml:space="preserve">Im Gedächtnis bleibt den Teilnehmenden in jedem Fall das Fahrzeug: Der 40 Tonnen schwere Truck wird gezogen von einer futuristischen, feuerroten Sattelzugmaschine im runden Colani-Design. Der Innenraum ist auf die Bedürfnisse des gesamten Veolia-Konzerns abgestimmt: Auf der 110 m2 großen Aktionsfläche gibt es einen Fahrsimulator, bei dem die Mitarbeitenden einen LKW trotz vielfältiger Ablenkungen sicher ans Ziel steuern müssen. Mit einer Virtual Reality Brille werden verschiedene gefährliche Arbeitssituationen durchlebt und bei einem Film muss gebuzzert werden, sobald sich eine Gefahrensituation anbahnt. Gegen die Kolleginnen und Kollegen setzt sich durch, wer es schafft, gelassen zu bleiben und sich zu konzentrieren. Dies misst bei „Mindball“ ein mit Sensoren bestücktes Stirnband bei zwei gegenüber sitzenden Personen. In der Mitte befindet sich eine Kugel, die mit der Kraft der Gedanken ins gegnerische Tor getrieben wird. Der Bus ist noch bis Oktober in ganz Deutschland im Einsatz.</w:t>
      </w:r>
    </w:p>
    <w:p w:rsidR="00000000" w:rsidDel="00000000" w:rsidP="00000000" w:rsidRDefault="00000000" w:rsidRPr="00000000" w14:paraId="0000000D">
      <w:pPr>
        <w:spacing w:line="360" w:lineRule="auto"/>
        <w:jc w:val="left"/>
        <w:rPr>
          <w:rFonts w:ascii="FS Rufus" w:cs="FS Rufus" w:eastAsia="FS Rufus" w:hAnsi="FS Rufus"/>
          <w:i w:val="1"/>
          <w:sz w:val="24"/>
          <w:szCs w:val="24"/>
        </w:rPr>
      </w:pPr>
      <w:r w:rsidDel="00000000" w:rsidR="00000000" w:rsidRPr="00000000">
        <w:rPr>
          <w:rtl w:val="0"/>
        </w:rPr>
      </w:r>
    </w:p>
    <w:p w:rsidR="00000000" w:rsidDel="00000000" w:rsidP="00000000" w:rsidRDefault="00000000" w:rsidRPr="00000000" w14:paraId="0000000E">
      <w:pPr>
        <w:spacing w:line="360" w:lineRule="auto"/>
        <w:rPr>
          <w:rFonts w:ascii="FS Rufus" w:cs="FS Rufus" w:eastAsia="FS Rufus" w:hAnsi="FS Rufus"/>
          <w:sz w:val="24"/>
          <w:szCs w:val="24"/>
        </w:rPr>
      </w:pPr>
      <w:r w:rsidDel="00000000" w:rsidR="00000000" w:rsidRPr="00000000">
        <w:rPr>
          <w:rtl w:val="0"/>
        </w:rPr>
      </w:r>
    </w:p>
    <w:p w:rsidR="00000000" w:rsidDel="00000000" w:rsidP="00000000" w:rsidRDefault="00000000" w:rsidRPr="00000000" w14:paraId="0000000F">
      <w:pPr>
        <w:spacing w:line="360" w:lineRule="auto"/>
        <w:jc w:val="left"/>
        <w:rPr>
          <w:rFonts w:ascii="FS Rufus" w:cs="FS Rufus" w:eastAsia="FS Rufus" w:hAnsi="FS Rufus"/>
          <w:color w:val="404040"/>
          <w:sz w:val="22"/>
          <w:szCs w:val="22"/>
        </w:rPr>
      </w:pPr>
      <w:r w:rsidDel="00000000" w:rsidR="00000000" w:rsidRPr="00000000">
        <w:rPr>
          <w:rFonts w:ascii="FS Rufus" w:cs="FS Rufus" w:eastAsia="FS Rufus" w:hAnsi="FS Rufus"/>
          <w:color w:val="404040"/>
          <w:sz w:val="22"/>
          <w:szCs w:val="22"/>
          <w:rtl w:val="0"/>
        </w:rPr>
        <w:t xml:space="preserve">[2.571 Zeichen inkl. Leerzeichen]</w:t>
      </w:r>
    </w:p>
    <w:p w:rsidR="00000000" w:rsidDel="00000000" w:rsidP="00000000" w:rsidRDefault="00000000" w:rsidRPr="00000000" w14:paraId="00000010">
      <w:pPr>
        <w:spacing w:line="360" w:lineRule="auto"/>
        <w:rPr>
          <w:rFonts w:ascii="FS Rufus" w:cs="FS Rufus" w:eastAsia="FS Rufus" w:hAnsi="FS Rufus"/>
          <w:color w:val="404040"/>
          <w:sz w:val="22"/>
          <w:szCs w:val="22"/>
        </w:rPr>
      </w:pPr>
      <w:r w:rsidDel="00000000" w:rsidR="00000000" w:rsidRPr="00000000">
        <w:rPr>
          <w:rtl w:val="0"/>
        </w:rPr>
      </w:r>
    </w:p>
    <w:p w:rsidR="00000000" w:rsidDel="00000000" w:rsidP="00000000" w:rsidRDefault="00000000" w:rsidRPr="00000000" w14:paraId="00000011">
      <w:pPr>
        <w:spacing w:line="240" w:lineRule="auto"/>
        <w:jc w:val="left"/>
        <w:rPr>
          <w:rFonts w:ascii="FS Rufus" w:cs="FS Rufus" w:eastAsia="FS Rufus" w:hAnsi="FS Rufus"/>
          <w:b w:val="1"/>
          <w:color w:val="262626"/>
        </w:rPr>
      </w:pPr>
      <w:r w:rsidDel="00000000" w:rsidR="00000000" w:rsidRPr="00000000">
        <w:rPr>
          <w:rFonts w:ascii="FS Rufus" w:cs="FS Rufus" w:eastAsia="FS Rufus" w:hAnsi="FS Rufus"/>
          <w:b w:val="1"/>
          <w:color w:val="262626"/>
          <w:rtl w:val="0"/>
        </w:rPr>
        <w:t xml:space="preserve">Fotos</w:t>
      </w:r>
      <w:r w:rsidDel="00000000" w:rsidR="00000000" w:rsidRPr="00000000">
        <w:rPr>
          <w:rFonts w:ascii="FS Rufus" w:cs="FS Rufus" w:eastAsia="FS Rufus" w:hAnsi="FS Rufus"/>
          <w:color w:val="262626"/>
          <w:rtl w:val="0"/>
        </w:rPr>
        <w:t xml:space="preserve">: </w:t>
      </w:r>
      <w:r w:rsidDel="00000000" w:rsidR="00000000" w:rsidRPr="00000000">
        <w:rPr>
          <w:rtl w:val="0"/>
        </w:rPr>
      </w:r>
    </w:p>
    <w:p w:rsidR="00000000" w:rsidDel="00000000" w:rsidP="00000000" w:rsidRDefault="00000000" w:rsidRPr="00000000" w14:paraId="00000012">
      <w:pPr>
        <w:spacing w:line="360" w:lineRule="auto"/>
        <w:rPr>
          <w:rFonts w:ascii="FS Rufus" w:cs="FS Rufus" w:eastAsia="FS Rufus" w:hAnsi="FS Rufus"/>
          <w:color w:val="262626"/>
          <w:sz w:val="22"/>
          <w:szCs w:val="22"/>
        </w:rPr>
      </w:pPr>
      <w:r w:rsidDel="00000000" w:rsidR="00000000" w:rsidRPr="00000000">
        <w:rPr>
          <w:rtl w:val="0"/>
        </w:rPr>
      </w:r>
    </w:p>
    <w:p w:rsidR="00000000" w:rsidDel="00000000" w:rsidP="00000000" w:rsidRDefault="00000000" w:rsidRPr="00000000" w14:paraId="00000013">
      <w:pPr>
        <w:spacing w:line="360" w:lineRule="auto"/>
        <w:jc w:val="left"/>
        <w:rPr>
          <w:rFonts w:ascii="FS Rufus" w:cs="FS Rufus" w:eastAsia="FS Rufus" w:hAnsi="FS Rufus"/>
          <w:b w:val="1"/>
          <w:color w:val="262626"/>
          <w:sz w:val="22"/>
          <w:szCs w:val="22"/>
        </w:rPr>
      </w:pPr>
      <w:r w:rsidDel="00000000" w:rsidR="00000000" w:rsidRPr="00000000">
        <w:rPr>
          <w:rtl w:val="0"/>
        </w:rPr>
      </w:r>
    </w:p>
    <w:p w:rsidR="00000000" w:rsidDel="00000000" w:rsidP="00000000" w:rsidRDefault="00000000" w:rsidRPr="00000000" w14:paraId="00000014">
      <w:pPr>
        <w:spacing w:line="360" w:lineRule="auto"/>
        <w:jc w:val="left"/>
        <w:rPr>
          <w:rFonts w:ascii="FS Rufus" w:cs="FS Rufus" w:eastAsia="FS Rufus" w:hAnsi="FS Rufus"/>
          <w:color w:val="262626"/>
          <w:sz w:val="22"/>
          <w:szCs w:val="22"/>
        </w:rPr>
      </w:pPr>
      <w:r w:rsidDel="00000000" w:rsidR="00000000" w:rsidRPr="00000000">
        <w:rPr>
          <w:rtl w:val="0"/>
        </w:rPr>
      </w:r>
    </w:p>
    <w:p w:rsidR="00000000" w:rsidDel="00000000" w:rsidP="00000000" w:rsidRDefault="00000000" w:rsidRPr="00000000" w14:paraId="00000015">
      <w:pPr>
        <w:rPr>
          <w:rFonts w:ascii="FS Rufus" w:cs="FS Rufus" w:eastAsia="FS Rufus" w:hAnsi="FS Rufus"/>
          <w:b w:val="1"/>
          <w:color w:val="262626"/>
        </w:rPr>
      </w:pPr>
      <w:r w:rsidDel="00000000" w:rsidR="00000000" w:rsidRPr="00000000">
        <w:br w:type="page"/>
      </w:r>
      <w:r w:rsidDel="00000000" w:rsidR="00000000" w:rsidRPr="00000000">
        <w:rPr>
          <w:rtl w:val="0"/>
        </w:rPr>
      </w:r>
    </w:p>
    <w:p w:rsidR="00000000" w:rsidDel="00000000" w:rsidP="00000000" w:rsidRDefault="00000000" w:rsidRPr="00000000" w14:paraId="00000016">
      <w:pPr>
        <w:rPr>
          <w:rFonts w:ascii="FS Rufus" w:cs="FS Rufus" w:eastAsia="FS Rufus" w:hAnsi="FS Rufus"/>
          <w:b w:val="1"/>
          <w:color w:val="262626"/>
        </w:rPr>
      </w:pPr>
      <w:r w:rsidDel="00000000" w:rsidR="00000000" w:rsidRPr="00000000">
        <w:rPr>
          <w:rFonts w:ascii="FS Rufus" w:cs="FS Rufus" w:eastAsia="FS Rufus" w:hAnsi="FS Rufus"/>
          <w:b w:val="1"/>
          <w:color w:val="262626"/>
          <w:rtl w:val="0"/>
        </w:rPr>
        <w:t xml:space="preserve">Unternehmensprofil</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86" w:firstLine="0"/>
        <w:jc w:val="both"/>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8">
      <w:pPr>
        <w:rPr>
          <w:b w:val="1"/>
          <w:color w:val="262626"/>
        </w:rPr>
      </w:pPr>
      <w:r w:rsidDel="00000000" w:rsidR="00000000" w:rsidRPr="00000000">
        <w:rPr>
          <w:b w:val="1"/>
          <w:color w:val="262626"/>
          <w:rtl w:val="0"/>
        </w:rPr>
        <w:t xml:space="preserve">Veolia Water Technologies in Deutschland</w:t>
      </w:r>
    </w:p>
    <w:p w:rsidR="00000000" w:rsidDel="00000000" w:rsidP="00000000" w:rsidRDefault="00000000" w:rsidRPr="00000000" w14:paraId="00000019">
      <w:pPr>
        <w:spacing w:line="276" w:lineRule="auto"/>
        <w:rPr>
          <w:color w:val="262626"/>
        </w:rPr>
      </w:pPr>
      <w:r w:rsidDel="00000000" w:rsidR="00000000" w:rsidRPr="00000000">
        <w:rPr>
          <w:color w:val="262626"/>
          <w:rtl w:val="0"/>
        </w:rPr>
        <w:t xml:space="preserve">Mit den Technologiemarken BERKEFELD, ELGA LABWATER, RWO, PMT und EVALED gehört das Unternehmen zu den international führenden Anbietern von Lösungen und Anlagen zur Trink-, Prozess- und Abwasseraufbereitung. Das Produktangebot umfasst Lösungen für ein breites Spektrum an Anwendungen, von der Gebäude- und Schwimmbadtechnik über Industrieunternehmen wie Getränke-, Nahrungsmittel- und Chemieproduzenten bis hin zu Laboratorien, Kommunen und  internationalen Hilfsorganisationen.</w:t>
      </w:r>
    </w:p>
    <w:p w:rsidR="00000000" w:rsidDel="00000000" w:rsidP="00000000" w:rsidRDefault="00000000" w:rsidRPr="00000000" w14:paraId="0000001A">
      <w:pPr>
        <w:spacing w:line="276" w:lineRule="auto"/>
        <w:ind w:left="720" w:firstLine="0"/>
        <w:rPr>
          <w:color w:val="262626"/>
        </w:rPr>
      </w:pPr>
      <w:r w:rsidDel="00000000" w:rsidR="00000000" w:rsidRPr="00000000">
        <w:rPr>
          <w:rtl w:val="0"/>
        </w:rPr>
      </w:r>
    </w:p>
    <w:p w:rsidR="00000000" w:rsidDel="00000000" w:rsidP="00000000" w:rsidRDefault="00000000" w:rsidRPr="00000000" w14:paraId="0000001B">
      <w:pPr>
        <w:spacing w:line="276" w:lineRule="auto"/>
        <w:rPr>
          <w:b w:val="1"/>
          <w:color w:val="262626"/>
        </w:rPr>
      </w:pPr>
      <w:r w:rsidDel="00000000" w:rsidR="00000000" w:rsidRPr="00000000">
        <w:rPr>
          <w:color w:val="262626"/>
          <w:rtl w:val="0"/>
        </w:rPr>
        <w:t xml:space="preserve">Am Hauptsitz in Celle und an den Standorten in Bremen, Bayreuth, Leonberg und Crailsheim werden rund 450 Mitarbeiter beschäftigt. Ein bundesweites Netzwerk von über 50 Servicetechnikern und 30 Vertriebsingenieuren bietet Beratungskompetenz  und schnelle Unterstützung. </w:t>
      </w:r>
      <w:hyperlink r:id="rId11">
        <w:r w:rsidDel="00000000" w:rsidR="00000000" w:rsidRPr="00000000">
          <w:rPr>
            <w:color w:val="1155cc"/>
            <w:u w:val="single"/>
            <w:rtl w:val="0"/>
          </w:rPr>
          <w:t xml:space="preserve">www.veoliawatertechnologies.de</w:t>
        </w:r>
      </w:hyperlink>
      <w:r w:rsidDel="00000000" w:rsidR="00000000" w:rsidRPr="00000000">
        <w:rPr>
          <w:rtl w:val="0"/>
        </w:rPr>
      </w:r>
    </w:p>
    <w:p w:rsidR="00000000" w:rsidDel="00000000" w:rsidP="00000000" w:rsidRDefault="00000000" w:rsidRPr="00000000" w14:paraId="0000001C">
      <w:pPr>
        <w:spacing w:line="276" w:lineRule="auto"/>
        <w:ind w:left="720" w:firstLine="0"/>
        <w:rPr>
          <w:b w:val="1"/>
          <w:color w:val="262626"/>
        </w:rPr>
      </w:pPr>
      <w:r w:rsidDel="00000000" w:rsidR="00000000" w:rsidRPr="00000000">
        <w:rPr>
          <w:b w:val="1"/>
          <w:color w:val="262626"/>
          <w:rtl w:val="0"/>
        </w:rPr>
        <w:t xml:space="preserve"> </w:t>
      </w:r>
    </w:p>
    <w:p w:rsidR="00000000" w:rsidDel="00000000" w:rsidP="00000000" w:rsidRDefault="00000000" w:rsidRPr="00000000" w14:paraId="0000001D">
      <w:pPr>
        <w:spacing w:line="276" w:lineRule="auto"/>
        <w:rPr>
          <w:color w:val="000000"/>
        </w:rPr>
      </w:pPr>
      <w:r w:rsidDel="00000000" w:rsidR="00000000" w:rsidRPr="00000000">
        <w:rPr>
          <w:b w:val="1"/>
          <w:color w:val="000000"/>
          <w:rtl w:val="0"/>
        </w:rPr>
        <w:t xml:space="preserve">Veolia</w:t>
      </w:r>
      <w:r w:rsidDel="00000000" w:rsidR="00000000" w:rsidRPr="00000000">
        <w:rPr>
          <w:color w:val="000000"/>
          <w:rtl w:val="0"/>
        </w:rPr>
        <w:t xml:space="preserve"> Gruppe ist der weltweite Maßstab für optimiertes Ressourcenmanagement. Mit über 163 000 Beschäftigten auf allen fünf Kontinenten plant und implementiert die Veolia-Gruppe Lösungen für die Bereiche Wasser-, Abfall- und Energiemanagement im Sinne einer nachhaltigen Entwicklung der Kommunen und der Wirtschaft. Mit ihren drei sich ergänzenden Tätigkeitsfeldern sorgt sie für einen verbesserten Zugang zu Ressourcen, ihren Schutz und ihre Erneuerung. 2018 stellte die Veolia-Gruppe weltweit die Trinkwasserversorgung von 100 Millionen Menschen und die Abwasserentsorgung für 61 Millionen Menschen sicher, erzeugte 54 Millionen MWh Energie und verwertete 30 Millionen Tonnen Abfälle. Der konsolidierte Jahresumsatz von Veolia Environnement (</w:t>
      </w:r>
      <w:r w:rsidDel="00000000" w:rsidR="00000000" w:rsidRPr="00000000">
        <w:rPr>
          <w:i w:val="1"/>
          <w:color w:val="000000"/>
          <w:rtl w:val="0"/>
        </w:rPr>
        <w:t xml:space="preserve">Paris Euronext: VIE</w:t>
      </w:r>
      <w:r w:rsidDel="00000000" w:rsidR="00000000" w:rsidRPr="00000000">
        <w:rPr>
          <w:color w:val="000000"/>
          <w:rtl w:val="0"/>
        </w:rPr>
        <w:t xml:space="preserve">) betrug 2018 25,91 Milliarden Euro. </w:t>
      </w:r>
      <w:hyperlink r:id="rId12">
        <w:r w:rsidDel="00000000" w:rsidR="00000000" w:rsidRPr="00000000">
          <w:rPr>
            <w:color w:val="1155cc"/>
            <w:u w:val="single"/>
            <w:rtl w:val="0"/>
          </w:rPr>
          <w:t xml:space="preserve">www.veolia.com</w:t>
        </w:r>
      </w:hyperlink>
      <w:r w:rsidDel="00000000" w:rsidR="00000000" w:rsidRPr="00000000">
        <w:rPr>
          <w:rtl w:val="0"/>
        </w:rPr>
      </w:r>
    </w:p>
    <w:p w:rsidR="00000000" w:rsidDel="00000000" w:rsidP="00000000" w:rsidRDefault="00000000" w:rsidRPr="00000000" w14:paraId="0000001E">
      <w:pPr>
        <w:spacing w:line="240" w:lineRule="auto"/>
        <w:rPr>
          <w:rFonts w:ascii="FS Rufus" w:cs="FS Rufus" w:eastAsia="FS Rufus" w:hAnsi="FS Rufus"/>
          <w:b w:val="1"/>
          <w:color w:val="262626"/>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86" w:firstLine="0"/>
        <w:jc w:val="both"/>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0">
      <w:pPr>
        <w:rPr>
          <w:rFonts w:ascii="FS Rufus" w:cs="FS Rufus" w:eastAsia="FS Rufus" w:hAnsi="FS Rufus"/>
          <w:i w:val="1"/>
          <w:color w:val="404040"/>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S Rufus" w:cs="FS Rufus" w:eastAsia="FS Rufus" w:hAnsi="FS Rufus"/>
          <w:b w:val="1"/>
          <w:i w:val="0"/>
          <w:smallCaps w:val="0"/>
          <w:strike w:val="0"/>
          <w:color w:val="404040"/>
          <w:sz w:val="22"/>
          <w:szCs w:val="22"/>
          <w:u w:val="none"/>
          <w:shd w:fill="auto" w:val="clear"/>
          <w:vertAlign w:val="baseline"/>
        </w:rPr>
      </w:pPr>
      <w:r w:rsidDel="00000000" w:rsidR="00000000" w:rsidRPr="00000000">
        <w:rPr>
          <w:rFonts w:ascii="FS Rufus" w:cs="FS Rufus" w:eastAsia="FS Rufus" w:hAnsi="FS Rufus"/>
          <w:b w:val="1"/>
          <w:i w:val="0"/>
          <w:smallCaps w:val="0"/>
          <w:strike w:val="0"/>
          <w:color w:val="404040"/>
          <w:sz w:val="22"/>
          <w:szCs w:val="22"/>
          <w:u w:val="none"/>
          <w:shd w:fill="auto" w:val="clear"/>
          <w:vertAlign w:val="baseline"/>
          <w:rtl w:val="0"/>
        </w:rPr>
        <w:br w:type="textWrapping"/>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S Rufus" w:cs="FS Rufus" w:eastAsia="FS Rufus" w:hAnsi="FS Rufus"/>
          <w:b w:val="1"/>
          <w:i w:val="0"/>
          <w:smallCaps w:val="0"/>
          <w:strike w:val="0"/>
          <w:color w:val="404040"/>
          <w:sz w:val="22"/>
          <w:szCs w:val="22"/>
          <w:u w:val="none"/>
          <w:shd w:fill="auto" w:val="clear"/>
          <w:vertAlign w:val="baseline"/>
        </w:rPr>
      </w:pPr>
      <w:r w:rsidDel="00000000" w:rsidR="00000000" w:rsidRPr="00000000">
        <w:rPr>
          <w:rFonts w:ascii="FS Rufus" w:cs="FS Rufus" w:eastAsia="FS Rufus" w:hAnsi="FS Rufus"/>
          <w:b w:val="1"/>
          <w:i w:val="0"/>
          <w:smallCaps w:val="0"/>
          <w:strike w:val="0"/>
          <w:color w:val="404040"/>
          <w:sz w:val="22"/>
          <w:szCs w:val="22"/>
          <w:u w:val="none"/>
          <w:shd w:fill="auto" w:val="clear"/>
          <w:vertAlign w:val="baseline"/>
          <w:rtl w:val="0"/>
        </w:rPr>
        <w:t xml:space="preserve">Kontakt</w:t>
      </w:r>
    </w:p>
    <w:p w:rsidR="00000000" w:rsidDel="00000000" w:rsidP="00000000" w:rsidRDefault="00000000" w:rsidRPr="00000000" w14:paraId="00000023">
      <w:pPr>
        <w:ind w:right="970"/>
        <w:rPr>
          <w:rFonts w:ascii="FS Rufus" w:cs="FS Rufus" w:eastAsia="FS Rufus" w:hAnsi="FS Rufus"/>
          <w:b w:val="1"/>
          <w:i w:val="0"/>
          <w:strike w:val="0"/>
          <w:color w:val="404040"/>
          <w:sz w:val="20"/>
          <w:szCs w:val="20"/>
          <w:u w:val="none"/>
        </w:rPr>
      </w:pPr>
      <w:r w:rsidDel="00000000" w:rsidR="00000000" w:rsidRPr="00000000">
        <w:rPr>
          <w:rFonts w:ascii="FS Rufus" w:cs="FS Rufus" w:eastAsia="FS Rufus" w:hAnsi="FS Rufus"/>
          <w:b w:val="1"/>
          <w:i w:val="0"/>
          <w:strike w:val="0"/>
          <w:color w:val="404040"/>
          <w:sz w:val="20"/>
          <w:szCs w:val="20"/>
          <w:u w:val="none"/>
          <w:rtl w:val="0"/>
        </w:rPr>
        <w:t xml:space="preserve">Veolia Water Technologies Deutschland GmbH</w:t>
      </w:r>
    </w:p>
    <w:p w:rsidR="00000000" w:rsidDel="00000000" w:rsidP="00000000" w:rsidRDefault="00000000" w:rsidRPr="00000000" w14:paraId="00000024">
      <w:pPr>
        <w:rPr>
          <w:rFonts w:ascii="FS Rufus" w:cs="FS Rufus" w:eastAsia="FS Rufus" w:hAnsi="FS Rufus"/>
          <w:color w:val="404040"/>
        </w:rPr>
      </w:pPr>
      <w:r w:rsidDel="00000000" w:rsidR="00000000" w:rsidRPr="00000000">
        <w:rPr>
          <w:rFonts w:ascii="FS Rufus" w:cs="FS Rufus" w:eastAsia="FS Rufus" w:hAnsi="FS Rufus"/>
          <w:color w:val="404040"/>
          <w:rtl w:val="0"/>
        </w:rPr>
        <w:t xml:space="preserve">Tobias Jungke, Referent Unternehmenskommunikation</w:t>
      </w:r>
    </w:p>
    <w:p w:rsidR="00000000" w:rsidDel="00000000" w:rsidP="00000000" w:rsidRDefault="00000000" w:rsidRPr="00000000" w14:paraId="00000025">
      <w:pPr>
        <w:ind w:right="970"/>
        <w:rPr>
          <w:rFonts w:ascii="FS Rufus" w:cs="FS Rufus" w:eastAsia="FS Rufus" w:hAnsi="FS Rufus"/>
          <w:b w:val="0"/>
          <w:i w:val="0"/>
          <w:strike w:val="0"/>
          <w:color w:val="404040"/>
          <w:sz w:val="20"/>
          <w:szCs w:val="20"/>
          <w:u w:val="none"/>
        </w:rPr>
      </w:pPr>
      <w:r w:rsidDel="00000000" w:rsidR="00000000" w:rsidRPr="00000000">
        <w:rPr>
          <w:rFonts w:ascii="FS Rufus" w:cs="FS Rufus" w:eastAsia="FS Rufus" w:hAnsi="FS Rufus"/>
          <w:b w:val="0"/>
          <w:i w:val="0"/>
          <w:strike w:val="0"/>
          <w:color w:val="404040"/>
          <w:sz w:val="20"/>
          <w:szCs w:val="20"/>
          <w:u w:val="none"/>
          <w:rtl w:val="0"/>
        </w:rPr>
        <w:t xml:space="preserve">Lückenweg 5, 29227 Celle</w:t>
      </w:r>
    </w:p>
    <w:p w:rsidR="00000000" w:rsidDel="00000000" w:rsidP="00000000" w:rsidRDefault="00000000" w:rsidRPr="00000000" w14:paraId="00000026">
      <w:pPr>
        <w:tabs>
          <w:tab w:val="left" w:pos="900"/>
        </w:tabs>
        <w:ind w:right="970"/>
        <w:rPr>
          <w:rFonts w:ascii="FS Rufus" w:cs="FS Rufus" w:eastAsia="FS Rufus" w:hAnsi="FS Rufus"/>
          <w:b w:val="0"/>
          <w:i w:val="0"/>
          <w:strike w:val="0"/>
          <w:color w:val="404040"/>
          <w:sz w:val="20"/>
          <w:szCs w:val="20"/>
          <w:u w:val="none"/>
        </w:rPr>
      </w:pPr>
      <w:r w:rsidDel="00000000" w:rsidR="00000000" w:rsidRPr="00000000">
        <w:rPr>
          <w:rFonts w:ascii="FS Rufus" w:cs="FS Rufus" w:eastAsia="FS Rufus" w:hAnsi="FS Rufus"/>
          <w:b w:val="0"/>
          <w:i w:val="0"/>
          <w:strike w:val="0"/>
          <w:color w:val="404040"/>
          <w:sz w:val="20"/>
          <w:szCs w:val="20"/>
          <w:u w:val="none"/>
          <w:rtl w:val="0"/>
        </w:rPr>
        <w:t xml:space="preserve">Telefon: </w:t>
        <w:tab/>
        <w:t xml:space="preserve">+49 (0) 5141 803-</w:t>
      </w:r>
      <w:r w:rsidDel="00000000" w:rsidR="00000000" w:rsidRPr="00000000">
        <w:rPr>
          <w:rFonts w:ascii="FS Rufus" w:cs="FS Rufus" w:eastAsia="FS Rufus" w:hAnsi="FS Rufus"/>
          <w:color w:val="404040"/>
          <w:rtl w:val="0"/>
        </w:rPr>
        <w:t xml:space="preserve">562</w:t>
      </w:r>
      <w:r w:rsidDel="00000000" w:rsidR="00000000" w:rsidRPr="00000000">
        <w:rPr>
          <w:rtl w:val="0"/>
        </w:rPr>
      </w:r>
    </w:p>
    <w:p w:rsidR="00000000" w:rsidDel="00000000" w:rsidP="00000000" w:rsidRDefault="00000000" w:rsidRPr="00000000" w14:paraId="00000027">
      <w:pPr>
        <w:tabs>
          <w:tab w:val="left" w:pos="900"/>
        </w:tabs>
        <w:ind w:right="970"/>
        <w:rPr>
          <w:rFonts w:ascii="FS Rufus" w:cs="FS Rufus" w:eastAsia="FS Rufus" w:hAnsi="FS Rufus"/>
          <w:b w:val="0"/>
          <w:i w:val="0"/>
          <w:strike w:val="0"/>
          <w:color w:val="404040"/>
          <w:sz w:val="20"/>
          <w:szCs w:val="20"/>
          <w:u w:val="none"/>
        </w:rPr>
      </w:pPr>
      <w:r w:rsidDel="00000000" w:rsidR="00000000" w:rsidRPr="00000000">
        <w:rPr>
          <w:rFonts w:ascii="FS Rufus" w:cs="FS Rufus" w:eastAsia="FS Rufus" w:hAnsi="FS Rufus"/>
          <w:b w:val="0"/>
          <w:i w:val="0"/>
          <w:strike w:val="0"/>
          <w:color w:val="404040"/>
          <w:sz w:val="20"/>
          <w:szCs w:val="20"/>
          <w:u w:val="none"/>
          <w:rtl w:val="0"/>
        </w:rPr>
        <w:t xml:space="preserve">Mobil: </w:t>
        <w:tab/>
        <w:t xml:space="preserve">+49 (0) </w:t>
      </w:r>
      <w:r w:rsidDel="00000000" w:rsidR="00000000" w:rsidRPr="00000000">
        <w:rPr>
          <w:rFonts w:ascii="FS Rufus" w:cs="FS Rufus" w:eastAsia="FS Rufus" w:hAnsi="FS Rufus"/>
          <w:color w:val="404040"/>
          <w:rtl w:val="0"/>
        </w:rPr>
        <w:t xml:space="preserve">160 1417575</w:t>
      </w:r>
      <w:r w:rsidDel="00000000" w:rsidR="00000000" w:rsidRPr="00000000">
        <w:rPr>
          <w:rtl w:val="0"/>
        </w:rPr>
      </w:r>
    </w:p>
    <w:p w:rsidR="00000000" w:rsidDel="00000000" w:rsidP="00000000" w:rsidRDefault="00000000" w:rsidRPr="00000000" w14:paraId="00000028">
      <w:pPr>
        <w:tabs>
          <w:tab w:val="left" w:pos="900"/>
        </w:tabs>
        <w:ind w:right="970"/>
        <w:rPr>
          <w:rFonts w:ascii="FS Rufus" w:cs="FS Rufus" w:eastAsia="FS Rufus" w:hAnsi="FS Rufus"/>
          <w:b w:val="0"/>
          <w:i w:val="0"/>
          <w:strike w:val="0"/>
          <w:color w:val="404040"/>
          <w:sz w:val="20"/>
          <w:szCs w:val="20"/>
          <w:u w:val="none"/>
        </w:rPr>
      </w:pPr>
      <w:r w:rsidDel="00000000" w:rsidR="00000000" w:rsidRPr="00000000">
        <w:rPr>
          <w:rFonts w:ascii="FS Rufus" w:cs="FS Rufus" w:eastAsia="FS Rufus" w:hAnsi="FS Rufus"/>
          <w:color w:val="404040"/>
          <w:rtl w:val="0"/>
        </w:rPr>
        <w:t xml:space="preserve">tobias.jungke@veolia.com</w:t>
      </w:r>
      <w:r w:rsidDel="00000000" w:rsidR="00000000" w:rsidRPr="00000000">
        <w:rPr>
          <w:rtl w:val="0"/>
        </w:rPr>
      </w:r>
    </w:p>
    <w:sectPr>
      <w:headerReference r:id="rId13" w:type="default"/>
      <w:headerReference r:id="rId14" w:type="first"/>
      <w:footerReference r:id="rId15" w:type="default"/>
      <w:footerReference r:id="rId16" w:type="first"/>
      <w:pgSz w:h="16840" w:w="11907"/>
      <w:pgMar w:bottom="369" w:top="369" w:left="964" w:right="1701" w:header="369" w:footer="36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FS Rufu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32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40" w:before="0" w:line="260" w:lineRule="auto"/>
      <w:ind w:left="0" w:right="0" w:firstLine="0"/>
      <w:jc w:val="left"/>
      <w:rPr>
        <w:rFonts w:ascii="Arial" w:cs="Arial" w:eastAsia="Arial" w:hAnsi="Arial"/>
        <w:b w:val="0"/>
        <w:i w:val="1"/>
        <w:smallCaps w:val="0"/>
        <w:strike w:val="0"/>
        <w:color w:val="7197ca"/>
        <w:sz w:val="24"/>
        <w:szCs w:val="24"/>
        <w:u w:val="none"/>
        <w:shd w:fill="auto" w:val="clear"/>
        <w:vertAlign w:val="baseline"/>
      </w:rPr>
    </w:pPr>
    <w:r w:rsidDel="00000000" w:rsidR="00000000" w:rsidRPr="00000000">
      <w:rPr>
        <w:rFonts w:ascii="Arial" w:cs="Arial" w:eastAsia="Arial" w:hAnsi="Arial"/>
        <w:b w:val="0"/>
        <w:i w:val="1"/>
        <w:smallCaps w:val="0"/>
        <w:strike w:val="0"/>
        <w:color w:val="7197ca"/>
        <w:sz w:val="24"/>
        <w:szCs w:val="24"/>
        <w:u w:val="none"/>
        <w:shd w:fill="auto" w:val="clear"/>
        <w:vertAlign w:val="baseline"/>
        <w:rtl w:val="0"/>
      </w:rPr>
      <w:t xml:space="preserve">Veolia Water Technologies Deutschland</w:t>
    </w:r>
  </w:p>
  <w:p w:rsidR="00000000" w:rsidDel="00000000" w:rsidP="00000000" w:rsidRDefault="00000000" w:rsidRPr="00000000" w14:paraId="0000002C">
    <w:pPr>
      <w:keepNext w:val="0"/>
      <w:keepLines w:val="0"/>
      <w:widowControl w:val="1"/>
      <w:pBdr>
        <w:top w:space="0" w:sz="0" w:val="nil"/>
        <w:left w:space="0" w:sz="0" w:val="nil"/>
        <w:bottom w:color="7197ca" w:space="1" w:sz="24" w:val="single"/>
        <w:right w:space="0" w:sz="0" w:val="nil"/>
        <w:between w:space="0" w:sz="0" w:val="nil"/>
      </w:pBdr>
      <w:shd w:fill="auto" w:val="clear"/>
      <w:spacing w:after="0" w:before="0" w:line="3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i w:val="1"/>
        <w:color w:val="ff0000"/>
        <w:rtl w:val="0"/>
      </w:rPr>
      <w:t xml:space="preserve">Health and Safety</w:t>
    </w: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-136524</wp:posOffset>
              </wp:positionH>
              <wp:positionV relativeFrom="paragraph">
                <wp:posOffset>114300</wp:posOffset>
              </wp:positionV>
              <wp:extent cx="6146651" cy="1861310"/>
              <wp:effectExtent b="0" l="0" r="0" t="0"/>
              <wp:wrapSquare wrapText="bothSides" distB="114300" distT="114300" distL="114300" distR="114300"/>
              <wp:docPr id="1" name=""/>
              <a:graphic>
                <a:graphicData uri="http://schemas.microsoft.com/office/word/2010/wordprocessingGroup">
                  <wpg:wgp>
                    <wpg:cNvGrpSpPr/>
                    <wpg:grpSpPr>
                      <a:xfrm>
                        <a:off x="152400" y="152400"/>
                        <a:ext cx="6146651" cy="1861310"/>
                        <a:chOff x="152400" y="152400"/>
                        <a:chExt cx="9448801" cy="2851006"/>
                      </a:xfrm>
                    </wpg:grpSpPr>
                    <pic:pic>
                      <pic:nvPicPr>
                        <pic:cNvPr descr="Boiler Blau.png" id="2" name="Shape 2"/>
                        <pic:cNvPicPr preferRelativeResize="0"/>
                      </pic:nvPicPr>
                      <pic:blipFill>
                        <a:blip r:embed="rId1">
                          <a:alphaModFix/>
                        </a:blip>
                        <a:stretch>
                          <a:fillRect/>
                        </a:stretch>
                      </pic:blipFill>
                      <pic:spPr>
                        <a:xfrm>
                          <a:off x="152400" y="152400"/>
                          <a:ext cx="9448801" cy="2851006"/>
                        </a:xfrm>
                        <a:prstGeom prst="rect">
                          <a:avLst/>
                        </a:prstGeom>
                        <a:noFill/>
                        <a:ln>
                          <a:noFill/>
                        </a:ln>
                      </pic:spPr>
                    </pic:pic>
                    <wps:wsp>
                      <wps:cNvSpPr txBox="1"/>
                      <wps:cNvPr id="3" name="Shape 3"/>
                      <wps:spPr>
                        <a:xfrm>
                          <a:off x="798725" y="1597450"/>
                          <a:ext cx="6896400" cy="1227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72"/>
                                <w:vertAlign w:val="baseline"/>
                              </w:rPr>
                              <w:t xml:space="preserve">Presseinformation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7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32"/>
                                <w:vertAlign w:val="baseline"/>
                              </w:rPr>
                            </w:r>
                            <w:r w:rsidDel="00000000" w:rsidR="00000000" w:rsidRPr="00000000">
                              <w:rPr>
                                <w:rFonts w:ascii="Arial" w:cs="Arial" w:eastAsia="Arial" w:hAnsi="Arial"/>
                                <w:b w:val="0"/>
                                <w:i w:val="0"/>
                                <w:smallCaps w:val="0"/>
                                <w:strike w:val="0"/>
                                <w:color w:val="ffffff"/>
                                <w:sz w:val="40"/>
                                <w:vertAlign w:val="baseline"/>
                              </w:rPr>
                              <w:t xml:space="preserve">Veolia Water Technologies - Celle, 09. September 2019</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-136524</wp:posOffset>
              </wp:positionH>
              <wp:positionV relativeFrom="paragraph">
                <wp:posOffset>114300</wp:posOffset>
              </wp:positionV>
              <wp:extent cx="6146651" cy="186131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6146651" cy="186131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color w:val="333333"/>
        <w:lang w:val="de-DE"/>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696" w:lineRule="auto"/>
    </w:pPr>
    <w:rPr>
      <w:color w:val="ffffff"/>
      <w:sz w:val="58"/>
      <w:szCs w:val="58"/>
    </w:rPr>
  </w:style>
  <w:style w:type="paragraph" w:styleId="Heading2">
    <w:name w:val="heading 2"/>
    <w:basedOn w:val="Normal"/>
    <w:next w:val="Normal"/>
    <w:pPr>
      <w:keepNext w:val="1"/>
      <w:spacing w:after="100" w:lineRule="auto"/>
    </w:pPr>
    <w:rPr>
      <w:color w:val="7197ca"/>
      <w:sz w:val="34"/>
      <w:szCs w:val="34"/>
    </w:rPr>
  </w:style>
  <w:style w:type="paragraph" w:styleId="Heading3">
    <w:name w:val="heading 3"/>
    <w:basedOn w:val="Normal"/>
    <w:next w:val="Normal"/>
    <w:pPr>
      <w:keepNext w:val="1"/>
      <w:spacing w:after="240" w:lineRule="auto"/>
    </w:pPr>
    <w:rPr>
      <w:b w:val="1"/>
      <w:sz w:val="24"/>
      <w:szCs w:val="24"/>
    </w:rPr>
  </w:style>
  <w:style w:type="paragraph" w:styleId="Heading4">
    <w:name w:val="heading 4"/>
    <w:basedOn w:val="Normal"/>
    <w:next w:val="Normal"/>
    <w:pPr>
      <w:keepNext w:val="1"/>
      <w:spacing w:after="6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veoliawatertechnologies.de" TargetMode="External"/><Relationship Id="rId10" Type="http://schemas.openxmlformats.org/officeDocument/2006/relationships/image" Target="media/image6.jpg"/><Relationship Id="rId13" Type="http://schemas.openxmlformats.org/officeDocument/2006/relationships/header" Target="header1.xml"/><Relationship Id="rId12" Type="http://schemas.openxmlformats.org/officeDocument/2006/relationships/hyperlink" Target="http://www.veolia.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footer" Target="footer1.xml"/><Relationship Id="rId14" Type="http://schemas.openxmlformats.org/officeDocument/2006/relationships/header" Target="header2.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7.png"/><Relationship Id="rId8"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