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FD5C" w14:textId="75FC0F2F" w:rsidR="00736DF5" w:rsidRPr="004E4FCB" w:rsidRDefault="00736DF5" w:rsidP="00736DF5">
      <w:pPr>
        <w:pStyle w:val="VisaDocumentname"/>
        <w:rPr>
          <w:rFonts w:cs="Segoe UI"/>
          <w:color w:val="1A1F71"/>
          <w:lang w:val="it-IT"/>
        </w:rPr>
      </w:pPr>
      <w:r w:rsidRPr="004E4FCB">
        <w:rPr>
          <w:rFonts w:cs="Segoe UI"/>
          <w:color w:val="1A1F71"/>
          <w:lang w:val="it-IT"/>
        </w:rPr>
        <w:t>COMUNICATO STAMPA</w:t>
      </w:r>
    </w:p>
    <w:p w14:paraId="1D63570C" w14:textId="77777777" w:rsidR="0010602B" w:rsidRPr="00F51D3E" w:rsidRDefault="0010602B" w:rsidP="00736DF5">
      <w:pPr>
        <w:pStyle w:val="VisaDocumentname"/>
        <w:rPr>
          <w:rFonts w:cs="Segoe UI"/>
          <w:b w:val="0"/>
          <w:color w:val="auto"/>
          <w:lang w:val="it-IT"/>
        </w:rPr>
      </w:pPr>
    </w:p>
    <w:p w14:paraId="65EC99F2" w14:textId="0899D3C8" w:rsidR="006F1BE5" w:rsidRPr="006F1BE5" w:rsidRDefault="006F1BE5" w:rsidP="006F1BE5">
      <w:pPr>
        <w:pBdr>
          <w:top w:val="single" w:sz="8" w:space="6" w:color="0023A0"/>
          <w:bottom w:val="single" w:sz="8" w:space="7" w:color="0023A0"/>
        </w:pBdr>
        <w:spacing w:after="0" w:line="480" w:lineRule="exact"/>
        <w:jc w:val="center"/>
        <w:rPr>
          <w:rFonts w:ascii="Segoe UI" w:eastAsia="Times New Roman" w:hAnsi="Segoe UI" w:cs="Segoe UI"/>
          <w:color w:val="1A1F71"/>
          <w:sz w:val="40"/>
          <w:szCs w:val="20"/>
        </w:rPr>
      </w:pPr>
      <w:r w:rsidRPr="006F1BE5">
        <w:rPr>
          <w:rFonts w:ascii="Segoe UI" w:eastAsia="Times New Roman" w:hAnsi="Segoe UI" w:cs="Segoe UI"/>
          <w:color w:val="1A1F71"/>
          <w:sz w:val="40"/>
          <w:szCs w:val="20"/>
        </w:rPr>
        <w:t xml:space="preserve">Samsung Pay </w:t>
      </w:r>
      <w:r w:rsidRPr="0056179C">
        <w:rPr>
          <w:rFonts w:ascii="Segoe UI" w:eastAsia="Times New Roman" w:hAnsi="Segoe UI" w:cs="Segoe UI"/>
          <w:color w:val="1A1F71"/>
          <w:sz w:val="40"/>
          <w:szCs w:val="20"/>
        </w:rPr>
        <w:t>ora disponibile per i clienti Visa</w:t>
      </w:r>
      <w:r w:rsidRPr="006F1BE5">
        <w:rPr>
          <w:rFonts w:ascii="Segoe UI" w:eastAsia="Times New Roman" w:hAnsi="Segoe UI" w:cs="Segoe UI"/>
          <w:color w:val="1A1F71"/>
          <w:sz w:val="40"/>
          <w:szCs w:val="20"/>
        </w:rPr>
        <w:t xml:space="preserve"> </w:t>
      </w:r>
      <w:r w:rsidR="00EE4416">
        <w:rPr>
          <w:rFonts w:ascii="Segoe UI" w:eastAsia="Times New Roman" w:hAnsi="Segoe UI" w:cs="Segoe UI"/>
          <w:color w:val="1A1F71"/>
          <w:sz w:val="40"/>
          <w:szCs w:val="20"/>
        </w:rPr>
        <w:t>in Italia</w:t>
      </w:r>
    </w:p>
    <w:p w14:paraId="40DAC051" w14:textId="77777777" w:rsidR="006F1BE5" w:rsidRPr="00F51D3E" w:rsidRDefault="006F1BE5" w:rsidP="006F1BE5">
      <w:pPr>
        <w:spacing w:after="0"/>
        <w:ind w:left="720"/>
        <w:jc w:val="both"/>
        <w:rPr>
          <w:rFonts w:ascii="Arial" w:eastAsia="MS Gothic" w:hAnsi="Arial" w:cs="Arial"/>
          <w:color w:val="000000"/>
          <w:sz w:val="18"/>
          <w:szCs w:val="20"/>
          <w:u w:color="000000"/>
          <w:lang w:eastAsia="en-GB"/>
        </w:rPr>
      </w:pPr>
    </w:p>
    <w:p w14:paraId="5476DCE4" w14:textId="0AE8EBEB" w:rsidR="00F75F4B" w:rsidRDefault="00F75F4B" w:rsidP="0015233C">
      <w:pPr>
        <w:numPr>
          <w:ilvl w:val="0"/>
          <w:numId w:val="14"/>
        </w:numPr>
        <w:spacing w:after="0" w:line="360" w:lineRule="exact"/>
        <w:jc w:val="both"/>
        <w:rPr>
          <w:rFonts w:ascii="Segoe UI" w:eastAsia="Times New Roman" w:hAnsi="Segoe UI" w:cs="Times New Roman"/>
          <w:b/>
          <w:color w:val="000000" w:themeColor="text1"/>
        </w:rPr>
      </w:pPr>
      <w:r w:rsidRPr="00F75F4B">
        <w:rPr>
          <w:rFonts w:ascii="Segoe UI" w:eastAsia="Times New Roman" w:hAnsi="Segoe UI" w:cs="Times New Roman"/>
          <w:b/>
          <w:color w:val="000000" w:themeColor="text1"/>
        </w:rPr>
        <w:t xml:space="preserve">Il servizio token di </w:t>
      </w:r>
      <w:r w:rsidRPr="006F1BE5">
        <w:rPr>
          <w:rFonts w:ascii="Segoe UI" w:eastAsia="Times New Roman" w:hAnsi="Segoe UI" w:cs="Times New Roman"/>
          <w:b/>
          <w:color w:val="000000" w:themeColor="text1"/>
        </w:rPr>
        <w:t xml:space="preserve">Visa </w:t>
      </w:r>
      <w:r w:rsidRPr="00F75F4B">
        <w:rPr>
          <w:rFonts w:ascii="Segoe UI" w:eastAsia="Times New Roman" w:hAnsi="Segoe UI" w:cs="Times New Roman"/>
          <w:b/>
          <w:color w:val="000000" w:themeColor="text1"/>
        </w:rPr>
        <w:t>abilita</w:t>
      </w:r>
      <w:r w:rsidRPr="006F1BE5">
        <w:rPr>
          <w:rFonts w:ascii="Segoe UI" w:eastAsia="Times New Roman" w:hAnsi="Segoe UI" w:cs="Times New Roman"/>
          <w:b/>
          <w:color w:val="000000" w:themeColor="text1"/>
        </w:rPr>
        <w:t xml:space="preserve"> </w:t>
      </w:r>
      <w:r w:rsidRPr="00F75F4B">
        <w:rPr>
          <w:rFonts w:ascii="Segoe UI" w:eastAsia="Times New Roman" w:hAnsi="Segoe UI" w:cs="Times New Roman"/>
          <w:b/>
          <w:color w:val="000000" w:themeColor="text1"/>
        </w:rPr>
        <w:t xml:space="preserve">i pagamenti da dispositivi mobili in maniera semplice e sicura </w:t>
      </w:r>
    </w:p>
    <w:p w14:paraId="76C47811" w14:textId="230C0323" w:rsidR="00F75F4B" w:rsidRDefault="00F75F4B" w:rsidP="0015233C">
      <w:pPr>
        <w:numPr>
          <w:ilvl w:val="0"/>
          <w:numId w:val="14"/>
        </w:numPr>
        <w:spacing w:after="0" w:line="360" w:lineRule="exact"/>
        <w:jc w:val="both"/>
        <w:rPr>
          <w:rFonts w:ascii="Segoe UI" w:eastAsia="Times New Roman" w:hAnsi="Segoe UI" w:cs="Times New Roman"/>
          <w:b/>
          <w:color w:val="000000" w:themeColor="text1"/>
        </w:rPr>
      </w:pPr>
      <w:r w:rsidRPr="00F75F4B">
        <w:rPr>
          <w:rFonts w:ascii="Segoe UI" w:eastAsia="Times New Roman" w:hAnsi="Segoe UI" w:cs="Times New Roman"/>
          <w:b/>
          <w:color w:val="000000" w:themeColor="text1"/>
        </w:rPr>
        <w:t xml:space="preserve">8 italiani su 10 </w:t>
      </w:r>
      <w:r w:rsidR="008F1403">
        <w:rPr>
          <w:rFonts w:ascii="Segoe UI" w:eastAsia="Times New Roman" w:hAnsi="Segoe UI" w:cs="Times New Roman"/>
          <w:b/>
          <w:color w:val="000000" w:themeColor="text1"/>
        </w:rPr>
        <w:t>utilizzano</w:t>
      </w:r>
      <w:r w:rsidRPr="00F75F4B">
        <w:rPr>
          <w:rFonts w:ascii="Segoe UI" w:eastAsia="Times New Roman" w:hAnsi="Segoe UI" w:cs="Times New Roman"/>
          <w:b/>
          <w:color w:val="000000" w:themeColor="text1"/>
        </w:rPr>
        <w:t xml:space="preserve"> </w:t>
      </w:r>
      <w:r w:rsidR="008F1403">
        <w:rPr>
          <w:rFonts w:ascii="Segoe UI" w:eastAsia="Times New Roman" w:hAnsi="Segoe UI" w:cs="Times New Roman"/>
          <w:b/>
          <w:color w:val="000000" w:themeColor="text1"/>
        </w:rPr>
        <w:t xml:space="preserve">web e dispositivi mobili per </w:t>
      </w:r>
      <w:r w:rsidR="00C050E3">
        <w:rPr>
          <w:rFonts w:ascii="Segoe UI" w:eastAsia="Times New Roman" w:hAnsi="Segoe UI" w:cs="Times New Roman"/>
          <w:b/>
          <w:color w:val="000000" w:themeColor="text1"/>
        </w:rPr>
        <w:t xml:space="preserve">gestire finanze e </w:t>
      </w:r>
      <w:r w:rsidR="008F1403">
        <w:rPr>
          <w:rFonts w:ascii="Segoe UI" w:eastAsia="Times New Roman" w:hAnsi="Segoe UI" w:cs="Times New Roman"/>
          <w:b/>
          <w:color w:val="000000" w:themeColor="text1"/>
        </w:rPr>
        <w:t xml:space="preserve">pagamenti </w:t>
      </w:r>
    </w:p>
    <w:p w14:paraId="3F3AB3D9" w14:textId="3DC24517" w:rsidR="007C03DB" w:rsidRDefault="00027BF9" w:rsidP="0015233C">
      <w:pPr>
        <w:numPr>
          <w:ilvl w:val="0"/>
          <w:numId w:val="14"/>
        </w:numPr>
        <w:spacing w:after="0" w:line="360" w:lineRule="exact"/>
        <w:jc w:val="both"/>
        <w:rPr>
          <w:rFonts w:ascii="Segoe UI" w:eastAsia="Times New Roman" w:hAnsi="Segoe UI" w:cs="Times New Roman"/>
          <w:b/>
        </w:rPr>
      </w:pPr>
      <w:r w:rsidRPr="001513E1">
        <w:rPr>
          <w:rFonts w:ascii="Segoe UI" w:eastAsia="Times New Roman" w:hAnsi="Segoe UI" w:cs="Times New Roman"/>
          <w:b/>
        </w:rPr>
        <w:t>I possessori di carte Visa possono usare una soluzione</w:t>
      </w:r>
      <w:r w:rsidR="00014DFB">
        <w:rPr>
          <w:rFonts w:ascii="Segoe UI" w:eastAsia="Times New Roman" w:hAnsi="Segoe UI" w:cs="Times New Roman"/>
          <w:b/>
        </w:rPr>
        <w:t xml:space="preserve"> </w:t>
      </w:r>
      <w:r w:rsidRPr="001513E1">
        <w:rPr>
          <w:rFonts w:ascii="Segoe UI" w:eastAsia="Times New Roman" w:hAnsi="Segoe UI" w:cs="Times New Roman"/>
          <w:b/>
        </w:rPr>
        <w:t>innovativa</w:t>
      </w:r>
      <w:r w:rsidR="00B4353E">
        <w:rPr>
          <w:rFonts w:ascii="Segoe UI" w:eastAsia="Times New Roman" w:hAnsi="Segoe UI" w:cs="Times New Roman"/>
          <w:b/>
        </w:rPr>
        <w:t>, semplice e sicura</w:t>
      </w:r>
      <w:r w:rsidRPr="001513E1">
        <w:rPr>
          <w:rFonts w:ascii="Segoe UI" w:eastAsia="Times New Roman" w:hAnsi="Segoe UI" w:cs="Times New Roman"/>
          <w:b/>
        </w:rPr>
        <w:t xml:space="preserve"> che si adatta ai nuovi stili di vita e ai nuovi metodi di pagamento</w:t>
      </w:r>
    </w:p>
    <w:p w14:paraId="2C213612" w14:textId="0B0E6744" w:rsidR="006F1BE5" w:rsidRPr="00F51D3E" w:rsidRDefault="006F1BE5" w:rsidP="0015233C">
      <w:pPr>
        <w:spacing w:after="0" w:line="360" w:lineRule="exact"/>
        <w:ind w:left="720"/>
        <w:jc w:val="both"/>
        <w:rPr>
          <w:rFonts w:ascii="Arial" w:eastAsia="MS Gothic" w:hAnsi="Arial" w:cs="Arial"/>
          <w:i/>
          <w:color w:val="000000"/>
          <w:sz w:val="20"/>
          <w:szCs w:val="20"/>
          <w:u w:color="000000"/>
          <w:lang w:eastAsia="en-GB"/>
        </w:rPr>
      </w:pPr>
    </w:p>
    <w:p w14:paraId="724A014F" w14:textId="4E05A307" w:rsidR="00027BF9" w:rsidRPr="00F859E5" w:rsidRDefault="006F1BE5" w:rsidP="0015233C">
      <w:pPr>
        <w:pStyle w:val="Paragrafoelenco"/>
        <w:spacing w:after="240" w:line="320" w:lineRule="exact"/>
        <w:ind w:left="0"/>
        <w:jc w:val="both"/>
        <w:rPr>
          <w:rFonts w:ascii="Arial" w:eastAsia="Calibri" w:hAnsi="Arial" w:cs="Arial"/>
          <w:lang w:eastAsia="en-ZA"/>
        </w:rPr>
      </w:pPr>
      <w:r w:rsidRPr="001E1441">
        <w:rPr>
          <w:rFonts w:ascii="Arial" w:eastAsia="MS Gothic" w:hAnsi="Arial" w:cs="Arial"/>
          <w:i/>
          <w:u w:color="000000"/>
        </w:rPr>
        <w:t>Milano</w:t>
      </w:r>
      <w:r w:rsidRPr="006F1BE5">
        <w:rPr>
          <w:rFonts w:ascii="Arial" w:eastAsia="MS Gothic" w:hAnsi="Arial" w:cs="Arial"/>
          <w:i/>
          <w:u w:color="000000"/>
        </w:rPr>
        <w:t xml:space="preserve">, </w:t>
      </w:r>
      <w:r w:rsidRPr="001E1441">
        <w:rPr>
          <w:rFonts w:ascii="Arial" w:eastAsia="MS Gothic" w:hAnsi="Arial" w:cs="Arial"/>
          <w:i/>
          <w:u w:color="000000"/>
        </w:rPr>
        <w:t>22</w:t>
      </w:r>
      <w:r w:rsidRPr="006F1BE5">
        <w:rPr>
          <w:rFonts w:ascii="Arial" w:eastAsia="MS Gothic" w:hAnsi="Arial" w:cs="Arial"/>
          <w:i/>
          <w:u w:color="000000"/>
        </w:rPr>
        <w:t xml:space="preserve"> </w:t>
      </w:r>
      <w:r w:rsidRPr="001E1441">
        <w:rPr>
          <w:rFonts w:ascii="Arial" w:eastAsia="MS Gothic" w:hAnsi="Arial" w:cs="Arial"/>
          <w:i/>
          <w:u w:color="000000"/>
        </w:rPr>
        <w:t>marzo</w:t>
      </w:r>
      <w:r w:rsidRPr="006F1BE5">
        <w:rPr>
          <w:rFonts w:ascii="Arial" w:eastAsia="MS Gothic" w:hAnsi="Arial" w:cs="Arial"/>
          <w:i/>
          <w:u w:color="000000"/>
        </w:rPr>
        <w:t xml:space="preserve"> 201</w:t>
      </w:r>
      <w:r w:rsidRPr="001E1441">
        <w:rPr>
          <w:rFonts w:ascii="Arial" w:eastAsia="MS Gothic" w:hAnsi="Arial" w:cs="Arial"/>
          <w:i/>
          <w:u w:color="000000"/>
        </w:rPr>
        <w:t>8</w:t>
      </w:r>
      <w:r w:rsidRPr="006F1BE5">
        <w:rPr>
          <w:rFonts w:ascii="Segoe UI" w:eastAsia="Times New Roman" w:hAnsi="Segoe UI" w:cs="Segoe UI"/>
          <w:i/>
          <w:lang w:eastAsia="en-GB"/>
        </w:rPr>
        <w:t>:</w:t>
      </w:r>
      <w:r w:rsidRPr="006F1BE5">
        <w:rPr>
          <w:rFonts w:ascii="Segoe UI" w:eastAsia="Times New Roman" w:hAnsi="Segoe UI" w:cs="Segoe UI"/>
          <w:lang w:eastAsia="en-GB"/>
        </w:rPr>
        <w:t xml:space="preserve"> </w:t>
      </w:r>
      <w:r w:rsidR="005D34E7" w:rsidRPr="001E1441">
        <w:rPr>
          <w:rFonts w:ascii="Segoe UI" w:eastAsia="Times New Roman" w:hAnsi="Segoe UI" w:cs="Segoe UI"/>
          <w:lang w:eastAsia="en-GB"/>
        </w:rPr>
        <w:t>Con il lancio di Samsung Pay in Italia,</w:t>
      </w:r>
      <w:r w:rsidR="0056179C" w:rsidRPr="001E1441">
        <w:rPr>
          <w:rFonts w:ascii="Segoe UI" w:eastAsia="Times New Roman" w:hAnsi="Segoe UI" w:cs="Segoe UI"/>
          <w:lang w:eastAsia="en-GB"/>
        </w:rPr>
        <w:t xml:space="preserve"> </w:t>
      </w:r>
      <w:r w:rsidR="005D34E7" w:rsidRPr="001E1441">
        <w:rPr>
          <w:rFonts w:ascii="Segoe UI" w:eastAsia="Times New Roman" w:hAnsi="Segoe UI" w:cs="Segoe UI"/>
          <w:lang w:eastAsia="en-GB"/>
        </w:rPr>
        <w:t xml:space="preserve">i titolari di un conto Visa </w:t>
      </w:r>
      <w:r w:rsidR="0056179C" w:rsidRPr="001E1441">
        <w:rPr>
          <w:rFonts w:ascii="Segoe UI" w:eastAsia="Times New Roman" w:hAnsi="Segoe UI" w:cs="Segoe UI"/>
          <w:lang w:eastAsia="en-GB"/>
        </w:rPr>
        <w:t>potranno</w:t>
      </w:r>
      <w:r w:rsidR="005D34E7" w:rsidRPr="001E1441">
        <w:rPr>
          <w:rFonts w:ascii="Segoe UI" w:eastAsia="Times New Roman" w:hAnsi="Segoe UI" w:cs="Segoe UI"/>
          <w:lang w:eastAsia="en-GB"/>
        </w:rPr>
        <w:t xml:space="preserve"> utilizzare gli smartphone Samsung compatibili per effettuare acquisti in tutto il mondo in maniera semplice, </w:t>
      </w:r>
      <w:r w:rsidR="00DB769B" w:rsidRPr="001E1441">
        <w:rPr>
          <w:rFonts w:ascii="Segoe UI" w:eastAsia="Times New Roman" w:hAnsi="Segoe UI" w:cs="Segoe UI"/>
          <w:lang w:eastAsia="en-GB"/>
        </w:rPr>
        <w:t>immediata</w:t>
      </w:r>
      <w:r w:rsidR="005D34E7" w:rsidRPr="001E1441">
        <w:rPr>
          <w:rFonts w:ascii="Segoe UI" w:eastAsia="Times New Roman" w:hAnsi="Segoe UI" w:cs="Segoe UI"/>
          <w:lang w:eastAsia="en-GB"/>
        </w:rPr>
        <w:t xml:space="preserve"> e sicura. Il Visa Token Service consente di aggiungere rapidamente le proprie carte di credito e di debito Visa al portafoglio Samsung Pay e </w:t>
      </w:r>
      <w:r w:rsidR="00DB769B" w:rsidRPr="001E1441">
        <w:rPr>
          <w:rFonts w:ascii="Segoe UI" w:eastAsia="Times New Roman" w:hAnsi="Segoe UI" w:cs="Segoe UI"/>
          <w:lang w:eastAsia="en-GB"/>
        </w:rPr>
        <w:t xml:space="preserve">di </w:t>
      </w:r>
      <w:r w:rsidR="005D34E7" w:rsidRPr="001E1441">
        <w:rPr>
          <w:rFonts w:ascii="Segoe UI" w:eastAsia="Times New Roman" w:hAnsi="Segoe UI" w:cs="Segoe UI"/>
          <w:lang w:eastAsia="en-GB"/>
        </w:rPr>
        <w:t xml:space="preserve">pagare </w:t>
      </w:r>
      <w:r w:rsidR="00DB769B" w:rsidRPr="001E1441">
        <w:rPr>
          <w:rFonts w:ascii="Segoe UI" w:eastAsia="Times New Roman" w:hAnsi="Segoe UI" w:cs="Segoe UI"/>
          <w:lang w:eastAsia="en-GB"/>
        </w:rPr>
        <w:t xml:space="preserve">comodamente e in sicurezza </w:t>
      </w:r>
      <w:r w:rsidR="00775B93">
        <w:rPr>
          <w:rFonts w:ascii="Segoe UI" w:eastAsia="Times New Roman" w:hAnsi="Segoe UI" w:cs="Segoe UI"/>
          <w:lang w:eastAsia="en-GB"/>
        </w:rPr>
        <w:t>in qualsiasi punto vendita che accetta carte Visa</w:t>
      </w:r>
      <w:r w:rsidR="005D34E7" w:rsidRPr="001E1441">
        <w:rPr>
          <w:rFonts w:ascii="Segoe UI" w:eastAsia="Times New Roman" w:hAnsi="Segoe UI" w:cs="Segoe UI"/>
          <w:lang w:eastAsia="en-GB"/>
        </w:rPr>
        <w:t>.</w:t>
      </w:r>
      <w:r w:rsidR="005D34E7" w:rsidRPr="00027BF9">
        <w:rPr>
          <w:rFonts w:ascii="Segoe UI" w:eastAsia="Times New Roman" w:hAnsi="Segoe UI" w:cs="Segoe UI"/>
          <w:lang w:eastAsia="en-GB"/>
        </w:rPr>
        <w:t xml:space="preserve"> </w:t>
      </w:r>
      <w:r w:rsidR="00027BF9" w:rsidRPr="001513E1">
        <w:rPr>
          <w:rFonts w:ascii="Segoe UI" w:eastAsia="Times New Roman" w:hAnsi="Segoe UI" w:cs="Segoe UI"/>
          <w:lang w:eastAsia="en-GB"/>
        </w:rPr>
        <w:t>Samsung Pay è ora disponibile per i possessori di carte Visa che effettuano operazioni bancarie con Unicredit, Nexi e Intesa San</w:t>
      </w:r>
      <w:r w:rsidR="00F859E5">
        <w:rPr>
          <w:rFonts w:ascii="Segoe UI" w:eastAsia="Times New Roman" w:hAnsi="Segoe UI" w:cs="Segoe UI"/>
          <w:lang w:eastAsia="en-GB"/>
        </w:rPr>
        <w:t>p</w:t>
      </w:r>
      <w:r w:rsidR="00027BF9" w:rsidRPr="001513E1">
        <w:rPr>
          <w:rFonts w:ascii="Segoe UI" w:eastAsia="Times New Roman" w:hAnsi="Segoe UI" w:cs="Segoe UI"/>
          <w:lang w:eastAsia="en-GB"/>
        </w:rPr>
        <w:t>aolo</w:t>
      </w:r>
      <w:r w:rsidR="00027BF9" w:rsidRPr="00027BF9">
        <w:rPr>
          <w:rFonts w:ascii="Segoe UI" w:eastAsia="Times New Roman" w:hAnsi="Segoe UI" w:cs="Segoe UI"/>
          <w:lang w:eastAsia="en-GB"/>
        </w:rPr>
        <w:t>.</w:t>
      </w:r>
    </w:p>
    <w:p w14:paraId="29652476" w14:textId="6542FAA2" w:rsidR="0056179C" w:rsidRPr="00A4515B" w:rsidRDefault="00133F8B" w:rsidP="00133F8B">
      <w:pPr>
        <w:pStyle w:val="PreformattatoHTML"/>
        <w:shd w:val="clear" w:color="auto" w:fill="FFFFFF"/>
        <w:spacing w:line="320" w:lineRule="exact"/>
        <w:jc w:val="both"/>
        <w:rPr>
          <w:rFonts w:ascii="Segoe UI" w:hAnsi="Segoe UI" w:cs="Segoe UI"/>
          <w:sz w:val="22"/>
          <w:szCs w:val="22"/>
          <w:lang w:eastAsia="en-GB"/>
        </w:rPr>
      </w:pPr>
      <w:r w:rsidRPr="00A4515B">
        <w:rPr>
          <w:rFonts w:ascii="Segoe UI" w:hAnsi="Segoe UI" w:cs="Segoe UI"/>
          <w:sz w:val="22"/>
          <w:szCs w:val="22"/>
          <w:lang w:eastAsia="en-GB"/>
        </w:rPr>
        <w:t>Oltre al livello di sicurezza incorporato in Samsung Pay attraverso Samsung Knox e alla verifica biometrica, l'innovativa tecnologia token sviluppata da Visa rende i pagamenti in mobilità più pratici e sicuri attraverso la sostituzione dei dati della carta di pagamento con un identificativo digitale unico</w:t>
      </w:r>
      <w:r w:rsidRPr="00A4515B">
        <w:rPr>
          <w:rFonts w:ascii="Segoe UI" w:hAnsi="Segoe UI" w:cs="Segoe UI"/>
          <w:lang w:eastAsia="en-GB"/>
        </w:rPr>
        <w:t xml:space="preserve">. </w:t>
      </w:r>
      <w:r w:rsidR="0056179C" w:rsidRPr="00A4515B">
        <w:rPr>
          <w:rFonts w:ascii="Segoe UI" w:hAnsi="Segoe UI" w:cs="Segoe UI"/>
          <w:sz w:val="22"/>
          <w:szCs w:val="22"/>
          <w:lang w:eastAsia="en-GB"/>
        </w:rPr>
        <w:t xml:space="preserve">Quando un utente carica la propria carta su Samsung </w:t>
      </w:r>
      <w:proofErr w:type="spellStart"/>
      <w:r w:rsidR="0056179C" w:rsidRPr="00A4515B">
        <w:rPr>
          <w:rFonts w:ascii="Segoe UI" w:hAnsi="Segoe UI" w:cs="Segoe UI"/>
          <w:sz w:val="22"/>
          <w:szCs w:val="22"/>
          <w:lang w:eastAsia="en-GB"/>
        </w:rPr>
        <w:t>Pay</w:t>
      </w:r>
      <w:proofErr w:type="spellEnd"/>
      <w:r w:rsidR="0056179C" w:rsidRPr="00A4515B">
        <w:rPr>
          <w:rFonts w:ascii="Segoe UI" w:hAnsi="Segoe UI" w:cs="Segoe UI"/>
          <w:sz w:val="22"/>
          <w:szCs w:val="22"/>
          <w:lang w:eastAsia="en-GB"/>
        </w:rPr>
        <w:t>,</w:t>
      </w:r>
      <w:r w:rsidR="00027BF9" w:rsidRPr="00A4515B">
        <w:rPr>
          <w:rFonts w:ascii="Segoe UI" w:hAnsi="Segoe UI" w:cs="Segoe UI"/>
          <w:sz w:val="22"/>
          <w:szCs w:val="22"/>
          <w:lang w:eastAsia="en-GB"/>
        </w:rPr>
        <w:t xml:space="preserve"> </w:t>
      </w:r>
      <w:r w:rsidR="00412524">
        <w:rPr>
          <w:rFonts w:ascii="Segoe UI" w:hAnsi="Segoe UI" w:cs="Segoe UI"/>
          <w:sz w:val="22"/>
          <w:szCs w:val="22"/>
          <w:lang w:eastAsia="en-GB"/>
        </w:rPr>
        <w:t xml:space="preserve">il </w:t>
      </w:r>
      <w:r w:rsidR="0056179C" w:rsidRPr="00A4515B">
        <w:rPr>
          <w:rFonts w:ascii="Segoe UI" w:hAnsi="Segoe UI" w:cs="Segoe UI"/>
          <w:sz w:val="22"/>
          <w:szCs w:val="22"/>
          <w:lang w:eastAsia="en-GB"/>
        </w:rPr>
        <w:t xml:space="preserve">Visa Token Service </w:t>
      </w:r>
      <w:r w:rsidR="00EC0740">
        <w:rPr>
          <w:rFonts w:ascii="Segoe UI" w:hAnsi="Segoe UI" w:cs="Segoe UI"/>
          <w:sz w:val="22"/>
          <w:szCs w:val="22"/>
          <w:lang w:eastAsia="en-GB"/>
        </w:rPr>
        <w:t>sostituisce</w:t>
      </w:r>
      <w:r w:rsidR="0056179C" w:rsidRPr="00A4515B">
        <w:rPr>
          <w:rFonts w:ascii="Segoe UI" w:hAnsi="Segoe UI" w:cs="Segoe UI"/>
          <w:sz w:val="22"/>
          <w:szCs w:val="22"/>
          <w:lang w:eastAsia="en-GB"/>
        </w:rPr>
        <w:t xml:space="preserve"> le informazioni sensibili sull'account del consumatore con una serie differente di numeri - un "token" - specifico per quella carta e dispositivo. I pagamenti vengono effettuati utilizzando il token in modo che le informazioni sulla carta non vengano mai esposte. Se il telefono viene compromesso o rubato, il token non può essere utilizzato in nessun altro ambiente e può essere facilmente disattivato senza richiedere la cancellazione dell'account Visa.</w:t>
      </w:r>
    </w:p>
    <w:p w14:paraId="62D6043F" w14:textId="476DDC79" w:rsidR="001513E1" w:rsidRPr="00A4515B" w:rsidRDefault="001513E1" w:rsidP="001513E1">
      <w:pPr>
        <w:pStyle w:val="PreformattatoHTML"/>
        <w:shd w:val="clear" w:color="auto" w:fill="FFFFFF"/>
        <w:spacing w:line="320" w:lineRule="exact"/>
        <w:jc w:val="both"/>
        <w:rPr>
          <w:rFonts w:ascii="Segoe UI" w:hAnsi="Segoe UI" w:cs="Segoe UI"/>
          <w:lang w:eastAsia="en-GB"/>
        </w:rPr>
      </w:pPr>
    </w:p>
    <w:p w14:paraId="00F9A5BC" w14:textId="337CA060" w:rsidR="001513E1" w:rsidRPr="00A4515B" w:rsidRDefault="001513E1" w:rsidP="001513E1">
      <w:pPr>
        <w:spacing w:after="160" w:line="32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  <w:r w:rsidRPr="00A4515B">
        <w:rPr>
          <w:rFonts w:ascii="Segoe UI" w:eastAsia="Times New Roman" w:hAnsi="Segoe UI" w:cs="Segoe UI"/>
          <w:lang w:eastAsia="en-GB"/>
        </w:rPr>
        <w:t xml:space="preserve">“Il denaro mobile, vale a dire l'uso di telefoni cellulari, tablet o wearable per effettuare pagamenti sia nei negozi fisici </w:t>
      </w:r>
      <w:r w:rsidR="00775B93" w:rsidRPr="00A4515B">
        <w:rPr>
          <w:rFonts w:ascii="Segoe UI" w:eastAsia="Times New Roman" w:hAnsi="Segoe UI" w:cs="Segoe UI"/>
          <w:lang w:eastAsia="en-GB"/>
        </w:rPr>
        <w:t>che</w:t>
      </w:r>
      <w:r w:rsidRPr="00A4515B">
        <w:rPr>
          <w:rFonts w:ascii="Segoe UI" w:eastAsia="Times New Roman" w:hAnsi="Segoe UI" w:cs="Segoe UI"/>
          <w:lang w:eastAsia="en-GB"/>
        </w:rPr>
        <w:t xml:space="preserve"> tramite applicazioni mobili, prevarrà sull'uso d</w:t>
      </w:r>
      <w:r w:rsidR="00412524">
        <w:rPr>
          <w:rFonts w:ascii="Segoe UI" w:eastAsia="Times New Roman" w:hAnsi="Segoe UI" w:cs="Segoe UI"/>
          <w:lang w:eastAsia="en-GB"/>
        </w:rPr>
        <w:t>el</w:t>
      </w:r>
      <w:r w:rsidRPr="00A4515B">
        <w:rPr>
          <w:rFonts w:ascii="Segoe UI" w:eastAsia="Times New Roman" w:hAnsi="Segoe UI" w:cs="Segoe UI"/>
          <w:lang w:eastAsia="en-GB"/>
        </w:rPr>
        <w:t xml:space="preserve"> </w:t>
      </w:r>
      <w:r w:rsidR="00563994">
        <w:rPr>
          <w:rFonts w:ascii="Segoe UI" w:eastAsia="Times New Roman" w:hAnsi="Segoe UI" w:cs="Segoe UI"/>
          <w:lang w:eastAsia="en-GB"/>
        </w:rPr>
        <w:t>contante</w:t>
      </w:r>
      <w:r w:rsidRPr="00A4515B">
        <w:rPr>
          <w:rFonts w:ascii="Segoe UI" w:eastAsia="Times New Roman" w:hAnsi="Segoe UI" w:cs="Segoe UI"/>
          <w:lang w:eastAsia="en-GB"/>
        </w:rPr>
        <w:t xml:space="preserve"> in un futuro non troppo lontano, e ne è una prova la fiducia delle generazioni più giovani che lo hanno già perfettamente integrato nella loro vita quotidiana. – racconta </w:t>
      </w:r>
      <w:bookmarkStart w:id="0" w:name="_Hlk508609579"/>
      <w:r w:rsidRPr="00A4515B">
        <w:rPr>
          <w:rFonts w:ascii="Segoe UI" w:eastAsia="Times New Roman" w:hAnsi="Segoe UI" w:cs="Segoe UI"/>
          <w:b/>
          <w:lang w:eastAsia="en-GB"/>
        </w:rPr>
        <w:t>Davide Steffanini, general manager Italia di Visa</w:t>
      </w:r>
      <w:r w:rsidRPr="00A4515B">
        <w:rPr>
          <w:rFonts w:ascii="Segoe UI" w:eastAsia="Times New Roman" w:hAnsi="Segoe UI" w:cs="Segoe UI"/>
          <w:lang w:eastAsia="en-GB"/>
        </w:rPr>
        <w:t xml:space="preserve"> </w:t>
      </w:r>
      <w:bookmarkEnd w:id="0"/>
      <w:r w:rsidRPr="00A4515B">
        <w:rPr>
          <w:rFonts w:ascii="Segoe UI" w:eastAsia="Times New Roman" w:hAnsi="Segoe UI" w:cs="Segoe UI"/>
          <w:lang w:eastAsia="en-GB"/>
        </w:rPr>
        <w:t xml:space="preserve">- I possessori di </w:t>
      </w:r>
      <w:r w:rsidR="00F51D3E">
        <w:rPr>
          <w:rFonts w:ascii="Segoe UI" w:eastAsia="Times New Roman" w:hAnsi="Segoe UI" w:cs="Segoe UI"/>
          <w:lang w:eastAsia="en-GB"/>
        </w:rPr>
        <w:t>un conto</w:t>
      </w:r>
      <w:r w:rsidR="00F51D3E" w:rsidRPr="00A4515B">
        <w:rPr>
          <w:rFonts w:ascii="Segoe UI" w:eastAsia="Times New Roman" w:hAnsi="Segoe UI" w:cs="Segoe UI"/>
          <w:lang w:eastAsia="en-GB"/>
        </w:rPr>
        <w:t xml:space="preserve"> </w:t>
      </w:r>
      <w:r w:rsidRPr="00A4515B">
        <w:rPr>
          <w:rFonts w:ascii="Segoe UI" w:eastAsia="Times New Roman" w:hAnsi="Segoe UI" w:cs="Segoe UI"/>
          <w:lang w:eastAsia="en-GB"/>
        </w:rPr>
        <w:t>Visa possono ora utilizzare una soluzione innovativa e realmente integrata come Samsung Pay che si adatta ai nuovi stili di vita degli utenti e a nuove modalità di pagamento.”</w:t>
      </w:r>
      <w:r w:rsidR="00357A90" w:rsidRPr="00A4515B">
        <w:rPr>
          <w:rFonts w:ascii="Segoe UI" w:eastAsia="Times New Roman" w:hAnsi="Segoe UI" w:cs="Segoe UI"/>
          <w:lang w:eastAsia="en-GB"/>
        </w:rPr>
        <w:t xml:space="preserve"> </w:t>
      </w:r>
    </w:p>
    <w:p w14:paraId="6B838727" w14:textId="77777777" w:rsidR="00357A90" w:rsidRPr="00A4515B" w:rsidRDefault="00357A90" w:rsidP="001513E1">
      <w:pPr>
        <w:spacing w:after="160" w:line="32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</w:p>
    <w:p w14:paraId="6B41F464" w14:textId="77777777" w:rsidR="00F51D3E" w:rsidRPr="00133F8B" w:rsidRDefault="00F51D3E" w:rsidP="00F51D3E">
      <w:pPr>
        <w:spacing w:after="0" w:line="300" w:lineRule="exact"/>
        <w:jc w:val="both"/>
        <w:rPr>
          <w:rFonts w:ascii="Arial" w:eastAsia="Times New Roman" w:hAnsi="Arial" w:cs="Arial"/>
          <w:b/>
          <w:u w:color="000000"/>
          <w:lang w:eastAsia="en-GB"/>
        </w:rPr>
      </w:pPr>
      <w:r w:rsidRPr="00133F8B">
        <w:rPr>
          <w:rFonts w:ascii="Arial" w:eastAsia="Times New Roman" w:hAnsi="Arial" w:cs="Arial"/>
          <w:b/>
          <w:u w:color="000000"/>
          <w:lang w:eastAsia="en-GB"/>
        </w:rPr>
        <w:t xml:space="preserve">Visa e Samsung Pay </w:t>
      </w:r>
    </w:p>
    <w:p w14:paraId="5C499F08" w14:textId="16846743" w:rsidR="00F51D3E" w:rsidRDefault="00F51D3E" w:rsidP="00F51D3E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  <w:r w:rsidRPr="00133F8B">
        <w:rPr>
          <w:rFonts w:ascii="Arial" w:eastAsiaTheme="minorEastAsia" w:hAnsi="Arial" w:cs="Arial"/>
        </w:rPr>
        <w:t>Per pagare, è sufficiente scorrere verso l'alto sullo schermo del telefono per selezionare la carta Visa prescelta e confermare il pagamento tramite impronta digitale, scansione dell'iride o passcode. Per completare il pagamento, è sufficiente toccare il dispositivo su qualsiasi terminale</w:t>
      </w:r>
      <w:r>
        <w:rPr>
          <w:rFonts w:ascii="Arial" w:eastAsiaTheme="minorEastAsia" w:hAnsi="Arial" w:cs="Arial"/>
        </w:rPr>
        <w:t xml:space="preserve"> POS (Point-of-Sale)</w:t>
      </w:r>
      <w:r w:rsidRPr="00133F8B">
        <w:rPr>
          <w:rFonts w:ascii="Arial" w:eastAsiaTheme="minorEastAsia" w:hAnsi="Arial" w:cs="Arial"/>
        </w:rPr>
        <w:t xml:space="preserve"> abilitato per pagare come con la propria carta Visa. I pagamenti sono confermati immediatamente con un messaggio inviato al dispositivo Samsung. Gli esercenti non hanno bisogno di aggiornare i loro terminali per accettare pagamenti con Samsung Pay, né ci sarà alcun costo </w:t>
      </w:r>
      <w:r w:rsidRPr="00133F8B">
        <w:rPr>
          <w:rFonts w:ascii="Arial" w:eastAsiaTheme="minorEastAsia" w:hAnsi="Arial" w:cs="Arial"/>
        </w:rPr>
        <w:lastRenderedPageBreak/>
        <w:t xml:space="preserve">aggiuntivo per il commerciante o il titolare </w:t>
      </w:r>
      <w:r>
        <w:rPr>
          <w:rFonts w:ascii="Arial" w:eastAsiaTheme="minorEastAsia" w:hAnsi="Arial" w:cs="Arial"/>
        </w:rPr>
        <w:t>di un conto</w:t>
      </w:r>
      <w:r w:rsidRPr="00133F8B">
        <w:rPr>
          <w:rFonts w:ascii="Arial" w:eastAsiaTheme="minorEastAsia" w:hAnsi="Arial" w:cs="Arial"/>
        </w:rPr>
        <w:t xml:space="preserve"> Visa poiché la transazione è una normale transazione con carta Visa.</w:t>
      </w:r>
    </w:p>
    <w:p w14:paraId="43041481" w14:textId="2A8D537C" w:rsidR="00846125" w:rsidRPr="00133F8B" w:rsidRDefault="00846125" w:rsidP="0015233C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</w:p>
    <w:p w14:paraId="7CCB0430" w14:textId="77777777" w:rsidR="00A4515B" w:rsidRDefault="0077514E" w:rsidP="00A4515B">
      <w:pPr>
        <w:spacing w:after="160" w:line="300" w:lineRule="exact"/>
        <w:contextualSpacing/>
        <w:jc w:val="both"/>
        <w:rPr>
          <w:rFonts w:ascii="Segoe UI" w:eastAsia="Times New Roman" w:hAnsi="Segoe UI" w:cs="Segoe UI"/>
          <w:b/>
          <w:lang w:eastAsia="en-GB"/>
        </w:rPr>
      </w:pPr>
      <w:r w:rsidRPr="00133F8B">
        <w:rPr>
          <w:rFonts w:ascii="Segoe UI" w:eastAsia="Times New Roman" w:hAnsi="Segoe UI" w:cs="Segoe UI"/>
          <w:b/>
          <w:lang w:eastAsia="en-GB"/>
        </w:rPr>
        <w:t>Pagamenti sempre più “mobili”</w:t>
      </w:r>
    </w:p>
    <w:p w14:paraId="1BCF5D9E" w14:textId="0BD81C86" w:rsidR="0077514E" w:rsidRPr="00A4515B" w:rsidRDefault="0077514E" w:rsidP="00A4515B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  <w:r w:rsidRPr="00A4515B">
        <w:rPr>
          <w:rFonts w:ascii="Arial" w:eastAsiaTheme="minorEastAsia" w:hAnsi="Arial" w:cs="Arial"/>
        </w:rPr>
        <w:t xml:space="preserve">Secondo lo studio Visa Digital Payment Study condotto dalla società nel 2017, il numero di consumatori che utilizzano regolarmente un dispositivo mobile per effettuare pagamenti è triplicato rispetto all’anno precedente. Una tendenza che continua a crescere. </w:t>
      </w:r>
    </w:p>
    <w:p w14:paraId="7D47326A" w14:textId="77777777" w:rsidR="0077514E" w:rsidRPr="00A4515B" w:rsidRDefault="0077514E" w:rsidP="0077514E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</w:p>
    <w:p w14:paraId="2F65F94E" w14:textId="77777777" w:rsidR="0077514E" w:rsidRPr="00A4515B" w:rsidRDefault="0077514E" w:rsidP="0077514E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  <w:r w:rsidRPr="00A4515B">
        <w:rPr>
          <w:rFonts w:ascii="Arial" w:eastAsiaTheme="minorEastAsia" w:hAnsi="Arial" w:cs="Arial"/>
        </w:rPr>
        <w:t>Rispetto alla media europea, gli italiani (68%) risultano essere molto propensi a utilizzare servizi di pagamento su dispositivi mobili. Infatti, il 74% utilizza lo smartphone o altro dispositivo mobile per gestire finanze e pagamenti, un dato percentuale che risulta essere il più elevato tra i paesi dell’Europa Occidentale.</w:t>
      </w:r>
    </w:p>
    <w:p w14:paraId="7619F548" w14:textId="77777777" w:rsidR="0077514E" w:rsidRPr="00A4515B" w:rsidRDefault="0077514E" w:rsidP="0077514E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</w:p>
    <w:p w14:paraId="5CE3C417" w14:textId="58E51112" w:rsidR="0077514E" w:rsidRDefault="0077514E" w:rsidP="0077514E">
      <w:pPr>
        <w:spacing w:after="160" w:line="300" w:lineRule="exact"/>
        <w:contextualSpacing/>
        <w:jc w:val="both"/>
        <w:rPr>
          <w:rFonts w:ascii="Arial" w:eastAsiaTheme="minorEastAsia" w:hAnsi="Arial" w:cs="Arial"/>
        </w:rPr>
      </w:pPr>
      <w:r w:rsidRPr="00A4515B">
        <w:rPr>
          <w:rFonts w:ascii="Arial" w:eastAsiaTheme="minorEastAsia" w:hAnsi="Arial" w:cs="Arial"/>
        </w:rPr>
        <w:t xml:space="preserve">Ancora, ben 8 italiani su 10 (81%) </w:t>
      </w:r>
      <w:r w:rsidR="00C03F70" w:rsidRPr="00A4515B">
        <w:rPr>
          <w:rFonts w:ascii="Arial" w:eastAsiaTheme="minorEastAsia" w:hAnsi="Arial" w:cs="Arial"/>
        </w:rPr>
        <w:t>utilizzano</w:t>
      </w:r>
      <w:r w:rsidR="00775B93" w:rsidRPr="00A4515B">
        <w:rPr>
          <w:rFonts w:ascii="Arial" w:eastAsiaTheme="minorEastAsia" w:hAnsi="Arial" w:cs="Arial"/>
        </w:rPr>
        <w:t xml:space="preserve"> web e dispositivi mobili per pagamenti e servizi finanziari</w:t>
      </w:r>
      <w:r w:rsidRPr="00A4515B">
        <w:rPr>
          <w:rFonts w:ascii="Arial" w:eastAsiaTheme="minorEastAsia" w:hAnsi="Arial" w:cs="Arial"/>
        </w:rPr>
        <w:t>. Grazie alla capacità di rimuovere ogni informazione sensibile della carta di pagamento del consumatore quando effettua acquisti presso canali digitali, il servizio token di Visa è un pilastro per l’implementazione di transazioni sicure attraverso una vasta gamma di dispositivi connessi.</w:t>
      </w:r>
    </w:p>
    <w:p w14:paraId="6193D820" w14:textId="77777777" w:rsidR="00647AF9" w:rsidRDefault="00647AF9" w:rsidP="00647AF9">
      <w:pPr>
        <w:spacing w:after="160" w:line="300" w:lineRule="exact"/>
        <w:contextualSpacing/>
        <w:jc w:val="both"/>
        <w:rPr>
          <w:rFonts w:ascii="Arial" w:eastAsia="Times New Roman" w:hAnsi="Arial" w:cs="Arial"/>
          <w:b/>
          <w:u w:color="000000"/>
          <w:lang w:eastAsia="en-GB"/>
        </w:rPr>
      </w:pPr>
    </w:p>
    <w:p w14:paraId="7AE0BFB1" w14:textId="04663F37" w:rsidR="00647AF9" w:rsidRPr="00A4515B" w:rsidRDefault="00647AF9" w:rsidP="00647AF9">
      <w:pPr>
        <w:spacing w:after="160" w:line="300" w:lineRule="exact"/>
        <w:contextualSpacing/>
        <w:jc w:val="both"/>
        <w:rPr>
          <w:rFonts w:ascii="Arial" w:eastAsia="Times New Roman" w:hAnsi="Arial" w:cs="Arial"/>
          <w:b/>
          <w:u w:color="000000"/>
          <w:lang w:eastAsia="en-GB"/>
        </w:rPr>
      </w:pPr>
      <w:r w:rsidRPr="00A4515B">
        <w:rPr>
          <w:rFonts w:ascii="Arial" w:eastAsia="Times New Roman" w:hAnsi="Arial" w:cs="Arial"/>
          <w:b/>
          <w:u w:color="000000"/>
          <w:lang w:eastAsia="en-GB"/>
        </w:rPr>
        <w:t>Pervasività del contactless</w:t>
      </w:r>
    </w:p>
    <w:p w14:paraId="1B26D307" w14:textId="77777777" w:rsidR="00647AF9" w:rsidRPr="00A4515B" w:rsidRDefault="00647AF9" w:rsidP="00647AF9">
      <w:pPr>
        <w:spacing w:after="160" w:line="30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  <w:r w:rsidRPr="00A4515B">
        <w:rPr>
          <w:rFonts w:ascii="Segoe UI" w:eastAsia="Times New Roman" w:hAnsi="Segoe UI" w:cs="Segoe UI"/>
          <w:lang w:eastAsia="en-GB"/>
        </w:rPr>
        <w:t>La tecnologia Visa Token Service costituisce il cuore della visione di Visa in ambito IoT (Internet of Things), permettendo transazioni semplici e veloci su qualsiasi dispositivo connesso, da smartphone, tablet e dispositivi wearable, siano essi un orologio o un anello, fino a elettrodomestici e auto.</w:t>
      </w:r>
    </w:p>
    <w:p w14:paraId="3B7A7269" w14:textId="77777777" w:rsidR="00647AF9" w:rsidRPr="00133F8B" w:rsidRDefault="00647AF9" w:rsidP="00647AF9">
      <w:pPr>
        <w:spacing w:after="160" w:line="30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</w:p>
    <w:p w14:paraId="6383E8D4" w14:textId="77777777" w:rsidR="00647AF9" w:rsidRPr="00133F8B" w:rsidRDefault="00647AF9" w:rsidP="00647AF9">
      <w:pPr>
        <w:spacing w:after="160" w:line="30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  <w:r w:rsidRPr="00133F8B">
        <w:rPr>
          <w:rFonts w:ascii="Segoe UI" w:eastAsia="Times New Roman" w:hAnsi="Segoe UI" w:cs="Segoe UI"/>
          <w:lang w:eastAsia="en-GB"/>
        </w:rPr>
        <w:t xml:space="preserve">Visa è focalizzata inoltre sull’implementazione dei pagamenti contactless come modo per semplificare il viaggio dei pendolari nella vita di tutti i giorni. Allo stesso tempo, Visa sta studiando la prossima generazione di trasporti pubblici, in cui servizi di localizzazione, bluetooth e biometria potranno rendere il viaggio ancora più semplice. </w:t>
      </w:r>
    </w:p>
    <w:p w14:paraId="5688002E" w14:textId="77777777" w:rsidR="00647AF9" w:rsidRPr="00133F8B" w:rsidRDefault="00647AF9" w:rsidP="00647AF9">
      <w:pPr>
        <w:spacing w:after="160" w:line="30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</w:p>
    <w:p w14:paraId="3A7BC585" w14:textId="77777777" w:rsidR="00647AF9" w:rsidRPr="00133F8B" w:rsidRDefault="00647AF9" w:rsidP="00647AF9">
      <w:pPr>
        <w:spacing w:after="160" w:line="300" w:lineRule="exact"/>
        <w:contextualSpacing/>
        <w:jc w:val="both"/>
        <w:rPr>
          <w:rFonts w:ascii="Segoe UI" w:eastAsia="Times New Roman" w:hAnsi="Segoe UI" w:cs="Segoe UI"/>
          <w:lang w:eastAsia="en-GB"/>
        </w:rPr>
      </w:pPr>
      <w:r w:rsidRPr="00133F8B">
        <w:rPr>
          <w:rFonts w:ascii="Segoe UI" w:eastAsia="Times New Roman" w:hAnsi="Segoe UI" w:cs="Segoe UI"/>
          <w:lang w:eastAsia="en-GB"/>
        </w:rPr>
        <w:t>Visa sta inoltre collaborando con start</w:t>
      </w:r>
      <w:r>
        <w:rPr>
          <w:rFonts w:ascii="Segoe UI" w:eastAsia="Times New Roman" w:hAnsi="Segoe UI" w:cs="Segoe UI"/>
          <w:lang w:eastAsia="en-GB"/>
        </w:rPr>
        <w:t>-</w:t>
      </w:r>
      <w:r w:rsidRPr="00133F8B">
        <w:rPr>
          <w:rFonts w:ascii="Segoe UI" w:eastAsia="Times New Roman" w:hAnsi="Segoe UI" w:cs="Segoe UI"/>
          <w:lang w:eastAsia="en-GB"/>
        </w:rPr>
        <w:t xml:space="preserve">up e società fintech per implementare nuove tecnologie che possono aiutare a eliminare i punti problematici sia quando si tratta di trovare un parcheggio sia quando si tratta di pagarlo. </w:t>
      </w:r>
    </w:p>
    <w:p w14:paraId="7FE21E84" w14:textId="77777777" w:rsidR="006F1BE5" w:rsidRPr="00F51D3E" w:rsidRDefault="006F1BE5" w:rsidP="003513B4">
      <w:pPr>
        <w:spacing w:after="160" w:line="360" w:lineRule="auto"/>
        <w:contextualSpacing/>
        <w:jc w:val="center"/>
        <w:rPr>
          <w:rFonts w:ascii="Arial" w:eastAsiaTheme="minorEastAsia" w:hAnsi="Arial" w:cs="Arial"/>
        </w:rPr>
      </w:pPr>
    </w:p>
    <w:p w14:paraId="083179EB" w14:textId="04DD33F8" w:rsidR="00133F8B" w:rsidRPr="00F51D3E" w:rsidRDefault="006F1BE5" w:rsidP="00133F8B">
      <w:pPr>
        <w:tabs>
          <w:tab w:val="left" w:pos="2486"/>
        </w:tabs>
        <w:spacing w:after="160" w:line="259" w:lineRule="auto"/>
        <w:jc w:val="both"/>
        <w:rPr>
          <w:lang w:val="en-US"/>
        </w:rPr>
      </w:pPr>
      <w:r w:rsidRPr="00133F8B">
        <w:rPr>
          <w:rFonts w:ascii="Arial" w:eastAsiaTheme="minorEastAsia" w:hAnsi="Arial" w:cs="Arial"/>
          <w:sz w:val="16"/>
          <w:szCs w:val="10"/>
          <w:lang w:val="en-GB"/>
        </w:rPr>
        <w:t xml:space="preserve">*Samsung Pay </w:t>
      </w:r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 xml:space="preserve">è </w:t>
      </w:r>
      <w:proofErr w:type="spellStart"/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>disponibile</w:t>
      </w:r>
      <w:proofErr w:type="spellEnd"/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 xml:space="preserve"> in Italia sui </w:t>
      </w:r>
      <w:proofErr w:type="spellStart"/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>seguenti</w:t>
      </w:r>
      <w:proofErr w:type="spellEnd"/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 xml:space="preserve"> </w:t>
      </w:r>
      <w:proofErr w:type="spellStart"/>
      <w:r w:rsidR="00846125" w:rsidRPr="00133F8B">
        <w:rPr>
          <w:rFonts w:ascii="Arial" w:eastAsiaTheme="minorEastAsia" w:hAnsi="Arial" w:cs="Arial"/>
          <w:sz w:val="16"/>
          <w:szCs w:val="10"/>
          <w:lang w:val="en-GB"/>
        </w:rPr>
        <w:t>dispositivi</w:t>
      </w:r>
      <w:proofErr w:type="spellEnd"/>
      <w:r w:rsidRPr="00133F8B">
        <w:rPr>
          <w:rFonts w:ascii="Arial" w:eastAsiaTheme="minorEastAsia" w:hAnsi="Arial" w:cs="Arial"/>
          <w:sz w:val="16"/>
          <w:szCs w:val="10"/>
          <w:lang w:val="en-GB"/>
        </w:rPr>
        <w:t xml:space="preserve">: </w:t>
      </w:r>
      <w:r w:rsidR="00133F8B" w:rsidRPr="00133F8B">
        <w:rPr>
          <w:rFonts w:ascii="Arial" w:hAnsi="Arial" w:cs="Arial"/>
          <w:sz w:val="16"/>
          <w:szCs w:val="10"/>
          <w:lang w:val="en-GB"/>
        </w:rPr>
        <w:t xml:space="preserve">Galaxy S9+, Galaxy S9, Note8, Galaxy S8+, Galaxy S8, Galaxy S7 edge, Galaxy S7, Galaxy A8, Galaxy A5 2017, Galaxy A5 2016, Gear S3 frontier, Gear S3 classic, Gear Sport </w:t>
      </w:r>
      <w:r w:rsidR="00133F8B" w:rsidRPr="00F51D3E">
        <w:rPr>
          <w:lang w:val="en-US"/>
        </w:rPr>
        <w:t>*********</w:t>
      </w:r>
    </w:p>
    <w:p w14:paraId="21E66B46" w14:textId="77777777" w:rsidR="00A01C37" w:rsidRDefault="00A01C37" w:rsidP="00CB6551">
      <w:pPr>
        <w:spacing w:after="240" w:line="330" w:lineRule="atLeast"/>
        <w:jc w:val="center"/>
        <w:rPr>
          <w:rFonts w:ascii="Segoe UI" w:eastAsia="Times New Roman" w:hAnsi="Segoe UI" w:cs="Segoe UI"/>
          <w:lang w:eastAsia="en-GB"/>
        </w:rPr>
      </w:pPr>
    </w:p>
    <w:p w14:paraId="0343405E" w14:textId="2C430368" w:rsidR="00AD5D5F" w:rsidRPr="004E4FCB" w:rsidRDefault="00AD5D5F" w:rsidP="00CB6551">
      <w:pPr>
        <w:spacing w:after="240" w:line="330" w:lineRule="atLeast"/>
        <w:jc w:val="center"/>
        <w:rPr>
          <w:rFonts w:ascii="Segoe UI" w:eastAsia="Times New Roman" w:hAnsi="Segoe UI" w:cs="Segoe UI"/>
          <w:lang w:eastAsia="en-GB"/>
        </w:rPr>
      </w:pPr>
      <w:bookmarkStart w:id="1" w:name="_GoBack"/>
      <w:bookmarkEnd w:id="1"/>
      <w:r w:rsidRPr="004E4FCB">
        <w:rPr>
          <w:rFonts w:ascii="Segoe UI" w:eastAsia="Times New Roman" w:hAnsi="Segoe UI" w:cs="Segoe UI"/>
          <w:lang w:eastAsia="en-GB"/>
        </w:rPr>
        <w:t># # #</w:t>
      </w:r>
    </w:p>
    <w:p w14:paraId="34F5B880" w14:textId="6928ADD5" w:rsidR="00B07095" w:rsidRPr="004E4FCB" w:rsidRDefault="00B07095" w:rsidP="003513B4">
      <w:pPr>
        <w:spacing w:line="238" w:lineRule="atLeast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t>Visa</w:t>
      </w: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br/>
      </w:r>
      <w:proofErr w:type="spellStart"/>
      <w:r w:rsidRPr="004E4FCB">
        <w:rPr>
          <w:rFonts w:ascii="Segoe UI" w:hAnsi="Segoe UI" w:cs="Segoe UI"/>
          <w:color w:val="212121"/>
          <w:shd w:val="clear" w:color="auto" w:fill="FFFFFF"/>
        </w:rPr>
        <w:t>Visa</w:t>
      </w:r>
      <w:proofErr w:type="spellEnd"/>
      <w:r w:rsidRPr="004E4FCB"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 w:rsidRPr="004E4FCB">
        <w:rPr>
          <w:rFonts w:ascii="Segoe UI" w:hAnsi="Segoe UI" w:cs="Segoe UI"/>
          <w:color w:val="212121"/>
          <w:shd w:val="clear" w:color="auto" w:fill="FFFFFF"/>
        </w:rPr>
        <w:t>Inc</w:t>
      </w:r>
      <w:proofErr w:type="spellEnd"/>
      <w:r w:rsidRPr="004E4FCB">
        <w:rPr>
          <w:rFonts w:ascii="Segoe UI" w:hAnsi="Segoe UI" w:cs="Segoe UI"/>
          <w:color w:val="212121"/>
          <w:shd w:val="clear" w:color="auto" w:fill="FFFFFF"/>
        </w:rPr>
        <w:t xml:space="preserve">. (NYSE: V) è leader mondiale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n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ei pagamenti digitali. La nostra missione è quella di connettere il mondo attraverso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un</w:t>
      </w:r>
      <w:r w:rsidRPr="004E4FCB">
        <w:rPr>
          <w:rFonts w:ascii="Segoe UI" w:hAnsi="Segoe UI" w:cs="Segoe UI"/>
          <w:color w:val="212121"/>
          <w:shd w:val="clear" w:color="auto" w:fill="FFFFFF"/>
        </w:rPr>
        <w:t>a rete di pagamento innovativa, affidabile e sicura, c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he c</w:t>
      </w:r>
      <w:r w:rsidRPr="004E4FCB">
        <w:rPr>
          <w:rFonts w:ascii="Segoe UI" w:hAnsi="Segoe UI" w:cs="Segoe UI"/>
          <w:color w:val="212121"/>
          <w:shd w:val="clear" w:color="auto" w:fill="FFFFFF"/>
        </w:rPr>
        <w:t>onsent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a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a privati, aziende ed economie di prosperare.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Il nostro avanzato sistema di ela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tipo di device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e una forza trainante dietro il sogno di un futuro senza contanti per tutti, ovunque. Mentre il mondo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si muove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dall'analogico al digitale, Visa sta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 xml:space="preserve">dedicando 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il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brand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, i prodotti, le persone, la rete e le dimensioni per rimodellare il </w:t>
      </w:r>
      <w:r w:rsidRPr="004E4FCB">
        <w:rPr>
          <w:rFonts w:ascii="Segoe UI" w:hAnsi="Segoe UI" w:cs="Segoe UI"/>
          <w:color w:val="212121"/>
          <w:shd w:val="clear" w:color="auto" w:fill="FFFFFF"/>
        </w:rPr>
        <w:lastRenderedPageBreak/>
        <w:t xml:space="preserve">futuro del commercio. Per </w:t>
      </w:r>
      <w:r w:rsidR="00321E6A" w:rsidRPr="004E4FCB">
        <w:rPr>
          <w:rFonts w:ascii="Segoe UI" w:hAnsi="Segoe UI" w:cs="Segoe UI"/>
          <w:color w:val="212121"/>
          <w:shd w:val="clear" w:color="auto" w:fill="FFFFFF"/>
        </w:rPr>
        <w:t>maggior</w:t>
      </w:r>
      <w:r w:rsidRPr="004E4FCB">
        <w:rPr>
          <w:rFonts w:ascii="Segoe UI" w:hAnsi="Segoe UI" w:cs="Segoe UI"/>
          <w:color w:val="212121"/>
          <w:shd w:val="clear" w:color="auto" w:fill="FFFFFF"/>
        </w:rPr>
        <w:t>i informazioni, visita (</w:t>
      </w:r>
      <w:hyperlink r:id="rId8" w:history="1">
        <w:r w:rsidR="004E46DA" w:rsidRPr="004E4FCB">
          <w:rPr>
            <w:rStyle w:val="Collegamentoipertestuale"/>
            <w:rFonts w:ascii="Segoe UI" w:hAnsi="Segoe UI" w:cs="Segoe UI"/>
            <w:shd w:val="clear" w:color="auto" w:fill="FFFFFF"/>
          </w:rPr>
          <w:t>http://www.visaeurope.com</w:t>
        </w:r>
      </w:hyperlink>
      <w:r w:rsidRPr="004E4FCB">
        <w:rPr>
          <w:rFonts w:ascii="Segoe UI" w:hAnsi="Segoe UI" w:cs="Segoe UI"/>
          <w:color w:val="212121"/>
          <w:shd w:val="clear" w:color="auto" w:fill="FFFFFF"/>
        </w:rPr>
        <w:t>), il blog Visa Vision (</w:t>
      </w:r>
      <w:hyperlink r:id="rId9" w:history="1">
        <w:r w:rsidRPr="004E4FCB">
          <w:rPr>
            <w:rStyle w:val="Collegamentoipertestuale"/>
            <w:rFonts w:ascii="Segoe UI" w:hAnsi="Segoe UI" w:cs="Segoe UI"/>
            <w:shd w:val="clear" w:color="auto" w:fill="FFFFFF"/>
          </w:rPr>
          <w:t>vision.visaeurope.com</w:t>
        </w:r>
      </w:hyperlink>
      <w:r w:rsidRPr="004E4FCB">
        <w:rPr>
          <w:rFonts w:ascii="Segoe UI" w:hAnsi="Segoe UI" w:cs="Segoe UI"/>
          <w:color w:val="212121"/>
          <w:shd w:val="clear" w:color="auto" w:fill="FFFFFF"/>
        </w:rPr>
        <w:t xml:space="preserve">) e </w:t>
      </w:r>
      <w:hyperlink r:id="rId10" w:history="1">
        <w:r w:rsidRPr="004E4FCB">
          <w:rPr>
            <w:rStyle w:val="Collegamentoipertestuale"/>
            <w:rFonts w:ascii="Segoe UI" w:hAnsi="Segoe UI" w:cs="Segoe UI"/>
            <w:shd w:val="clear" w:color="auto" w:fill="FFFFFF"/>
          </w:rPr>
          <w:t>@VisaInEurope</w:t>
        </w:r>
      </w:hyperlink>
    </w:p>
    <w:p w14:paraId="51B3E309" w14:textId="77777777" w:rsidR="00B07095" w:rsidRPr="004E4FCB" w:rsidRDefault="00B07095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3F5447F" w14:textId="6E04B94B" w:rsidR="00F9353C" w:rsidRDefault="00F9353C" w:rsidP="000F5964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D19B69E" w14:textId="681D37DF" w:rsidR="000F5964" w:rsidRPr="004E4FCB" w:rsidRDefault="000F5964" w:rsidP="000F5964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Contatti stampa Visa Italia:</w:t>
      </w:r>
    </w:p>
    <w:p w14:paraId="5E7FD03F" w14:textId="1BE2D54A" w:rsidR="000F5964" w:rsidRPr="004E4FCB" w:rsidRDefault="00F9353C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Silvia Asperges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ab/>
        <w:t>Email: s</w:t>
      </w:r>
      <w:r>
        <w:rPr>
          <w:rFonts w:ascii="Segoe UI" w:hAnsi="Segoe UI" w:cs="Segoe UI"/>
          <w:color w:val="212121"/>
          <w:shd w:val="clear" w:color="auto" w:fill="FFFFFF"/>
        </w:rPr>
        <w:t>asperges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>@dagcom.com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8905416</w:t>
      </w:r>
      <w:r>
        <w:rPr>
          <w:rFonts w:ascii="Segoe UI" w:hAnsi="Segoe UI" w:cs="Segoe UI"/>
          <w:color w:val="212121"/>
          <w:shd w:val="clear" w:color="auto" w:fill="FFFFFF"/>
        </w:rPr>
        <w:t>9</w:t>
      </w:r>
    </w:p>
    <w:p w14:paraId="6864DCAC" w14:textId="77777777" w:rsidR="000F5964" w:rsidRPr="004E4FCB" w:rsidRDefault="000F5964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Barbara D’Incecco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Email: bdincecco@dagcom.com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89054160</w:t>
      </w:r>
    </w:p>
    <w:p w14:paraId="00729FE2" w14:textId="77777777" w:rsidR="00B07095" w:rsidRPr="004E4FCB" w:rsidRDefault="00B07095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86C5C12" w14:textId="4A4984A4" w:rsidR="000F5964" w:rsidRPr="004E4FCB" w:rsidRDefault="000F5964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017255A8" w14:textId="1A4CCBDA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0F35180E" w14:textId="02E8965C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2FDD0B45" w14:textId="4E062EF8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5E44D192" w14:textId="1128BEBC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6329ECF7" w14:textId="5A74A22F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77ED8D7" w14:textId="68517BEE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90C52C6" w14:textId="08D02C55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35416769" w14:textId="2928F945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23EF828B" w14:textId="366FC3FF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8BEDBA2" w14:textId="4CFCD96D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B2E02F1" w14:textId="4F3390F2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sectPr w:rsidR="00D80706" w:rsidRPr="004E4FCB" w:rsidSect="0002534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5341" w14:textId="77777777" w:rsidR="00736DF5" w:rsidRDefault="00736DF5" w:rsidP="00736DF5">
      <w:pPr>
        <w:spacing w:after="0" w:line="240" w:lineRule="auto"/>
      </w:pPr>
      <w:r>
        <w:separator/>
      </w:r>
    </w:p>
  </w:endnote>
  <w:endnote w:type="continuationSeparator" w:id="0">
    <w:p w14:paraId="2E73F894" w14:textId="77777777" w:rsidR="00736DF5" w:rsidRDefault="00736DF5" w:rsidP="0073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B955" w14:textId="77777777" w:rsidR="00736DF5" w:rsidRDefault="00736DF5" w:rsidP="00736DF5">
      <w:pPr>
        <w:spacing w:after="0" w:line="240" w:lineRule="auto"/>
      </w:pPr>
      <w:r>
        <w:separator/>
      </w:r>
    </w:p>
  </w:footnote>
  <w:footnote w:type="continuationSeparator" w:id="0">
    <w:p w14:paraId="252FDA23" w14:textId="77777777" w:rsidR="00736DF5" w:rsidRDefault="00736DF5" w:rsidP="0073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17FA" w14:textId="77777777" w:rsidR="00736DF5" w:rsidRDefault="00736DF5">
    <w:pPr>
      <w:pStyle w:val="Intestazione"/>
    </w:pPr>
    <w:r w:rsidRPr="00F81309">
      <w:rPr>
        <w:rFonts w:cs="Segoe UI"/>
        <w:noProof/>
        <w:color w:val="1A1F71"/>
        <w:lang w:val="en-GB" w:eastAsia="en-GB"/>
      </w:rPr>
      <w:drawing>
        <wp:anchor distT="0" distB="0" distL="114300" distR="114300" simplePos="0" relativeHeight="251659264" behindDoc="0" locked="0" layoutInCell="1" allowOverlap="1" wp14:anchorId="7E37DF11" wp14:editId="40757886">
          <wp:simplePos x="0" y="0"/>
          <wp:positionH relativeFrom="page">
            <wp:posOffset>5806440</wp:posOffset>
          </wp:positionH>
          <wp:positionV relativeFrom="page">
            <wp:posOffset>306070</wp:posOffset>
          </wp:positionV>
          <wp:extent cx="1481328" cy="832104"/>
          <wp:effectExtent l="0" t="0" r="5080" b="6350"/>
          <wp:wrapNone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AAD3C" w14:textId="77777777" w:rsidR="00736DF5" w:rsidRDefault="00736DF5">
    <w:pPr>
      <w:pStyle w:val="Intestazione"/>
    </w:pPr>
  </w:p>
  <w:p w14:paraId="4484A15A" w14:textId="77777777" w:rsidR="00736DF5" w:rsidRDefault="00736DF5">
    <w:pPr>
      <w:pStyle w:val="Intestazione"/>
    </w:pPr>
  </w:p>
  <w:p w14:paraId="2F2EC945" w14:textId="77777777" w:rsidR="005E477B" w:rsidRDefault="005E477B">
    <w:pPr>
      <w:pStyle w:val="Intestazione"/>
    </w:pPr>
  </w:p>
  <w:p w14:paraId="30EC3229" w14:textId="77777777" w:rsidR="00736DF5" w:rsidRDefault="00736D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08"/>
    <w:multiLevelType w:val="hybridMultilevel"/>
    <w:tmpl w:val="FECA1BA2"/>
    <w:lvl w:ilvl="0" w:tplc="6332EAF4">
      <w:start w:val="1"/>
      <w:numFmt w:val="bullet"/>
      <w:pStyle w:val="VisaHeadLevel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4F0"/>
    <w:multiLevelType w:val="hybridMultilevel"/>
    <w:tmpl w:val="D9DA2E96"/>
    <w:lvl w:ilvl="0" w:tplc="BA144A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217C"/>
    <w:multiLevelType w:val="hybridMultilevel"/>
    <w:tmpl w:val="9DE28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4E0"/>
    <w:multiLevelType w:val="hybridMultilevel"/>
    <w:tmpl w:val="325C3978"/>
    <w:lvl w:ilvl="0" w:tplc="126C1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49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4B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8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8F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AD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AB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A9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EA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A06A5F"/>
    <w:multiLevelType w:val="hybridMultilevel"/>
    <w:tmpl w:val="F522D944"/>
    <w:lvl w:ilvl="0" w:tplc="BE765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8F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A1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C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9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0D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F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A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AF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55859"/>
    <w:multiLevelType w:val="hybridMultilevel"/>
    <w:tmpl w:val="1E0CF1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884F7C"/>
    <w:multiLevelType w:val="hybridMultilevel"/>
    <w:tmpl w:val="32B0D68C"/>
    <w:lvl w:ilvl="0" w:tplc="4228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80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4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0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40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29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A3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4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6E13CA"/>
    <w:multiLevelType w:val="hybridMultilevel"/>
    <w:tmpl w:val="D598C486"/>
    <w:lvl w:ilvl="0" w:tplc="AAA2A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7E8A"/>
    <w:multiLevelType w:val="hybridMultilevel"/>
    <w:tmpl w:val="7B1C5778"/>
    <w:lvl w:ilvl="0" w:tplc="19B6A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6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C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A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C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A3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4B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21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ED1"/>
    <w:multiLevelType w:val="hybridMultilevel"/>
    <w:tmpl w:val="25522E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B44B91"/>
    <w:multiLevelType w:val="hybridMultilevel"/>
    <w:tmpl w:val="65A00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A37CC"/>
    <w:multiLevelType w:val="hybridMultilevel"/>
    <w:tmpl w:val="E26035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743D2"/>
    <w:multiLevelType w:val="hybridMultilevel"/>
    <w:tmpl w:val="41E679E6"/>
    <w:lvl w:ilvl="0" w:tplc="95B0F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3149"/>
    <w:multiLevelType w:val="multilevel"/>
    <w:tmpl w:val="F27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32"/>
    <w:rsid w:val="00014DFB"/>
    <w:rsid w:val="00025348"/>
    <w:rsid w:val="00027BF9"/>
    <w:rsid w:val="000519FD"/>
    <w:rsid w:val="00053437"/>
    <w:rsid w:val="000662D0"/>
    <w:rsid w:val="0007318C"/>
    <w:rsid w:val="00073BFE"/>
    <w:rsid w:val="000746B1"/>
    <w:rsid w:val="0008447F"/>
    <w:rsid w:val="00090088"/>
    <w:rsid w:val="000A1859"/>
    <w:rsid w:val="000B0307"/>
    <w:rsid w:val="000B19D8"/>
    <w:rsid w:val="000B7B11"/>
    <w:rsid w:val="000B7CB2"/>
    <w:rsid w:val="000C17D7"/>
    <w:rsid w:val="000D2FB1"/>
    <w:rsid w:val="000F5964"/>
    <w:rsid w:val="000F75C0"/>
    <w:rsid w:val="00100C48"/>
    <w:rsid w:val="0010602B"/>
    <w:rsid w:val="00115076"/>
    <w:rsid w:val="00123EC8"/>
    <w:rsid w:val="001264E2"/>
    <w:rsid w:val="001339CE"/>
    <w:rsid w:val="00133F8B"/>
    <w:rsid w:val="001513E1"/>
    <w:rsid w:val="0015233C"/>
    <w:rsid w:val="0017024F"/>
    <w:rsid w:val="00171A9D"/>
    <w:rsid w:val="00175FD8"/>
    <w:rsid w:val="0017749F"/>
    <w:rsid w:val="001827C5"/>
    <w:rsid w:val="001941A6"/>
    <w:rsid w:val="001E1441"/>
    <w:rsid w:val="001E2189"/>
    <w:rsid w:val="001E2D58"/>
    <w:rsid w:val="0024551F"/>
    <w:rsid w:val="002455F3"/>
    <w:rsid w:val="002658C2"/>
    <w:rsid w:val="002A3F38"/>
    <w:rsid w:val="002A4AEF"/>
    <w:rsid w:val="002D07D2"/>
    <w:rsid w:val="002F1BDB"/>
    <w:rsid w:val="002F72CB"/>
    <w:rsid w:val="002F7E72"/>
    <w:rsid w:val="00306C02"/>
    <w:rsid w:val="00321E6A"/>
    <w:rsid w:val="003513B4"/>
    <w:rsid w:val="00357A90"/>
    <w:rsid w:val="00362196"/>
    <w:rsid w:val="003955E6"/>
    <w:rsid w:val="003A0A4A"/>
    <w:rsid w:val="003A0B07"/>
    <w:rsid w:val="003A227D"/>
    <w:rsid w:val="003B599A"/>
    <w:rsid w:val="003D7E1C"/>
    <w:rsid w:val="003E15EE"/>
    <w:rsid w:val="003F4FFE"/>
    <w:rsid w:val="003F6515"/>
    <w:rsid w:val="003F7538"/>
    <w:rsid w:val="004070CC"/>
    <w:rsid w:val="00407925"/>
    <w:rsid w:val="00412524"/>
    <w:rsid w:val="0042242B"/>
    <w:rsid w:val="004247DC"/>
    <w:rsid w:val="00430616"/>
    <w:rsid w:val="00443EAD"/>
    <w:rsid w:val="00445885"/>
    <w:rsid w:val="004512D0"/>
    <w:rsid w:val="00466AE3"/>
    <w:rsid w:val="00466F71"/>
    <w:rsid w:val="004704ED"/>
    <w:rsid w:val="004816BF"/>
    <w:rsid w:val="00482F04"/>
    <w:rsid w:val="00487777"/>
    <w:rsid w:val="004A7365"/>
    <w:rsid w:val="004A7EE1"/>
    <w:rsid w:val="004B3102"/>
    <w:rsid w:val="004B5E79"/>
    <w:rsid w:val="004C4E52"/>
    <w:rsid w:val="004D5EED"/>
    <w:rsid w:val="004E1F6B"/>
    <w:rsid w:val="004E286E"/>
    <w:rsid w:val="004E2E3B"/>
    <w:rsid w:val="004E46DA"/>
    <w:rsid w:val="004E4FCB"/>
    <w:rsid w:val="004E7312"/>
    <w:rsid w:val="00554CB9"/>
    <w:rsid w:val="0056179C"/>
    <w:rsid w:val="00562A63"/>
    <w:rsid w:val="00563994"/>
    <w:rsid w:val="005726C9"/>
    <w:rsid w:val="005737E0"/>
    <w:rsid w:val="00591911"/>
    <w:rsid w:val="005A142F"/>
    <w:rsid w:val="005A32BD"/>
    <w:rsid w:val="005B3CFB"/>
    <w:rsid w:val="005C19DC"/>
    <w:rsid w:val="005C1CBE"/>
    <w:rsid w:val="005D34E7"/>
    <w:rsid w:val="005E477B"/>
    <w:rsid w:val="005F4E95"/>
    <w:rsid w:val="005F527A"/>
    <w:rsid w:val="00601F32"/>
    <w:rsid w:val="00606F7C"/>
    <w:rsid w:val="0061458A"/>
    <w:rsid w:val="00624713"/>
    <w:rsid w:val="00631DC3"/>
    <w:rsid w:val="00631DD0"/>
    <w:rsid w:val="00633389"/>
    <w:rsid w:val="00647AF9"/>
    <w:rsid w:val="00650199"/>
    <w:rsid w:val="006813D3"/>
    <w:rsid w:val="006B1AF7"/>
    <w:rsid w:val="006B29C9"/>
    <w:rsid w:val="006C7C14"/>
    <w:rsid w:val="006D0AD5"/>
    <w:rsid w:val="006D67E2"/>
    <w:rsid w:val="006F1BE5"/>
    <w:rsid w:val="006F383E"/>
    <w:rsid w:val="0071214F"/>
    <w:rsid w:val="007177E3"/>
    <w:rsid w:val="00725B56"/>
    <w:rsid w:val="0073278A"/>
    <w:rsid w:val="00736DF5"/>
    <w:rsid w:val="007575FD"/>
    <w:rsid w:val="00763E7D"/>
    <w:rsid w:val="0077514E"/>
    <w:rsid w:val="00775B93"/>
    <w:rsid w:val="007A0BEA"/>
    <w:rsid w:val="007A1808"/>
    <w:rsid w:val="007A3762"/>
    <w:rsid w:val="007C03DB"/>
    <w:rsid w:val="007C66D2"/>
    <w:rsid w:val="007E0F71"/>
    <w:rsid w:val="007F19A4"/>
    <w:rsid w:val="00813488"/>
    <w:rsid w:val="0083155D"/>
    <w:rsid w:val="00846125"/>
    <w:rsid w:val="00852857"/>
    <w:rsid w:val="00860C43"/>
    <w:rsid w:val="00874969"/>
    <w:rsid w:val="0088547E"/>
    <w:rsid w:val="008E7477"/>
    <w:rsid w:val="008F1403"/>
    <w:rsid w:val="009070A9"/>
    <w:rsid w:val="00910556"/>
    <w:rsid w:val="009202B5"/>
    <w:rsid w:val="0092392B"/>
    <w:rsid w:val="00943F72"/>
    <w:rsid w:val="00950F80"/>
    <w:rsid w:val="00960636"/>
    <w:rsid w:val="00960CA3"/>
    <w:rsid w:val="00960EB8"/>
    <w:rsid w:val="0096148A"/>
    <w:rsid w:val="009829CB"/>
    <w:rsid w:val="009831A3"/>
    <w:rsid w:val="00986F6C"/>
    <w:rsid w:val="009A29C3"/>
    <w:rsid w:val="009B17B1"/>
    <w:rsid w:val="009D1514"/>
    <w:rsid w:val="009E7BBC"/>
    <w:rsid w:val="009F0344"/>
    <w:rsid w:val="009F16FB"/>
    <w:rsid w:val="009F209A"/>
    <w:rsid w:val="00A01C37"/>
    <w:rsid w:val="00A16BC0"/>
    <w:rsid w:val="00A41035"/>
    <w:rsid w:val="00A4515B"/>
    <w:rsid w:val="00A65B0E"/>
    <w:rsid w:val="00A70D35"/>
    <w:rsid w:val="00A8257F"/>
    <w:rsid w:val="00A842AD"/>
    <w:rsid w:val="00A93212"/>
    <w:rsid w:val="00AA2B17"/>
    <w:rsid w:val="00AB61A1"/>
    <w:rsid w:val="00AC04F1"/>
    <w:rsid w:val="00AC0BA5"/>
    <w:rsid w:val="00AC306D"/>
    <w:rsid w:val="00AD5D5F"/>
    <w:rsid w:val="00AD70D6"/>
    <w:rsid w:val="00B0155A"/>
    <w:rsid w:val="00B03DD5"/>
    <w:rsid w:val="00B07095"/>
    <w:rsid w:val="00B307DD"/>
    <w:rsid w:val="00B408FD"/>
    <w:rsid w:val="00B4353E"/>
    <w:rsid w:val="00B575FB"/>
    <w:rsid w:val="00B60E2B"/>
    <w:rsid w:val="00B742F5"/>
    <w:rsid w:val="00B76218"/>
    <w:rsid w:val="00BA0968"/>
    <w:rsid w:val="00BA1A98"/>
    <w:rsid w:val="00BC07B6"/>
    <w:rsid w:val="00BC0F18"/>
    <w:rsid w:val="00BC1D76"/>
    <w:rsid w:val="00BC2508"/>
    <w:rsid w:val="00BC4BE6"/>
    <w:rsid w:val="00BD0D87"/>
    <w:rsid w:val="00BE4AF5"/>
    <w:rsid w:val="00BE7491"/>
    <w:rsid w:val="00BF1E8F"/>
    <w:rsid w:val="00C013E8"/>
    <w:rsid w:val="00C03E5D"/>
    <w:rsid w:val="00C03F70"/>
    <w:rsid w:val="00C050E3"/>
    <w:rsid w:val="00C054C3"/>
    <w:rsid w:val="00C31DB8"/>
    <w:rsid w:val="00C3325C"/>
    <w:rsid w:val="00C37581"/>
    <w:rsid w:val="00C618ED"/>
    <w:rsid w:val="00C6500B"/>
    <w:rsid w:val="00C7201B"/>
    <w:rsid w:val="00C76B5E"/>
    <w:rsid w:val="00CA6DD8"/>
    <w:rsid w:val="00CB6551"/>
    <w:rsid w:val="00CB68ED"/>
    <w:rsid w:val="00CD0A53"/>
    <w:rsid w:val="00CD2F19"/>
    <w:rsid w:val="00CF0D2A"/>
    <w:rsid w:val="00D17E96"/>
    <w:rsid w:val="00D23025"/>
    <w:rsid w:val="00D26A14"/>
    <w:rsid w:val="00D30059"/>
    <w:rsid w:val="00D44F8B"/>
    <w:rsid w:val="00D46AA5"/>
    <w:rsid w:val="00D471A1"/>
    <w:rsid w:val="00D66DE0"/>
    <w:rsid w:val="00D80706"/>
    <w:rsid w:val="00D913AC"/>
    <w:rsid w:val="00D92381"/>
    <w:rsid w:val="00DA3BE2"/>
    <w:rsid w:val="00DB769B"/>
    <w:rsid w:val="00DC4E4A"/>
    <w:rsid w:val="00DE4585"/>
    <w:rsid w:val="00E128B7"/>
    <w:rsid w:val="00E131C4"/>
    <w:rsid w:val="00E17CEB"/>
    <w:rsid w:val="00E32165"/>
    <w:rsid w:val="00E47052"/>
    <w:rsid w:val="00E47F0C"/>
    <w:rsid w:val="00E55047"/>
    <w:rsid w:val="00E56D0C"/>
    <w:rsid w:val="00E628E4"/>
    <w:rsid w:val="00E62E87"/>
    <w:rsid w:val="00E74F4A"/>
    <w:rsid w:val="00E7534A"/>
    <w:rsid w:val="00E7603D"/>
    <w:rsid w:val="00E91A1A"/>
    <w:rsid w:val="00EA7862"/>
    <w:rsid w:val="00EB645B"/>
    <w:rsid w:val="00EB7061"/>
    <w:rsid w:val="00EC0740"/>
    <w:rsid w:val="00ED398E"/>
    <w:rsid w:val="00EE2ABB"/>
    <w:rsid w:val="00EE4416"/>
    <w:rsid w:val="00EE78E3"/>
    <w:rsid w:val="00EE7F60"/>
    <w:rsid w:val="00F057C3"/>
    <w:rsid w:val="00F170B4"/>
    <w:rsid w:val="00F20CA0"/>
    <w:rsid w:val="00F30D44"/>
    <w:rsid w:val="00F34416"/>
    <w:rsid w:val="00F424F9"/>
    <w:rsid w:val="00F51D3E"/>
    <w:rsid w:val="00F57389"/>
    <w:rsid w:val="00F75D37"/>
    <w:rsid w:val="00F75F4B"/>
    <w:rsid w:val="00F772A1"/>
    <w:rsid w:val="00F81B5B"/>
    <w:rsid w:val="00F859E5"/>
    <w:rsid w:val="00F9353C"/>
    <w:rsid w:val="00FB499A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FD4"/>
  <w15:docId w15:val="{20CA3509-6C6D-41C8-B596-A2549F7D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53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4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DF5"/>
  </w:style>
  <w:style w:type="paragraph" w:styleId="Pidipagina">
    <w:name w:val="footer"/>
    <w:basedOn w:val="Normale"/>
    <w:link w:val="PidipaginaCarattere"/>
    <w:uiPriority w:val="99"/>
    <w:unhideWhenUsed/>
    <w:rsid w:val="0073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DF5"/>
  </w:style>
  <w:style w:type="paragraph" w:customStyle="1" w:styleId="VisaHeadLevelOne">
    <w:name w:val="Visa Head Level One"/>
    <w:autoRedefine/>
    <w:rsid w:val="00736DF5"/>
    <w:pPr>
      <w:numPr>
        <w:numId w:val="4"/>
      </w:numPr>
      <w:spacing w:before="120" w:after="0" w:line="240" w:lineRule="auto"/>
    </w:pPr>
    <w:rPr>
      <w:rFonts w:ascii="Segoe UI" w:eastAsia="Times New Roman" w:hAnsi="Segoe UI" w:cs="Times New Roman"/>
      <w:b/>
      <w:color w:val="000000" w:themeColor="text1"/>
      <w:sz w:val="24"/>
      <w:szCs w:val="26"/>
      <w:lang w:val="en-US"/>
    </w:rPr>
  </w:style>
  <w:style w:type="paragraph" w:customStyle="1" w:styleId="VisaDocumentname">
    <w:name w:val="Visa Document name"/>
    <w:rsid w:val="00736DF5"/>
    <w:pPr>
      <w:spacing w:after="120" w:line="240" w:lineRule="exact"/>
    </w:pPr>
    <w:rPr>
      <w:rFonts w:ascii="Segoe UI" w:eastAsia="Times New Roman" w:hAnsi="Segoe UI" w:cs="Times New Roman"/>
      <w:b/>
      <w:caps/>
      <w:color w:val="1F497D" w:themeColor="text2"/>
      <w:spacing w:val="36"/>
      <w:sz w:val="19"/>
      <w:szCs w:val="20"/>
      <w:lang w:val="en-US"/>
    </w:rPr>
  </w:style>
  <w:style w:type="paragraph" w:customStyle="1" w:styleId="VisaHeadline">
    <w:name w:val="Visa Headline"/>
    <w:rsid w:val="00736DF5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59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5964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9202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02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02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02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02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2B5"/>
    <w:rPr>
      <w:rFonts w:ascii="Segoe UI" w:hAnsi="Segoe UI" w:cs="Segoe UI"/>
      <w:sz w:val="18"/>
      <w:szCs w:val="18"/>
    </w:rPr>
  </w:style>
  <w:style w:type="paragraph" w:customStyle="1" w:styleId="SecondLevelText">
    <w:name w:val="Second Level Text"/>
    <w:basedOn w:val="Normale"/>
    <w:rsid w:val="0083155D"/>
    <w:pPr>
      <w:numPr>
        <w:numId w:val="12"/>
      </w:numPr>
      <w:spacing w:after="160" w:line="280" w:lineRule="exact"/>
    </w:pPr>
    <w:rPr>
      <w:rFonts w:ascii="Segoe UI" w:eastAsia="Times New Roman" w:hAnsi="Segoe UI" w:cs="Arial"/>
      <w:color w:val="75787B"/>
      <w:lang w:val="en-US"/>
    </w:rPr>
  </w:style>
  <w:style w:type="paragraph" w:customStyle="1" w:styleId="StyleSecondLevelTextBold">
    <w:name w:val="Style Second Level Text + Bold"/>
    <w:basedOn w:val="SecondLevelText"/>
    <w:rsid w:val="0083155D"/>
    <w:rPr>
      <w:b/>
      <w:bCs/>
    </w:rPr>
  </w:style>
  <w:style w:type="character" w:styleId="Enfasicorsivo">
    <w:name w:val="Emphasis"/>
    <w:basedOn w:val="Carpredefinitoparagrafo"/>
    <w:uiPriority w:val="20"/>
    <w:qFormat/>
    <w:rsid w:val="001941A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73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73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7389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F1BE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F1BE5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4B3102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C0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C07B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69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148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324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318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@VisaInEurop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AGSERVER-HP\fileserver\archivio\clienti\Visa\Comunicati\Dragon%20Pass\vision.visa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C914-743D-4C10-A5A6-378C7D07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Silvia Asperges</cp:lastModifiedBy>
  <cp:revision>6</cp:revision>
  <cp:lastPrinted>2018-03-22T09:58:00Z</cp:lastPrinted>
  <dcterms:created xsi:type="dcterms:W3CDTF">2018-03-22T08:27:00Z</dcterms:created>
  <dcterms:modified xsi:type="dcterms:W3CDTF">2018-03-22T10:09:00Z</dcterms:modified>
</cp:coreProperties>
</file>