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A2D" w:rsidRPr="00E94273" w:rsidRDefault="004D53A9" w:rsidP="00B27AEF">
      <w:pPr>
        <w:pStyle w:val="Rubrik1"/>
        <w:ind w:left="-284" w:right="-1701"/>
        <w:rPr>
          <w:rFonts w:ascii="NewsGothic-Bold" w:hAnsi="NewsGothic-Bold" w:cs="NewsGothic-Bold"/>
          <w:bCs w:val="0"/>
          <w:sz w:val="72"/>
          <w:szCs w:val="72"/>
        </w:rPr>
      </w:pPr>
      <w:bookmarkStart w:id="0" w:name="_Toc364178656"/>
      <w:r w:rsidRPr="00E94273">
        <w:rPr>
          <w:rFonts w:ascii="NewsGothic-Bold" w:hAnsi="NewsGothic-Bold" w:cs="NewsGothic-Bold"/>
          <w:bCs w:val="0"/>
          <w:sz w:val="72"/>
          <w:szCs w:val="72"/>
        </w:rPr>
        <w:t>HSB</w:t>
      </w:r>
      <w:r w:rsidRPr="00E94273">
        <w:rPr>
          <w:rFonts w:ascii="News Gothic" w:hAnsi="News Gothic" w:cs="NewsGothic-Bold"/>
          <w:bCs w:val="0"/>
          <w:sz w:val="52"/>
          <w:szCs w:val="72"/>
        </w:rPr>
        <w:t>s</w:t>
      </w:r>
      <w:r w:rsidRPr="00E94273">
        <w:rPr>
          <w:rFonts w:ascii="NewsGothic-Bold" w:hAnsi="NewsGothic-Bold" w:cs="NewsGothic-Bold"/>
          <w:bCs w:val="0"/>
          <w:sz w:val="72"/>
          <w:szCs w:val="72"/>
        </w:rPr>
        <w:t xml:space="preserve"> bostadsindex</w:t>
      </w:r>
      <w:bookmarkEnd w:id="0"/>
      <w:r w:rsidR="00E94273">
        <w:rPr>
          <w:rFonts w:ascii="NewsGothic-Bold" w:hAnsi="NewsGothic-Bold" w:cs="NewsGothic-Bold"/>
          <w:bCs w:val="0"/>
          <w:sz w:val="72"/>
          <w:szCs w:val="72"/>
        </w:rPr>
        <w:t xml:space="preserve"> 2013</w:t>
      </w:r>
    </w:p>
    <w:p w:rsidR="004D53A9" w:rsidRPr="004D53A9" w:rsidRDefault="004D53A9" w:rsidP="004D53A9">
      <w:pPr>
        <w:pStyle w:val="Brdtext"/>
      </w:pPr>
    </w:p>
    <w:p w:rsidR="00E77704" w:rsidRPr="00C3371C" w:rsidRDefault="00E77704" w:rsidP="00174A2D">
      <w:pPr>
        <w:pStyle w:val="Brdtext"/>
        <w:ind w:left="-993"/>
      </w:pPr>
    </w:p>
    <w:p w:rsidR="0059562F" w:rsidRDefault="0059562F" w:rsidP="00174A2D">
      <w:pPr>
        <w:pStyle w:val="Rubrik1"/>
        <w:ind w:left="-993"/>
        <w:rPr>
          <w:sz w:val="76"/>
          <w:szCs w:val="76"/>
        </w:rPr>
      </w:pPr>
    </w:p>
    <w:p w:rsidR="0059562F" w:rsidRPr="009A4CE5" w:rsidRDefault="0059562F" w:rsidP="009A4CE5">
      <w:pPr>
        <w:pStyle w:val="Brdtext"/>
        <w:jc w:val="right"/>
      </w:pPr>
      <w:bookmarkStart w:id="1" w:name="bmLogga1"/>
    </w:p>
    <w:bookmarkEnd w:id="1"/>
    <w:p w:rsidR="00C82AAF" w:rsidRPr="009A4CE5" w:rsidRDefault="00C82AAF" w:rsidP="009A4CE5">
      <w:pPr>
        <w:pStyle w:val="Brdtext"/>
        <w:jc w:val="right"/>
      </w:pPr>
    </w:p>
    <w:p w:rsidR="00C97E98" w:rsidRPr="009A4CE5" w:rsidRDefault="00174A2D" w:rsidP="00174A2D">
      <w:pPr>
        <w:pStyle w:val="Brdtext"/>
        <w:ind w:right="-1277"/>
        <w:jc w:val="right"/>
        <w:sectPr w:rsidR="00C97E98" w:rsidRPr="009A4CE5" w:rsidSect="00B27AEF">
          <w:headerReference w:type="even" r:id="rId8"/>
          <w:headerReference w:type="default" r:id="rId9"/>
          <w:footerReference w:type="even" r:id="rId10"/>
          <w:footerReference w:type="default" r:id="rId11"/>
          <w:headerReference w:type="first" r:id="rId12"/>
          <w:footerReference w:type="first" r:id="rId13"/>
          <w:pgSz w:w="11906" w:h="16838" w:code="9"/>
          <w:pgMar w:top="9610" w:right="1701" w:bottom="284" w:left="1276" w:header="284" w:footer="0" w:gutter="0"/>
          <w:cols w:space="708"/>
          <w:titlePg/>
          <w:docGrid w:linePitch="360"/>
        </w:sectPr>
      </w:pPr>
      <w:r w:rsidRPr="009A4CE5">
        <w:rPr>
          <w:noProof/>
          <w:lang w:eastAsia="sv-SE"/>
        </w:rPr>
        <w:drawing>
          <wp:inline distT="0" distB="0" distL="0" distR="0">
            <wp:extent cx="1489548" cy="1037690"/>
            <wp:effectExtent l="19050" t="0" r="0" b="0"/>
            <wp:docPr id="1" name="Bildobjekt 1" descr="HSB_Farg_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4" cstate="print"/>
                    <a:stretch>
                      <a:fillRect/>
                    </a:stretch>
                  </pic:blipFill>
                  <pic:spPr>
                    <a:xfrm>
                      <a:off x="0" y="0"/>
                      <a:ext cx="1499549" cy="1044657"/>
                    </a:xfrm>
                    <a:prstGeom prst="rect">
                      <a:avLst/>
                    </a:prstGeom>
                  </pic:spPr>
                </pic:pic>
              </a:graphicData>
            </a:graphic>
          </wp:inline>
        </w:drawing>
      </w:r>
    </w:p>
    <w:p w:rsidR="0057370B" w:rsidRPr="009A4CE5" w:rsidRDefault="0057370B" w:rsidP="009A4CE5">
      <w:pPr>
        <w:pStyle w:val="Toc"/>
      </w:pPr>
      <w:bookmarkStart w:id="4" w:name="_Toc285009096"/>
      <w:r w:rsidRPr="009A4CE5">
        <w:t>Innehållsförteckning</w:t>
      </w:r>
      <w:bookmarkEnd w:id="4"/>
    </w:p>
    <w:p w:rsidR="00BD0497" w:rsidRPr="009A4CE5" w:rsidRDefault="00483CFE" w:rsidP="009A4CE5">
      <w:pPr>
        <w:pStyle w:val="Innehll1"/>
        <w:rPr>
          <w:rFonts w:asciiTheme="minorHAnsi" w:eastAsiaTheme="minorEastAsia" w:hAnsiTheme="minorHAnsi"/>
          <w:noProof/>
          <w:sz w:val="22"/>
          <w:lang w:eastAsia="sv-SE"/>
        </w:rPr>
      </w:pPr>
      <w:r w:rsidRPr="00483CFE">
        <w:fldChar w:fldCharType="begin"/>
      </w:r>
      <w:r w:rsidR="0057370B" w:rsidRPr="009A4CE5">
        <w:instrText xml:space="preserve"> TOC \o "2-3" \t "Rubrik 1;1;nRubrik 1;1" </w:instrText>
      </w:r>
      <w:r w:rsidRPr="00483CFE">
        <w:fldChar w:fldCharType="separate"/>
      </w:r>
      <w:r w:rsidR="00BD0497" w:rsidRPr="009A4CE5">
        <w:rPr>
          <w:noProof/>
        </w:rPr>
        <w:t>1</w:t>
      </w:r>
      <w:r w:rsidR="00BD0497" w:rsidRPr="009A4CE5">
        <w:rPr>
          <w:rFonts w:asciiTheme="minorHAnsi" w:eastAsiaTheme="minorEastAsia" w:hAnsiTheme="minorHAnsi"/>
          <w:noProof/>
          <w:sz w:val="22"/>
          <w:lang w:eastAsia="sv-SE"/>
        </w:rPr>
        <w:tab/>
      </w:r>
      <w:r w:rsidR="00BD0497" w:rsidRPr="009A4CE5">
        <w:rPr>
          <w:noProof/>
        </w:rPr>
        <w:t>Varför bostadsindex?</w:t>
      </w:r>
      <w:r w:rsidR="00BD0497" w:rsidRPr="009A4CE5">
        <w:rPr>
          <w:noProof/>
        </w:rPr>
        <w:tab/>
      </w:r>
      <w:r w:rsidR="00386EA2">
        <w:rPr>
          <w:noProof/>
        </w:rPr>
        <w:t>3</w:t>
      </w:r>
    </w:p>
    <w:p w:rsidR="00BD0497" w:rsidRPr="009A4CE5" w:rsidRDefault="00BD0497" w:rsidP="009A4CE5">
      <w:pPr>
        <w:pStyle w:val="Innehll1"/>
        <w:rPr>
          <w:rFonts w:asciiTheme="minorHAnsi" w:eastAsiaTheme="minorEastAsia" w:hAnsiTheme="minorHAnsi"/>
          <w:noProof/>
          <w:sz w:val="22"/>
          <w:lang w:eastAsia="sv-SE"/>
        </w:rPr>
      </w:pPr>
      <w:r w:rsidRPr="009A4CE5">
        <w:rPr>
          <w:noProof/>
        </w:rPr>
        <w:t>2</w:t>
      </w:r>
      <w:r w:rsidRPr="009A4CE5">
        <w:rPr>
          <w:rFonts w:asciiTheme="minorHAnsi" w:eastAsiaTheme="minorEastAsia" w:hAnsiTheme="minorHAnsi"/>
          <w:noProof/>
          <w:sz w:val="22"/>
          <w:lang w:eastAsia="sv-SE"/>
        </w:rPr>
        <w:tab/>
      </w:r>
      <w:r w:rsidRPr="009A4CE5">
        <w:rPr>
          <w:noProof/>
        </w:rPr>
        <w:t>Hur har vi gjort?</w:t>
      </w:r>
      <w:r w:rsidRPr="009A4CE5">
        <w:rPr>
          <w:noProof/>
        </w:rPr>
        <w:tab/>
      </w:r>
      <w:r w:rsidR="00386EA2">
        <w:rPr>
          <w:noProof/>
        </w:rPr>
        <w:t>3</w:t>
      </w:r>
    </w:p>
    <w:p w:rsidR="00BD0497" w:rsidRPr="009A4CE5" w:rsidRDefault="00BD0497" w:rsidP="009A4CE5">
      <w:pPr>
        <w:pStyle w:val="Innehll1"/>
        <w:rPr>
          <w:rFonts w:asciiTheme="minorHAnsi" w:eastAsiaTheme="minorEastAsia" w:hAnsiTheme="minorHAnsi"/>
          <w:noProof/>
          <w:sz w:val="22"/>
          <w:lang w:eastAsia="sv-SE"/>
        </w:rPr>
      </w:pPr>
      <w:r w:rsidRPr="009A4CE5">
        <w:rPr>
          <w:noProof/>
        </w:rPr>
        <w:t>3</w:t>
      </w:r>
      <w:r w:rsidRPr="009A4CE5">
        <w:rPr>
          <w:rFonts w:asciiTheme="minorHAnsi" w:eastAsiaTheme="minorEastAsia" w:hAnsiTheme="minorHAnsi"/>
          <w:noProof/>
          <w:sz w:val="22"/>
          <w:lang w:eastAsia="sv-SE"/>
        </w:rPr>
        <w:tab/>
      </w:r>
      <w:r w:rsidRPr="009A4CE5">
        <w:rPr>
          <w:noProof/>
        </w:rPr>
        <w:t>Avgränsningar</w:t>
      </w:r>
      <w:r w:rsidRPr="009A4CE5">
        <w:rPr>
          <w:noProof/>
        </w:rPr>
        <w:tab/>
      </w:r>
      <w:r w:rsidR="00386EA2">
        <w:rPr>
          <w:noProof/>
        </w:rPr>
        <w:t>4</w:t>
      </w:r>
    </w:p>
    <w:p w:rsidR="00BD0497" w:rsidRPr="009A4CE5" w:rsidRDefault="00BD0497" w:rsidP="009A4CE5">
      <w:pPr>
        <w:pStyle w:val="Innehll1"/>
        <w:rPr>
          <w:rFonts w:asciiTheme="minorHAnsi" w:eastAsiaTheme="minorEastAsia" w:hAnsiTheme="minorHAnsi"/>
          <w:noProof/>
          <w:sz w:val="22"/>
          <w:lang w:eastAsia="sv-SE"/>
        </w:rPr>
      </w:pPr>
      <w:r w:rsidRPr="009A4CE5">
        <w:rPr>
          <w:noProof/>
        </w:rPr>
        <w:t>4</w:t>
      </w:r>
      <w:r w:rsidRPr="009A4CE5">
        <w:rPr>
          <w:rFonts w:asciiTheme="minorHAnsi" w:eastAsiaTheme="minorEastAsia" w:hAnsiTheme="minorHAnsi"/>
          <w:noProof/>
          <w:sz w:val="22"/>
          <w:lang w:eastAsia="sv-SE"/>
        </w:rPr>
        <w:tab/>
      </w:r>
      <w:r w:rsidRPr="009A4CE5">
        <w:rPr>
          <w:noProof/>
        </w:rPr>
        <w:t>Resultat av HSBs bostadsindex 2013</w:t>
      </w:r>
      <w:r w:rsidRPr="009A4CE5">
        <w:rPr>
          <w:noProof/>
        </w:rPr>
        <w:tab/>
      </w:r>
      <w:r w:rsidR="00386EA2">
        <w:rPr>
          <w:noProof/>
        </w:rPr>
        <w:t>5</w:t>
      </w:r>
    </w:p>
    <w:p w:rsidR="00BD0497" w:rsidRPr="009A4CE5" w:rsidRDefault="00BD0497" w:rsidP="009A4CE5">
      <w:pPr>
        <w:pStyle w:val="Innehll1"/>
        <w:rPr>
          <w:rFonts w:asciiTheme="minorHAnsi" w:eastAsiaTheme="minorEastAsia" w:hAnsiTheme="minorHAnsi"/>
          <w:noProof/>
          <w:sz w:val="22"/>
          <w:lang w:eastAsia="sv-SE"/>
        </w:rPr>
      </w:pPr>
      <w:r w:rsidRPr="009A4CE5">
        <w:rPr>
          <w:noProof/>
        </w:rPr>
        <w:t>5</w:t>
      </w:r>
      <w:r w:rsidRPr="009A4CE5">
        <w:rPr>
          <w:rFonts w:asciiTheme="minorHAnsi" w:eastAsiaTheme="minorEastAsia" w:hAnsiTheme="minorHAnsi"/>
          <w:noProof/>
          <w:sz w:val="22"/>
          <w:lang w:eastAsia="sv-SE"/>
        </w:rPr>
        <w:tab/>
      </w:r>
      <w:r w:rsidRPr="009A4CE5">
        <w:rPr>
          <w:noProof/>
        </w:rPr>
        <w:t>Poängbedömning</w:t>
      </w:r>
      <w:r w:rsidRPr="009A4CE5">
        <w:rPr>
          <w:noProof/>
        </w:rPr>
        <w:tab/>
      </w:r>
      <w:r w:rsidR="00386EA2">
        <w:rPr>
          <w:noProof/>
        </w:rPr>
        <w:t>9</w:t>
      </w:r>
    </w:p>
    <w:p w:rsidR="00BD0497" w:rsidRPr="009A4CE5" w:rsidRDefault="00BD0497" w:rsidP="009A4CE5">
      <w:pPr>
        <w:pStyle w:val="Innehll1"/>
        <w:rPr>
          <w:rFonts w:asciiTheme="minorHAnsi" w:eastAsiaTheme="minorEastAsia" w:hAnsiTheme="minorHAnsi"/>
          <w:noProof/>
          <w:sz w:val="22"/>
          <w:lang w:eastAsia="sv-SE"/>
        </w:rPr>
      </w:pPr>
      <w:r w:rsidRPr="009A4CE5">
        <w:rPr>
          <w:noProof/>
        </w:rPr>
        <w:t>6</w:t>
      </w:r>
      <w:r w:rsidRPr="009A4CE5">
        <w:rPr>
          <w:rFonts w:asciiTheme="minorHAnsi" w:eastAsiaTheme="minorEastAsia" w:hAnsiTheme="minorHAnsi"/>
          <w:noProof/>
          <w:sz w:val="22"/>
          <w:lang w:eastAsia="sv-SE"/>
        </w:rPr>
        <w:tab/>
      </w:r>
      <w:r w:rsidRPr="009A4CE5">
        <w:rPr>
          <w:noProof/>
        </w:rPr>
        <w:t>Frågor och svar</w:t>
      </w:r>
      <w:r w:rsidRPr="009A4CE5">
        <w:rPr>
          <w:noProof/>
        </w:rPr>
        <w:tab/>
      </w:r>
      <w:r w:rsidR="00386EA2">
        <w:rPr>
          <w:noProof/>
        </w:rPr>
        <w:t>10</w:t>
      </w:r>
    </w:p>
    <w:p w:rsidR="00C82AAF" w:rsidRPr="009A4CE5" w:rsidRDefault="00483CFE" w:rsidP="009A4CE5">
      <w:pPr>
        <w:pStyle w:val="Brdtext"/>
        <w:rPr>
          <w:rFonts w:ascii="Arial" w:eastAsiaTheme="majorEastAsia" w:hAnsi="Arial" w:cstheme="majorBidi"/>
          <w:b/>
          <w:bCs/>
          <w:caps/>
          <w:color w:val="00257A"/>
          <w:sz w:val="32"/>
          <w:szCs w:val="28"/>
        </w:rPr>
      </w:pPr>
      <w:r w:rsidRPr="009A4CE5">
        <w:fldChar w:fldCharType="end"/>
      </w:r>
    </w:p>
    <w:p w:rsidR="00C82AAF" w:rsidRPr="009A4CE5" w:rsidRDefault="00C82AAF" w:rsidP="009A4CE5">
      <w:pPr>
        <w:pStyle w:val="Toc"/>
        <w:jc w:val="center"/>
        <w:sectPr w:rsidR="00C82AAF" w:rsidRPr="009A4CE5" w:rsidSect="00C563BF">
          <w:headerReference w:type="even" r:id="rId15"/>
          <w:footerReference w:type="even" r:id="rId16"/>
          <w:headerReference w:type="first" r:id="rId17"/>
          <w:footerReference w:type="first" r:id="rId18"/>
          <w:type w:val="oddPage"/>
          <w:pgSz w:w="11906" w:h="16838" w:code="9"/>
          <w:pgMar w:top="-2268" w:right="1701" w:bottom="1531" w:left="1701" w:header="567" w:footer="284" w:gutter="0"/>
          <w:cols w:space="708"/>
          <w:titlePg/>
          <w:docGrid w:linePitch="360"/>
        </w:sectPr>
      </w:pPr>
    </w:p>
    <w:p w:rsidR="00966FD5" w:rsidRPr="009A4CE5" w:rsidRDefault="00C3371C" w:rsidP="009A4CE5">
      <w:pPr>
        <w:pStyle w:val="nRubrik1"/>
      </w:pPr>
      <w:bookmarkStart w:id="10" w:name="_Toc364178657"/>
      <w:r w:rsidRPr="009A4CE5">
        <w:t>Varför bostadsindex?</w:t>
      </w:r>
      <w:bookmarkEnd w:id="10"/>
    </w:p>
    <w:p w:rsidR="00C3371C" w:rsidRPr="009A4CE5" w:rsidRDefault="00C3371C" w:rsidP="009A4CE5">
      <w:pPr>
        <w:pStyle w:val="Brdtext"/>
      </w:pPr>
      <w:r w:rsidRPr="009A4CE5">
        <w:t>Bristen på bostäder hindrar tillväxten. Bara de närmaste tio åren skulle det behöva byggas</w:t>
      </w:r>
      <w:r w:rsidR="00EF72E6" w:rsidRPr="009A4CE5">
        <w:t xml:space="preserve"> upp till</w:t>
      </w:r>
      <w:r w:rsidRPr="009A4CE5">
        <w:t xml:space="preserve"> 500 000 nya bostäder. För att lyckas med det krävs det att alla inblandade aktörer samarbetar och prioriterar ett ökat byggande.</w:t>
      </w:r>
    </w:p>
    <w:p w:rsidR="00EF72E6" w:rsidRPr="009A4CE5" w:rsidRDefault="00337E02" w:rsidP="009A4CE5">
      <w:pPr>
        <w:pStyle w:val="Brdtext"/>
      </w:pPr>
      <w:r w:rsidRPr="009A4CE5">
        <w:t>K</w:t>
      </w:r>
      <w:r w:rsidR="00C3371C" w:rsidRPr="009A4CE5">
        <w:t xml:space="preserve">ommunerna har med sitt planmonopol en särställning och en nyckelroll. För att uppmärksamma kommunernas bostadsförsörjning och planering </w:t>
      </w:r>
      <w:r w:rsidR="008928BD" w:rsidRPr="009A4CE5">
        <w:t>presenterar</w:t>
      </w:r>
      <w:r w:rsidR="00B60C7B" w:rsidRPr="009A4CE5">
        <w:t xml:space="preserve"> HSB ett bostadsindex</w:t>
      </w:r>
      <w:r w:rsidR="008928BD" w:rsidRPr="009A4CE5">
        <w:t xml:space="preserve"> för kommunerna</w:t>
      </w:r>
      <w:r w:rsidR="00B60C7B" w:rsidRPr="009A4CE5">
        <w:t xml:space="preserve">. </w:t>
      </w:r>
      <w:r w:rsidR="007B5D13" w:rsidRPr="009A4CE5">
        <w:t xml:space="preserve">Vi vill med detta index </w:t>
      </w:r>
      <w:r w:rsidR="008928BD" w:rsidRPr="009A4CE5">
        <w:t>uppmuntra till</w:t>
      </w:r>
      <w:r w:rsidR="007C7E0B" w:rsidRPr="009A4CE5">
        <w:t xml:space="preserve"> en diskussion om </w:t>
      </w:r>
      <w:r w:rsidR="007B5D13" w:rsidRPr="009A4CE5">
        <w:t xml:space="preserve">hur kommunerna agerar och följer upp sitt bostadsförsörjningsansvar. Vi är medvetna om att det inte går att hitta några exakta mätmetoder för sådana bedömningar men frågan är så viktig att vi </w:t>
      </w:r>
      <w:r w:rsidR="009D6B05" w:rsidRPr="009A4CE5">
        <w:t>i alla fall</w:t>
      </w:r>
      <w:r w:rsidR="007B5D13" w:rsidRPr="009A4CE5">
        <w:t xml:space="preserve"> </w:t>
      </w:r>
      <w:r w:rsidR="008928BD" w:rsidRPr="009A4CE5">
        <w:t>vill ge</w:t>
      </w:r>
      <w:r w:rsidR="007B5D13" w:rsidRPr="009A4CE5">
        <w:t xml:space="preserve"> en fingervisning</w:t>
      </w:r>
      <w:r w:rsidR="00A419DC" w:rsidRPr="009A4CE5">
        <w:t xml:space="preserve"> om hur olika kommuner arbetar med frågan.</w:t>
      </w:r>
      <w:r w:rsidR="00EF72E6" w:rsidRPr="009A4CE5">
        <w:t xml:space="preserve"> </w:t>
      </w:r>
    </w:p>
    <w:p w:rsidR="007B5D13" w:rsidRPr="009A4CE5" w:rsidRDefault="00EF72E6" w:rsidP="009A4CE5">
      <w:pPr>
        <w:pStyle w:val="Brdtext"/>
      </w:pPr>
      <w:r w:rsidRPr="009A4CE5">
        <w:t>Bostadsmarknaden ser olika ut i landets kommuner. Många har en ökande befolkning med en stor inflyttning och har brist på bostäder. Andra har det motsatta problemet, med en minskande befolkning och bostadsöverskott. I Boverkets Bostadsmarknadsenkät</w:t>
      </w:r>
      <w:r w:rsidR="008928BD" w:rsidRPr="009A4CE5">
        <w:t>er</w:t>
      </w:r>
      <w:r w:rsidRPr="009A4CE5">
        <w:t xml:space="preserve">, som detta index bygger på och som i sin tur bygger på kommunernas egna uppgifter, </w:t>
      </w:r>
      <w:r w:rsidR="008928BD" w:rsidRPr="009A4CE5">
        <w:t>anger nästan hälften av kommunerna att de har bostadsbrist</w:t>
      </w:r>
      <w:r w:rsidRPr="009A4CE5">
        <w:t xml:space="preserve">. </w:t>
      </w:r>
      <w:r w:rsidR="009A4CE5" w:rsidRPr="0028796E">
        <w:t>Boverkets prognos är att det i hela landet påbörjas 25 000 bostäder, vilket är drygt 2 000 fler än 2012. Men det är knappast tillräckligt i ett läge när</w:t>
      </w:r>
      <w:r w:rsidR="0055523F" w:rsidRPr="009A4CE5">
        <w:t xml:space="preserve"> bostadsmarknaden </w:t>
      </w:r>
      <w:r w:rsidR="009A4CE5" w:rsidRPr="009A4CE5">
        <w:t xml:space="preserve">står </w:t>
      </w:r>
      <w:r w:rsidR="0055523F" w:rsidRPr="009A4CE5">
        <w:t>inför stora utmaningar beroende på demografi, hög inflyttning till större städer och högskoleorter och en ackumulerad bostadsbrist.</w:t>
      </w:r>
    </w:p>
    <w:p w:rsidR="009A4CE5" w:rsidRPr="009A4CE5" w:rsidRDefault="009A4CE5" w:rsidP="009A4CE5">
      <w:pPr>
        <w:pStyle w:val="Brdtext"/>
      </w:pPr>
    </w:p>
    <w:p w:rsidR="0016292D" w:rsidRPr="009A4CE5" w:rsidRDefault="002B5B87" w:rsidP="009A4CE5">
      <w:pPr>
        <w:pStyle w:val="nRubrik1"/>
      </w:pPr>
      <w:bookmarkStart w:id="11" w:name="_Toc364178658"/>
      <w:r w:rsidRPr="009A4CE5">
        <w:t>Hu</w:t>
      </w:r>
      <w:r w:rsidR="0016292D" w:rsidRPr="009A4CE5">
        <w:t>r har vi gjort?</w:t>
      </w:r>
      <w:bookmarkEnd w:id="11"/>
    </w:p>
    <w:p w:rsidR="00337E02" w:rsidRPr="009A4CE5" w:rsidRDefault="00337E02" w:rsidP="009A4CE5">
      <w:pPr>
        <w:pStyle w:val="Brdtext"/>
      </w:pPr>
      <w:r w:rsidRPr="009A4CE5">
        <w:t xml:space="preserve">Vi har valt att använda oss av </w:t>
      </w:r>
      <w:r w:rsidR="00291405" w:rsidRPr="009A4CE5">
        <w:t xml:space="preserve">Boverkets </w:t>
      </w:r>
      <w:r w:rsidRPr="009A4CE5">
        <w:t>Bostadsmarknadsenkät</w:t>
      </w:r>
      <w:r w:rsidR="008928BD" w:rsidRPr="009A4CE5">
        <w:t>er</w:t>
      </w:r>
      <w:r w:rsidR="003A6B18" w:rsidRPr="009A4CE5">
        <w:t xml:space="preserve"> på grund av den höga svarsfrekvensen, att det är en unik sammanställning av hur kommunerna</w:t>
      </w:r>
      <w:r w:rsidR="00060F29" w:rsidRPr="009A4CE5">
        <w:t xml:space="preserve"> själva</w:t>
      </w:r>
      <w:r w:rsidR="003A6B18" w:rsidRPr="009A4CE5">
        <w:t xml:space="preserve"> bedömer bostadsmarknadsläget</w:t>
      </w:r>
      <w:r w:rsidR="000E6466" w:rsidRPr="009A4CE5">
        <w:t xml:space="preserve"> samt att det går att göra en uppföljning och analys </w:t>
      </w:r>
      <w:r w:rsidR="005D055B" w:rsidRPr="009A4CE5">
        <w:t>av</w:t>
      </w:r>
      <w:r w:rsidR="000E6466" w:rsidRPr="009A4CE5">
        <w:t xml:space="preserve"> utvecklingen över tid. Vi har även använt oss av Statistiska Centralbyråns statistik över påbörjat antal bostäder och satt det i relation till </w:t>
      </w:r>
      <w:r w:rsidR="00060F29" w:rsidRPr="009A4CE5">
        <w:t xml:space="preserve">faktorer som </w:t>
      </w:r>
      <w:r w:rsidR="00F87FDE" w:rsidRPr="009A4CE5">
        <w:t xml:space="preserve">är relevanta som till exempel </w:t>
      </w:r>
      <w:r w:rsidR="000E6466" w:rsidRPr="009A4CE5">
        <w:t>invånarantal och flyttnetto samt till det planerade antal bostäder kommunerna uppgett.</w:t>
      </w:r>
    </w:p>
    <w:p w:rsidR="0018539E" w:rsidRPr="009A4CE5" w:rsidRDefault="0055523F" w:rsidP="009A4CE5">
      <w:pPr>
        <w:pStyle w:val="Brdtext"/>
      </w:pPr>
      <w:r w:rsidRPr="009A4CE5">
        <w:t>HSBs Bostadsindex väger samman fyra parametrar av relevans för bostadsmarknaden; planerat byggan</w:t>
      </w:r>
      <w:r w:rsidR="00B60C7B" w:rsidRPr="009A4CE5">
        <w:t>de, påbörjande</w:t>
      </w:r>
      <w:r w:rsidRPr="009A4CE5">
        <w:t xml:space="preserve"> av </w:t>
      </w:r>
      <w:r w:rsidR="00291405" w:rsidRPr="009A4CE5">
        <w:t>byggnads</w:t>
      </w:r>
      <w:r w:rsidRPr="009A4CE5">
        <w:t>planer</w:t>
      </w:r>
      <w:r w:rsidR="00291405" w:rsidRPr="009A4CE5">
        <w:t>na</w:t>
      </w:r>
      <w:r w:rsidRPr="009A4CE5">
        <w:t>, bost</w:t>
      </w:r>
      <w:r w:rsidR="00291405" w:rsidRPr="009A4CE5">
        <w:t xml:space="preserve">adssituationen </w:t>
      </w:r>
      <w:r w:rsidRPr="009A4CE5">
        <w:t xml:space="preserve">för unga </w:t>
      </w:r>
      <w:r w:rsidR="00C06106" w:rsidRPr="009A4CE5">
        <w:t>och riktlinjer</w:t>
      </w:r>
      <w:r w:rsidRPr="009A4CE5">
        <w:t xml:space="preserve"> för bostadsförsörjningen.</w:t>
      </w:r>
      <w:r w:rsidR="0018539E" w:rsidRPr="009A4CE5">
        <w:t xml:space="preserve"> </w:t>
      </w:r>
      <w:r w:rsidR="00291405" w:rsidRPr="009A4CE5">
        <w:t>I</w:t>
      </w:r>
      <w:r w:rsidR="0018539E" w:rsidRPr="009A4CE5">
        <w:t xml:space="preserve">ndex omfattar de </w:t>
      </w:r>
      <w:r w:rsidR="008928BD" w:rsidRPr="009A4CE5">
        <w:t>59</w:t>
      </w:r>
      <w:r w:rsidR="0018539E" w:rsidRPr="009A4CE5">
        <w:t xml:space="preserve"> kommuner med fler än 20 000 invånare som dels uppgett att de i dagsläget har brist på bostadsmarknaden, dels har ett flyttnetto som överstiger </w:t>
      </w:r>
      <w:r w:rsidR="008928BD" w:rsidRPr="009A4CE5">
        <w:t>3,0</w:t>
      </w:r>
      <w:r w:rsidR="0018539E" w:rsidRPr="009A4CE5">
        <w:t xml:space="preserve"> personer per 1000 invånare. Mindre kommuner och kommuner med bosta</w:t>
      </w:r>
      <w:r w:rsidR="008928BD" w:rsidRPr="009A4CE5">
        <w:t>dsöverskott eller med ett lägre</w:t>
      </w:r>
      <w:r w:rsidR="0018539E" w:rsidRPr="009A4CE5">
        <w:t xml:space="preserve"> flyttnetto omfattas inte.</w:t>
      </w:r>
    </w:p>
    <w:p w:rsidR="008928BD" w:rsidRPr="009A4CE5" w:rsidRDefault="008928BD" w:rsidP="009A4CE5">
      <w:pPr>
        <w:pStyle w:val="Brdtext"/>
      </w:pPr>
      <w:r w:rsidRPr="009A4CE5">
        <w:t>Nytt för i år är att Bostadsindex 2013 baseras på de fem senaste bostadsmarknadsenkäterna, dvs enkäter för åren 2009-2013. Detta för att situationen under ett enskilt år inte ska få orimligt stort genomslag.</w:t>
      </w:r>
    </w:p>
    <w:p w:rsidR="00CA483B" w:rsidRPr="009A4CE5" w:rsidRDefault="008C2829" w:rsidP="009A4CE5">
      <w:pPr>
        <w:pStyle w:val="nRubrik1"/>
      </w:pPr>
      <w:bookmarkStart w:id="12" w:name="_Toc364178659"/>
      <w:r w:rsidRPr="009A4CE5">
        <w:t>Avgränsningar</w:t>
      </w:r>
      <w:bookmarkEnd w:id="12"/>
    </w:p>
    <w:p w:rsidR="009273AD" w:rsidRDefault="008C2829" w:rsidP="009A4CE5">
      <w:pPr>
        <w:pStyle w:val="Brdtext"/>
      </w:pPr>
      <w:r w:rsidRPr="009A4CE5">
        <w:t xml:space="preserve">Flera faktorer som är viktiga för möjligheten att planera för och bygga bostäder har inte varit möjliga att ta med i ett index. Hur markpolitiken förs, hur aktivt kommunen ställer krav i samband med markupplåtelseavtal etc är omöjligt att indexera. Dessutom skiljer sig landets kommuner inte enbart åt när det gäller befolkningsutveckling och tillväxt i övrigt, utan även när det gäller hur mycket byggbar mark det finns, hur mycket mark kommunen själv äger och kan markanvisa. Infrastrukturförutsättningar är något kommunerna själva lyfter fram som avgörande för större exploateringar och det är inte alltid en fråga som kommunerna själva råder över. </w:t>
      </w:r>
    </w:p>
    <w:p w:rsidR="001762DB" w:rsidRDefault="001762DB" w:rsidP="009A4CE5">
      <w:pPr>
        <w:pStyle w:val="Brdtext"/>
      </w:pPr>
    </w:p>
    <w:p w:rsidR="001762DB" w:rsidRDefault="001762DB" w:rsidP="009A4CE5">
      <w:pPr>
        <w:pStyle w:val="Brdtext"/>
      </w:pPr>
    </w:p>
    <w:p w:rsidR="001762DB" w:rsidRDefault="001762DB" w:rsidP="009A4CE5">
      <w:pPr>
        <w:pStyle w:val="Brdtext"/>
      </w:pPr>
    </w:p>
    <w:p w:rsidR="001762DB" w:rsidRDefault="001762DB" w:rsidP="009A4CE5">
      <w:pPr>
        <w:pStyle w:val="Brdtext"/>
      </w:pPr>
    </w:p>
    <w:p w:rsidR="001762DB" w:rsidRDefault="001762DB" w:rsidP="009A4CE5">
      <w:pPr>
        <w:pStyle w:val="Brdtext"/>
      </w:pPr>
    </w:p>
    <w:p w:rsidR="001762DB" w:rsidRPr="009A4CE5" w:rsidRDefault="001762DB" w:rsidP="009A4CE5">
      <w:pPr>
        <w:pStyle w:val="Brdtext"/>
      </w:pPr>
    </w:p>
    <w:p w:rsidR="009C405C" w:rsidRPr="009A4CE5" w:rsidRDefault="00893DC1" w:rsidP="00B27AEF">
      <w:pPr>
        <w:spacing w:line="0" w:lineRule="auto"/>
      </w:pPr>
      <w:bookmarkStart w:id="13" w:name="_Toc364178660"/>
      <w:r w:rsidRPr="009A4CE5">
        <w:t xml:space="preserve">Resultat </w:t>
      </w:r>
      <w:r w:rsidR="00AC67AF" w:rsidRPr="009A4CE5">
        <w:t xml:space="preserve">av </w:t>
      </w:r>
      <w:r w:rsidRPr="009A4CE5">
        <w:t>HSB</w:t>
      </w:r>
      <w:r w:rsidRPr="009A4CE5">
        <w:rPr>
          <w:caps/>
        </w:rPr>
        <w:t>s</w:t>
      </w:r>
      <w:r w:rsidR="00AC67AF" w:rsidRPr="009A4CE5">
        <w:t xml:space="preserve"> bostads</w:t>
      </w:r>
      <w:r w:rsidRPr="009A4CE5">
        <w:t>index 201</w:t>
      </w:r>
      <w:r w:rsidR="008928BD" w:rsidRPr="009A4CE5">
        <w:t>3</w:t>
      </w:r>
      <w:bookmarkEnd w:id="13"/>
    </w:p>
    <w:p w:rsidR="00B27AEF" w:rsidRDefault="009C5AAE" w:rsidP="009A4CE5">
      <w:pPr>
        <w:pStyle w:val="Brdtext"/>
      </w:pPr>
      <w:r>
        <w:rPr>
          <w:noProof/>
          <w:lang w:eastAsia="sv-SE"/>
        </w:rPr>
        <w:drawing>
          <wp:inline distT="0" distB="0" distL="0" distR="0">
            <wp:extent cx="5991606" cy="4133088"/>
            <wp:effectExtent l="19050" t="0" r="9144" b="0"/>
            <wp:docPr id="3" name="Bildobjekt 2" descr="flyttkartong li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ttkartong ligg.jpg"/>
                    <pic:cNvPicPr/>
                  </pic:nvPicPr>
                  <pic:blipFill>
                    <a:blip r:embed="rId19" cstate="print"/>
                    <a:stretch>
                      <a:fillRect/>
                    </a:stretch>
                  </pic:blipFill>
                  <pic:spPr>
                    <a:xfrm>
                      <a:off x="0" y="0"/>
                      <a:ext cx="6001126" cy="4139655"/>
                    </a:xfrm>
                    <a:prstGeom prst="rect">
                      <a:avLst/>
                    </a:prstGeom>
                  </pic:spPr>
                </pic:pic>
              </a:graphicData>
            </a:graphic>
          </wp:inline>
        </w:drawing>
      </w:r>
    </w:p>
    <w:p w:rsidR="008B6D66" w:rsidRDefault="008B6D66">
      <w:pPr>
        <w:spacing w:line="0" w:lineRule="auto"/>
        <w:rPr>
          <w:rFonts w:ascii="Times New Roman" w:hAnsi="Times New Roman"/>
          <w:sz w:val="24"/>
        </w:rPr>
      </w:pPr>
      <w:r>
        <w:br w:type="page"/>
      </w:r>
    </w:p>
    <w:p w:rsidR="0060094D" w:rsidRPr="009A4CE5" w:rsidRDefault="0060094D" w:rsidP="0060094D">
      <w:pPr>
        <w:pStyle w:val="nRubrik1"/>
      </w:pPr>
      <w:r>
        <w:t>resultat av hsbs bostadsindex 2013</w:t>
      </w:r>
    </w:p>
    <w:p w:rsidR="003F44F4" w:rsidRPr="009A4CE5" w:rsidRDefault="00893DC1" w:rsidP="009A4CE5">
      <w:pPr>
        <w:pStyle w:val="Brdtext"/>
      </w:pPr>
      <w:r w:rsidRPr="009A4CE5">
        <w:t xml:space="preserve">I tabellen nedan redovisas nuläge, poäng och rangordning för de </w:t>
      </w:r>
      <w:r w:rsidR="008928BD" w:rsidRPr="009A4CE5">
        <w:t>59</w:t>
      </w:r>
      <w:r w:rsidRPr="009A4CE5">
        <w:t xml:space="preserve"> kommuner som omfattas av HSBs Bostadsindex.</w:t>
      </w:r>
    </w:p>
    <w:tbl>
      <w:tblPr>
        <w:tblW w:w="8431" w:type="dxa"/>
        <w:tblInd w:w="70" w:type="dxa"/>
        <w:tblCellMar>
          <w:left w:w="70" w:type="dxa"/>
          <w:right w:w="70" w:type="dxa"/>
        </w:tblCellMar>
        <w:tblLook w:val="04A0"/>
      </w:tblPr>
      <w:tblGrid>
        <w:gridCol w:w="1852"/>
        <w:gridCol w:w="999"/>
        <w:gridCol w:w="1060"/>
        <w:gridCol w:w="1200"/>
        <w:gridCol w:w="1140"/>
        <w:gridCol w:w="1280"/>
        <w:gridCol w:w="900"/>
      </w:tblGrid>
      <w:tr w:rsidR="00546CC1" w:rsidRPr="009A4CE5" w:rsidTr="00B378A1">
        <w:trPr>
          <w:trHeight w:val="1590"/>
        </w:trPr>
        <w:tc>
          <w:tcPr>
            <w:tcW w:w="1852"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rPr>
                <w:rFonts w:ascii="Arial" w:eastAsia="Times New Roman" w:hAnsi="Arial" w:cs="Arial"/>
                <w:color w:val="000000"/>
                <w:sz w:val="18"/>
                <w:szCs w:val="18"/>
                <w:lang w:eastAsia="sv-SE"/>
              </w:rPr>
            </w:pPr>
            <w:bookmarkStart w:id="14" w:name="RANGE!B1:G60"/>
            <w:r w:rsidRPr="009A4CE5">
              <w:rPr>
                <w:rFonts w:ascii="Arial" w:eastAsia="Times New Roman" w:hAnsi="Arial" w:cs="Arial"/>
                <w:color w:val="000000"/>
                <w:sz w:val="18"/>
                <w:szCs w:val="18"/>
                <w:lang w:eastAsia="sv-SE"/>
              </w:rPr>
              <w:t>Kommun</w:t>
            </w:r>
            <w:bookmarkEnd w:id="14"/>
            <w:r>
              <w:rPr>
                <w:rFonts w:ascii="Arial" w:eastAsia="Times New Roman" w:hAnsi="Arial" w:cs="Arial"/>
                <w:color w:val="000000"/>
                <w:sz w:val="18"/>
                <w:szCs w:val="18"/>
                <w:lang w:eastAsia="sv-SE"/>
              </w:rPr>
              <w:t>ranking</w:t>
            </w:r>
          </w:p>
        </w:tc>
        <w:tc>
          <w:tcPr>
            <w:tcW w:w="999"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bostads-byggande per år/1000 inv</w:t>
            </w:r>
            <w:r w:rsidRPr="009A4CE5">
              <w:rPr>
                <w:rFonts w:ascii="Arial" w:eastAsia="Times New Roman" w:hAnsi="Arial" w:cs="Arial"/>
                <w:color w:val="000000"/>
                <w:sz w:val="18"/>
                <w:szCs w:val="18"/>
                <w:lang w:eastAsia="sv-SE"/>
              </w:rPr>
              <w:br/>
              <w:t>(snitt 2009-2014)</w:t>
            </w:r>
          </w:p>
        </w:tc>
        <w:tc>
          <w:tcPr>
            <w:tcW w:w="1060"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byggande/</w:t>
            </w:r>
            <w:r w:rsidRPr="009A4CE5">
              <w:rPr>
                <w:rFonts w:ascii="Arial" w:eastAsia="Times New Roman" w:hAnsi="Arial" w:cs="Arial"/>
                <w:color w:val="000000"/>
                <w:sz w:val="18"/>
                <w:szCs w:val="18"/>
                <w:lang w:eastAsia="sv-SE"/>
              </w:rPr>
              <w:br/>
              <w:t>flyttnetto</w:t>
            </w:r>
            <w:r w:rsidRPr="009A4CE5">
              <w:rPr>
                <w:rFonts w:ascii="Arial" w:eastAsia="Times New Roman" w:hAnsi="Arial" w:cs="Arial"/>
                <w:color w:val="000000"/>
                <w:sz w:val="18"/>
                <w:szCs w:val="18"/>
                <w:lang w:eastAsia="sv-SE"/>
              </w:rPr>
              <w:br/>
              <w:t>(snitt 2009-2012)</w:t>
            </w:r>
          </w:p>
        </w:tc>
        <w:tc>
          <w:tcPr>
            <w:tcW w:w="1200"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Andel </w:t>
            </w:r>
            <w:r w:rsidRPr="009A4CE5">
              <w:rPr>
                <w:rFonts w:ascii="Arial" w:eastAsia="Times New Roman" w:hAnsi="Arial" w:cs="Arial"/>
                <w:color w:val="000000"/>
                <w:sz w:val="18"/>
                <w:szCs w:val="18"/>
                <w:lang w:eastAsia="sv-SE"/>
              </w:rPr>
              <w:br/>
              <w:t xml:space="preserve">påbörjat  planerat byggande </w:t>
            </w:r>
            <w:r w:rsidRPr="009A4CE5">
              <w:rPr>
                <w:rFonts w:ascii="Arial" w:eastAsia="Times New Roman" w:hAnsi="Arial" w:cs="Arial"/>
                <w:color w:val="000000"/>
                <w:sz w:val="18"/>
                <w:szCs w:val="18"/>
                <w:lang w:eastAsia="sv-SE"/>
              </w:rPr>
              <w:br/>
              <w:t>(snitt 2009-2012)</w:t>
            </w:r>
          </w:p>
        </w:tc>
        <w:tc>
          <w:tcPr>
            <w:tcW w:w="1140"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Poäng ungas boende </w:t>
            </w:r>
            <w:r w:rsidRPr="009A4CE5">
              <w:rPr>
                <w:rFonts w:ascii="Arial" w:eastAsia="Times New Roman" w:hAnsi="Arial" w:cs="Arial"/>
                <w:color w:val="000000"/>
                <w:sz w:val="18"/>
                <w:szCs w:val="18"/>
                <w:lang w:eastAsia="sv-SE"/>
              </w:rPr>
              <w:br/>
              <w:t>(snitt 2009-2013)</w:t>
            </w:r>
          </w:p>
        </w:tc>
        <w:tc>
          <w:tcPr>
            <w:tcW w:w="1280"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Riktlinjer för bostads-försörjning </w:t>
            </w:r>
            <w:r w:rsidRPr="009A4CE5">
              <w:rPr>
                <w:rFonts w:ascii="Arial" w:eastAsia="Times New Roman" w:hAnsi="Arial" w:cs="Arial"/>
                <w:color w:val="000000"/>
                <w:sz w:val="18"/>
                <w:szCs w:val="18"/>
                <w:lang w:eastAsia="sv-SE"/>
              </w:rPr>
              <w:br/>
              <w:t>(från årtal)</w:t>
            </w:r>
          </w:p>
        </w:tc>
        <w:tc>
          <w:tcPr>
            <w:tcW w:w="900" w:type="dxa"/>
            <w:tcBorders>
              <w:top w:val="single" w:sz="4" w:space="0" w:color="auto"/>
              <w:left w:val="nil"/>
              <w:bottom w:val="single" w:sz="4" w:space="0" w:color="auto"/>
              <w:right w:val="nil"/>
            </w:tcBorders>
            <w:shd w:val="clear" w:color="auto" w:fill="D9D9D9" w:themeFill="background1" w:themeFillShade="D9"/>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Total poäng</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 </w:t>
            </w:r>
            <w:r w:rsidRPr="009A4CE5">
              <w:rPr>
                <w:rFonts w:ascii="Arial" w:eastAsia="Times New Roman" w:hAnsi="Arial" w:cs="Arial"/>
                <w:sz w:val="18"/>
                <w:szCs w:val="18"/>
                <w:lang w:eastAsia="sv-SE"/>
              </w:rPr>
              <w:t>Skövde</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57%</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10,2</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 </w:t>
            </w:r>
            <w:r w:rsidRPr="009A4CE5">
              <w:rPr>
                <w:rFonts w:ascii="Arial" w:eastAsia="Times New Roman" w:hAnsi="Arial" w:cs="Arial"/>
                <w:sz w:val="18"/>
                <w:szCs w:val="18"/>
                <w:lang w:eastAsia="sv-SE"/>
              </w:rPr>
              <w:t>Österåker</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85%</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9,6</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 </w:t>
            </w:r>
            <w:r w:rsidRPr="009A4CE5">
              <w:rPr>
                <w:rFonts w:ascii="Arial" w:eastAsia="Times New Roman" w:hAnsi="Arial" w:cs="Arial"/>
                <w:sz w:val="18"/>
                <w:szCs w:val="18"/>
                <w:lang w:eastAsia="sv-SE"/>
              </w:rPr>
              <w:t>Höganäs</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136%</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9,4</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 </w:t>
            </w:r>
            <w:r w:rsidRPr="009A4CE5">
              <w:rPr>
                <w:rFonts w:ascii="Arial" w:eastAsia="Times New Roman" w:hAnsi="Arial" w:cs="Arial"/>
                <w:sz w:val="18"/>
                <w:szCs w:val="18"/>
                <w:lang w:eastAsia="sv-SE"/>
              </w:rPr>
              <w:t>Lund</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102%</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 </w:t>
            </w:r>
            <w:r w:rsidRPr="009A4CE5">
              <w:rPr>
                <w:rFonts w:ascii="Arial" w:eastAsia="Times New Roman" w:hAnsi="Arial" w:cs="Arial"/>
                <w:sz w:val="18"/>
                <w:szCs w:val="18"/>
                <w:lang w:eastAsia="sv-SE"/>
              </w:rPr>
              <w:t>Haninge</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139%</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6. </w:t>
            </w:r>
            <w:r w:rsidRPr="009A4CE5">
              <w:rPr>
                <w:rFonts w:ascii="Arial" w:eastAsia="Times New Roman" w:hAnsi="Arial" w:cs="Arial"/>
                <w:sz w:val="18"/>
                <w:szCs w:val="18"/>
                <w:lang w:eastAsia="sv-SE"/>
              </w:rPr>
              <w:t>Västerås</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3,5</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117%</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7. </w:t>
            </w:r>
            <w:r w:rsidRPr="009A4CE5">
              <w:rPr>
                <w:rFonts w:ascii="Arial" w:eastAsia="Times New Roman" w:hAnsi="Arial" w:cs="Arial"/>
                <w:sz w:val="18"/>
                <w:szCs w:val="18"/>
                <w:lang w:eastAsia="sv-SE"/>
              </w:rPr>
              <w:t>Sollentuna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76%</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8. </w:t>
            </w:r>
            <w:r w:rsidRPr="009A4CE5">
              <w:rPr>
                <w:rFonts w:ascii="Arial" w:eastAsia="Times New Roman" w:hAnsi="Arial" w:cs="Arial"/>
                <w:sz w:val="18"/>
                <w:szCs w:val="18"/>
                <w:lang w:eastAsia="sv-SE"/>
              </w:rPr>
              <w:t>Karlstad</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9. </w:t>
            </w:r>
            <w:r w:rsidRPr="009A4CE5">
              <w:rPr>
                <w:rFonts w:ascii="Arial" w:eastAsia="Times New Roman" w:hAnsi="Arial" w:cs="Arial"/>
                <w:sz w:val="18"/>
                <w:szCs w:val="18"/>
                <w:lang w:eastAsia="sv-SE"/>
              </w:rPr>
              <w:t>Laholm</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91%</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10. </w:t>
            </w:r>
            <w:r w:rsidRPr="009A4CE5">
              <w:rPr>
                <w:rFonts w:ascii="Arial" w:eastAsia="Times New Roman" w:hAnsi="Arial" w:cs="Arial"/>
                <w:sz w:val="18"/>
                <w:szCs w:val="18"/>
                <w:lang w:eastAsia="sv-SE"/>
              </w:rPr>
              <w:t>Lomma</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10,1</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11. </w:t>
            </w:r>
            <w:r w:rsidRPr="009A4CE5">
              <w:rPr>
                <w:rFonts w:ascii="Arial" w:eastAsia="Times New Roman" w:hAnsi="Arial" w:cs="Arial"/>
                <w:sz w:val="18"/>
                <w:szCs w:val="18"/>
                <w:lang w:eastAsia="sv-SE"/>
              </w:rPr>
              <w:t>Sigtuna</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10,8</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67%</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12. </w:t>
            </w:r>
            <w:r w:rsidRPr="009A4CE5">
              <w:rPr>
                <w:rFonts w:ascii="Arial" w:eastAsia="Times New Roman" w:hAnsi="Arial" w:cs="Arial"/>
                <w:sz w:val="18"/>
                <w:szCs w:val="18"/>
                <w:lang w:eastAsia="sv-SE"/>
              </w:rPr>
              <w:t>Stockholm</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116%</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13. </w:t>
            </w:r>
            <w:r w:rsidRPr="009A4CE5">
              <w:rPr>
                <w:rFonts w:ascii="Arial" w:eastAsia="Times New Roman" w:hAnsi="Arial" w:cs="Arial"/>
                <w:sz w:val="18"/>
                <w:szCs w:val="18"/>
                <w:lang w:eastAsia="sv-SE"/>
              </w:rPr>
              <w:t>Upplands-Bro</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82%</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14. </w:t>
            </w:r>
            <w:r w:rsidRPr="009A4CE5">
              <w:rPr>
                <w:rFonts w:ascii="Arial" w:eastAsia="Times New Roman" w:hAnsi="Arial" w:cs="Arial"/>
                <w:sz w:val="18"/>
                <w:szCs w:val="18"/>
                <w:lang w:eastAsia="sv-SE"/>
              </w:rPr>
              <w:t>Täby</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7,3</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15. </w:t>
            </w:r>
            <w:r w:rsidRPr="009A4CE5">
              <w:rPr>
                <w:rFonts w:ascii="Arial" w:eastAsia="Times New Roman" w:hAnsi="Arial" w:cs="Arial"/>
                <w:sz w:val="18"/>
                <w:szCs w:val="18"/>
                <w:lang w:eastAsia="sv-SE"/>
              </w:rPr>
              <w:t>Partille</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6,1</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16. </w:t>
            </w:r>
            <w:r w:rsidRPr="009A4CE5">
              <w:rPr>
                <w:rFonts w:ascii="Arial" w:eastAsia="Times New Roman" w:hAnsi="Arial" w:cs="Arial"/>
                <w:sz w:val="18"/>
                <w:szCs w:val="18"/>
                <w:lang w:eastAsia="sv-SE"/>
              </w:rPr>
              <w:t>Växjö</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4,8</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17. </w:t>
            </w:r>
            <w:r w:rsidRPr="009A4CE5">
              <w:rPr>
                <w:rFonts w:ascii="Arial" w:eastAsia="Times New Roman" w:hAnsi="Arial" w:cs="Arial"/>
                <w:sz w:val="18"/>
                <w:szCs w:val="18"/>
                <w:lang w:eastAsia="sv-SE"/>
              </w:rPr>
              <w:t>Nyköping</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89%</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18. </w:t>
            </w:r>
            <w:r w:rsidRPr="009A4CE5">
              <w:rPr>
                <w:rFonts w:ascii="Arial" w:eastAsia="Times New Roman" w:hAnsi="Arial" w:cs="Arial"/>
                <w:sz w:val="18"/>
                <w:szCs w:val="18"/>
                <w:lang w:eastAsia="sv-SE"/>
              </w:rPr>
              <w:t>Kungälv</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19. </w:t>
            </w:r>
            <w:r w:rsidRPr="009A4CE5">
              <w:rPr>
                <w:rFonts w:ascii="Arial" w:eastAsia="Times New Roman" w:hAnsi="Arial" w:cs="Arial"/>
                <w:sz w:val="18"/>
                <w:szCs w:val="18"/>
                <w:lang w:eastAsia="sv-SE"/>
              </w:rPr>
              <w:t>Ekerö</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20. </w:t>
            </w:r>
            <w:r w:rsidRPr="009A4CE5">
              <w:rPr>
                <w:rFonts w:ascii="Arial" w:eastAsia="Times New Roman" w:hAnsi="Arial" w:cs="Arial"/>
                <w:sz w:val="18"/>
                <w:szCs w:val="18"/>
                <w:lang w:eastAsia="sv-SE"/>
              </w:rPr>
              <w:t>Falkenberg</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2,8</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162%</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21. </w:t>
            </w:r>
            <w:r w:rsidRPr="009A4CE5">
              <w:rPr>
                <w:rFonts w:ascii="Arial" w:eastAsia="Times New Roman" w:hAnsi="Arial" w:cs="Arial"/>
                <w:sz w:val="18"/>
                <w:szCs w:val="18"/>
                <w:lang w:eastAsia="sv-SE"/>
              </w:rPr>
              <w:t>Umeå</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92%</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22. </w:t>
            </w:r>
            <w:r w:rsidRPr="009A4CE5">
              <w:rPr>
                <w:rFonts w:ascii="Arial" w:eastAsia="Times New Roman" w:hAnsi="Arial" w:cs="Arial"/>
                <w:sz w:val="18"/>
                <w:szCs w:val="18"/>
                <w:lang w:eastAsia="sv-SE"/>
              </w:rPr>
              <w:t>Eslöv</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3,0</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64%</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7,8</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23. </w:t>
            </w:r>
            <w:r w:rsidRPr="009A4CE5">
              <w:rPr>
                <w:rFonts w:ascii="Arial" w:eastAsia="Times New Roman" w:hAnsi="Arial" w:cs="Arial"/>
                <w:sz w:val="18"/>
                <w:szCs w:val="18"/>
                <w:lang w:eastAsia="sv-SE"/>
              </w:rPr>
              <w:t>Stenungsund</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3,7</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7,6</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24. </w:t>
            </w:r>
            <w:r w:rsidRPr="009A4CE5">
              <w:rPr>
                <w:rFonts w:ascii="Arial" w:eastAsia="Times New Roman" w:hAnsi="Arial" w:cs="Arial"/>
                <w:sz w:val="18"/>
                <w:szCs w:val="18"/>
                <w:lang w:eastAsia="sv-SE"/>
              </w:rPr>
              <w:t>Alingsås</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25. </w:t>
            </w:r>
            <w:r w:rsidRPr="009A4CE5">
              <w:rPr>
                <w:rFonts w:ascii="Arial" w:eastAsia="Times New Roman" w:hAnsi="Arial" w:cs="Arial"/>
                <w:sz w:val="18"/>
                <w:szCs w:val="18"/>
                <w:lang w:eastAsia="sv-SE"/>
              </w:rPr>
              <w:t>Trelleborg</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2,6</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26. </w:t>
            </w:r>
            <w:r w:rsidRPr="009A4CE5">
              <w:rPr>
                <w:rFonts w:ascii="Arial" w:eastAsia="Times New Roman" w:hAnsi="Arial" w:cs="Arial"/>
                <w:sz w:val="18"/>
                <w:szCs w:val="18"/>
                <w:lang w:eastAsia="sv-SE"/>
              </w:rPr>
              <w:t>Sundbyberg</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16,3</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27. </w:t>
            </w:r>
            <w:r w:rsidRPr="009A4CE5">
              <w:rPr>
                <w:rFonts w:ascii="Arial" w:eastAsia="Times New Roman" w:hAnsi="Arial" w:cs="Arial"/>
                <w:sz w:val="18"/>
                <w:szCs w:val="18"/>
                <w:lang w:eastAsia="sv-SE"/>
              </w:rPr>
              <w:t>Solna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28. </w:t>
            </w:r>
            <w:r w:rsidRPr="009A4CE5">
              <w:rPr>
                <w:rFonts w:ascii="Arial" w:eastAsia="Times New Roman" w:hAnsi="Arial" w:cs="Arial"/>
                <w:sz w:val="18"/>
                <w:szCs w:val="18"/>
                <w:lang w:eastAsia="sv-SE"/>
              </w:rPr>
              <w:t>Malmö</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74%</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29. </w:t>
            </w:r>
            <w:r w:rsidRPr="009A4CE5">
              <w:rPr>
                <w:rFonts w:ascii="Arial" w:eastAsia="Times New Roman" w:hAnsi="Arial" w:cs="Arial"/>
                <w:sz w:val="18"/>
                <w:szCs w:val="18"/>
                <w:lang w:eastAsia="sv-SE"/>
              </w:rPr>
              <w:t>Strängnäs</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30. </w:t>
            </w:r>
            <w:r w:rsidRPr="009A4CE5">
              <w:rPr>
                <w:rFonts w:ascii="Arial" w:eastAsia="Times New Roman" w:hAnsi="Arial" w:cs="Arial"/>
                <w:sz w:val="18"/>
                <w:szCs w:val="18"/>
                <w:lang w:eastAsia="sv-SE"/>
              </w:rPr>
              <w:t>Uppsala</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5,4</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95%</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31. </w:t>
            </w:r>
            <w:r w:rsidRPr="009A4CE5">
              <w:rPr>
                <w:rFonts w:ascii="Arial" w:eastAsia="Times New Roman" w:hAnsi="Arial" w:cs="Arial"/>
                <w:sz w:val="18"/>
                <w:szCs w:val="18"/>
                <w:lang w:eastAsia="sv-SE"/>
              </w:rPr>
              <w:t>Järfälla</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59%</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32. </w:t>
            </w:r>
            <w:r w:rsidRPr="009A4CE5">
              <w:rPr>
                <w:rFonts w:ascii="Arial" w:eastAsia="Times New Roman" w:hAnsi="Arial" w:cs="Arial"/>
                <w:sz w:val="18"/>
                <w:szCs w:val="18"/>
                <w:lang w:eastAsia="sv-SE"/>
              </w:rPr>
              <w:t>Kumla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3,5</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33. </w:t>
            </w:r>
            <w:r w:rsidRPr="009A4CE5">
              <w:rPr>
                <w:rFonts w:ascii="Arial" w:eastAsia="Times New Roman" w:hAnsi="Arial" w:cs="Arial"/>
                <w:sz w:val="18"/>
                <w:szCs w:val="18"/>
                <w:lang w:eastAsia="sv-SE"/>
              </w:rPr>
              <w:t>Härryda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34. </w:t>
            </w:r>
            <w:r w:rsidRPr="009A4CE5">
              <w:rPr>
                <w:rFonts w:ascii="Arial" w:eastAsia="Times New Roman" w:hAnsi="Arial" w:cs="Arial"/>
                <w:sz w:val="18"/>
                <w:szCs w:val="18"/>
                <w:lang w:eastAsia="sv-SE"/>
              </w:rPr>
              <w:t>Halmstad</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35. </w:t>
            </w:r>
            <w:r w:rsidRPr="009A4CE5">
              <w:rPr>
                <w:rFonts w:ascii="Arial" w:eastAsia="Times New Roman" w:hAnsi="Arial" w:cs="Arial"/>
                <w:sz w:val="18"/>
                <w:szCs w:val="18"/>
                <w:lang w:eastAsia="sv-SE"/>
              </w:rPr>
              <w:t>Lidingö</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3,4</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138%</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36. </w:t>
            </w:r>
            <w:r w:rsidRPr="009A4CE5">
              <w:rPr>
                <w:rFonts w:ascii="Arial" w:eastAsia="Times New Roman" w:hAnsi="Arial" w:cs="Arial"/>
                <w:sz w:val="18"/>
                <w:szCs w:val="18"/>
                <w:lang w:eastAsia="sv-SE"/>
              </w:rPr>
              <w:t>Borås</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3,2</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37. </w:t>
            </w:r>
            <w:r w:rsidRPr="009A4CE5">
              <w:rPr>
                <w:rFonts w:ascii="Arial" w:eastAsia="Times New Roman" w:hAnsi="Arial" w:cs="Arial"/>
                <w:sz w:val="18"/>
                <w:szCs w:val="18"/>
                <w:lang w:eastAsia="sv-SE"/>
              </w:rPr>
              <w:t>Borlänge</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2,2</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38. </w:t>
            </w:r>
            <w:r w:rsidRPr="009A4CE5">
              <w:rPr>
                <w:rFonts w:ascii="Arial" w:eastAsia="Times New Roman" w:hAnsi="Arial" w:cs="Arial"/>
                <w:sz w:val="18"/>
                <w:szCs w:val="18"/>
                <w:lang w:eastAsia="sv-SE"/>
              </w:rPr>
              <w:t>Upplands Väsby</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6,7</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39. </w:t>
            </w:r>
            <w:r w:rsidRPr="009A4CE5">
              <w:rPr>
                <w:rFonts w:ascii="Arial" w:eastAsia="Times New Roman" w:hAnsi="Arial" w:cs="Arial"/>
                <w:sz w:val="18"/>
                <w:szCs w:val="18"/>
                <w:lang w:eastAsia="sv-SE"/>
              </w:rPr>
              <w:t>Mjölby</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0,4</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40. </w:t>
            </w:r>
            <w:r w:rsidRPr="009A4CE5">
              <w:rPr>
                <w:rFonts w:ascii="Arial" w:eastAsia="Times New Roman" w:hAnsi="Arial" w:cs="Arial"/>
                <w:sz w:val="18"/>
                <w:szCs w:val="18"/>
                <w:lang w:eastAsia="sv-SE"/>
              </w:rPr>
              <w:t>Kalmar</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47%</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8B6D66" w:rsidRPr="009A4CE5" w:rsidRDefault="00546CC1" w:rsidP="008B6D66">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r>
    </w:tbl>
    <w:p w:rsidR="008B6D66" w:rsidRDefault="008B6D66">
      <w:r>
        <w:br w:type="page"/>
      </w:r>
    </w:p>
    <w:tbl>
      <w:tblPr>
        <w:tblW w:w="8431" w:type="dxa"/>
        <w:tblInd w:w="70" w:type="dxa"/>
        <w:tblCellMar>
          <w:left w:w="70" w:type="dxa"/>
          <w:right w:w="70" w:type="dxa"/>
        </w:tblCellMar>
        <w:tblLook w:val="04A0"/>
      </w:tblPr>
      <w:tblGrid>
        <w:gridCol w:w="1852"/>
        <w:gridCol w:w="999"/>
        <w:gridCol w:w="1060"/>
        <w:gridCol w:w="1200"/>
        <w:gridCol w:w="1140"/>
        <w:gridCol w:w="1280"/>
        <w:gridCol w:w="900"/>
      </w:tblGrid>
      <w:tr w:rsidR="00546CC1" w:rsidRPr="009A4CE5" w:rsidTr="00B378A1">
        <w:trPr>
          <w:trHeight w:val="97"/>
        </w:trPr>
        <w:tc>
          <w:tcPr>
            <w:tcW w:w="1852"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Kommun</w:t>
            </w:r>
          </w:p>
        </w:tc>
        <w:tc>
          <w:tcPr>
            <w:tcW w:w="999"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bostads-byggande per år/1000 inv</w:t>
            </w:r>
            <w:r w:rsidRPr="009A4CE5">
              <w:rPr>
                <w:rFonts w:ascii="Arial" w:eastAsia="Times New Roman" w:hAnsi="Arial" w:cs="Arial"/>
                <w:color w:val="000000"/>
                <w:sz w:val="18"/>
                <w:szCs w:val="18"/>
                <w:lang w:eastAsia="sv-SE"/>
              </w:rPr>
              <w:br/>
              <w:t>(snitt 2009-2014)</w:t>
            </w:r>
          </w:p>
        </w:tc>
        <w:tc>
          <w:tcPr>
            <w:tcW w:w="1060"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byggande/</w:t>
            </w:r>
            <w:r w:rsidRPr="009A4CE5">
              <w:rPr>
                <w:rFonts w:ascii="Arial" w:eastAsia="Times New Roman" w:hAnsi="Arial" w:cs="Arial"/>
                <w:color w:val="000000"/>
                <w:sz w:val="18"/>
                <w:szCs w:val="18"/>
                <w:lang w:eastAsia="sv-SE"/>
              </w:rPr>
              <w:br/>
              <w:t>flyttnetto</w:t>
            </w:r>
            <w:r w:rsidRPr="009A4CE5">
              <w:rPr>
                <w:rFonts w:ascii="Arial" w:eastAsia="Times New Roman" w:hAnsi="Arial" w:cs="Arial"/>
                <w:color w:val="000000"/>
                <w:sz w:val="18"/>
                <w:szCs w:val="18"/>
                <w:lang w:eastAsia="sv-SE"/>
              </w:rPr>
              <w:br/>
              <w:t>(snitt 2009-2012)</w:t>
            </w:r>
          </w:p>
        </w:tc>
        <w:tc>
          <w:tcPr>
            <w:tcW w:w="1200"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Andel </w:t>
            </w:r>
            <w:r w:rsidRPr="009A4CE5">
              <w:rPr>
                <w:rFonts w:ascii="Arial" w:eastAsia="Times New Roman" w:hAnsi="Arial" w:cs="Arial"/>
                <w:color w:val="000000"/>
                <w:sz w:val="18"/>
                <w:szCs w:val="18"/>
                <w:lang w:eastAsia="sv-SE"/>
              </w:rPr>
              <w:br/>
              <w:t xml:space="preserve">påbörjat  planerat byggande </w:t>
            </w:r>
            <w:r w:rsidRPr="009A4CE5">
              <w:rPr>
                <w:rFonts w:ascii="Arial" w:eastAsia="Times New Roman" w:hAnsi="Arial" w:cs="Arial"/>
                <w:color w:val="000000"/>
                <w:sz w:val="18"/>
                <w:szCs w:val="18"/>
                <w:lang w:eastAsia="sv-SE"/>
              </w:rPr>
              <w:br/>
              <w:t>(snitt 2009-2012)</w:t>
            </w:r>
          </w:p>
        </w:tc>
        <w:tc>
          <w:tcPr>
            <w:tcW w:w="1140"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Poäng ungas boende </w:t>
            </w:r>
            <w:r w:rsidRPr="009A4CE5">
              <w:rPr>
                <w:rFonts w:ascii="Arial" w:eastAsia="Times New Roman" w:hAnsi="Arial" w:cs="Arial"/>
                <w:color w:val="000000"/>
                <w:sz w:val="18"/>
                <w:szCs w:val="18"/>
                <w:lang w:eastAsia="sv-SE"/>
              </w:rPr>
              <w:br/>
              <w:t>(snitt 2009-2013)</w:t>
            </w:r>
          </w:p>
        </w:tc>
        <w:tc>
          <w:tcPr>
            <w:tcW w:w="1280"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Riktlinjer för bostads-försörjning </w:t>
            </w:r>
            <w:r w:rsidRPr="009A4CE5">
              <w:rPr>
                <w:rFonts w:ascii="Arial" w:eastAsia="Times New Roman" w:hAnsi="Arial" w:cs="Arial"/>
                <w:color w:val="000000"/>
                <w:sz w:val="18"/>
                <w:szCs w:val="18"/>
                <w:lang w:eastAsia="sv-SE"/>
              </w:rPr>
              <w:br/>
              <w:t>(från årtal)</w:t>
            </w:r>
          </w:p>
        </w:tc>
        <w:tc>
          <w:tcPr>
            <w:tcW w:w="900" w:type="dxa"/>
            <w:tcBorders>
              <w:top w:val="single" w:sz="4" w:space="0" w:color="auto"/>
              <w:left w:val="nil"/>
              <w:bottom w:val="single" w:sz="4" w:space="0" w:color="auto"/>
              <w:right w:val="nil"/>
            </w:tcBorders>
            <w:shd w:val="clear" w:color="auto" w:fill="D9D9D9" w:themeFill="background1" w:themeFillShade="D9"/>
            <w:noWrap/>
            <w:vAlign w:val="bottom"/>
            <w:hideMark/>
          </w:tcPr>
          <w:p w:rsidR="00546CC1" w:rsidRPr="009A4CE5" w:rsidRDefault="00546CC1"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Total poäng</w:t>
            </w:r>
          </w:p>
        </w:tc>
      </w:tr>
      <w:tr w:rsidR="00546CC1" w:rsidRPr="009A4CE5" w:rsidTr="00546CC1">
        <w:trPr>
          <w:trHeight w:val="240"/>
        </w:trPr>
        <w:tc>
          <w:tcPr>
            <w:tcW w:w="1852"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i/>
                <w:sz w:val="18"/>
                <w:szCs w:val="18"/>
                <w:lang w:eastAsia="sv-SE"/>
              </w:rPr>
            </w:pPr>
            <w:r w:rsidRPr="009A4CE5">
              <w:rPr>
                <w:rFonts w:ascii="Arial" w:eastAsia="Times New Roman" w:hAnsi="Arial" w:cs="Arial"/>
                <w:i/>
                <w:sz w:val="18"/>
                <w:szCs w:val="18"/>
                <w:lang w:eastAsia="sv-SE"/>
              </w:rPr>
              <w:t>Fortsättning…</w:t>
            </w:r>
          </w:p>
        </w:tc>
        <w:tc>
          <w:tcPr>
            <w:tcW w:w="999"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c>
          <w:tcPr>
            <w:tcW w:w="1060"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c>
          <w:tcPr>
            <w:tcW w:w="1200"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c>
          <w:tcPr>
            <w:tcW w:w="1140"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c>
          <w:tcPr>
            <w:tcW w:w="1280"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c>
          <w:tcPr>
            <w:tcW w:w="900" w:type="dxa"/>
            <w:tcBorders>
              <w:top w:val="single" w:sz="4" w:space="0" w:color="auto"/>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i/>
                <w:sz w:val="18"/>
                <w:szCs w:val="18"/>
                <w:lang w:eastAsia="sv-SE"/>
              </w:rPr>
            </w:pP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174A2D">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41. </w:t>
            </w:r>
            <w:r w:rsidRPr="009A4CE5">
              <w:rPr>
                <w:rFonts w:ascii="Arial" w:eastAsia="Times New Roman" w:hAnsi="Arial" w:cs="Arial"/>
                <w:sz w:val="18"/>
                <w:szCs w:val="18"/>
                <w:lang w:eastAsia="sv-SE"/>
              </w:rPr>
              <w:t>Eskilstuna</w:t>
            </w:r>
          </w:p>
        </w:tc>
        <w:tc>
          <w:tcPr>
            <w:tcW w:w="999"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2,8</w:t>
            </w:r>
          </w:p>
        </w:tc>
        <w:tc>
          <w:tcPr>
            <w:tcW w:w="1060"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0,5</w:t>
            </w:r>
          </w:p>
        </w:tc>
        <w:tc>
          <w:tcPr>
            <w:tcW w:w="1200"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44%</w:t>
            </w:r>
          </w:p>
        </w:tc>
        <w:tc>
          <w:tcPr>
            <w:tcW w:w="1140"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80"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174A2D">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r>
      <w:tr w:rsidR="00546CC1" w:rsidRPr="009A4CE5" w:rsidTr="00546CC1">
        <w:trPr>
          <w:trHeight w:val="240"/>
        </w:trPr>
        <w:tc>
          <w:tcPr>
            <w:tcW w:w="1852" w:type="dxa"/>
            <w:tcBorders>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42. </w:t>
            </w:r>
            <w:r w:rsidRPr="009A4CE5">
              <w:rPr>
                <w:rFonts w:ascii="Arial" w:eastAsia="Times New Roman" w:hAnsi="Arial" w:cs="Arial"/>
                <w:sz w:val="18"/>
                <w:szCs w:val="18"/>
                <w:lang w:eastAsia="sv-SE"/>
              </w:rPr>
              <w:t>Nacka</w:t>
            </w:r>
          </w:p>
        </w:tc>
        <w:tc>
          <w:tcPr>
            <w:tcW w:w="999"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c>
          <w:tcPr>
            <w:tcW w:w="1060"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25%</w:t>
            </w:r>
          </w:p>
        </w:tc>
        <w:tc>
          <w:tcPr>
            <w:tcW w:w="1140"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43. </w:t>
            </w:r>
            <w:r w:rsidRPr="009A4CE5">
              <w:rPr>
                <w:rFonts w:ascii="Arial" w:eastAsia="Times New Roman" w:hAnsi="Arial" w:cs="Arial"/>
                <w:sz w:val="18"/>
                <w:szCs w:val="18"/>
                <w:lang w:eastAsia="sv-SE"/>
              </w:rPr>
              <w:t>Vallentuna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7,1</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44. </w:t>
            </w:r>
            <w:r w:rsidRPr="009A4CE5">
              <w:rPr>
                <w:rFonts w:ascii="Arial" w:eastAsia="Times New Roman" w:hAnsi="Arial" w:cs="Arial"/>
                <w:sz w:val="18"/>
                <w:szCs w:val="18"/>
                <w:lang w:eastAsia="sv-SE"/>
              </w:rPr>
              <w:t>Botkyrka</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2,7</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93%</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45. </w:t>
            </w:r>
            <w:r w:rsidRPr="009A4CE5">
              <w:rPr>
                <w:rFonts w:ascii="Arial" w:eastAsia="Times New Roman" w:hAnsi="Arial" w:cs="Arial"/>
                <w:sz w:val="18"/>
                <w:szCs w:val="18"/>
                <w:lang w:eastAsia="sv-SE"/>
              </w:rPr>
              <w:t>Ystad</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6,4</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31%</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46. </w:t>
            </w:r>
            <w:r w:rsidRPr="009A4CE5">
              <w:rPr>
                <w:rFonts w:ascii="Arial" w:eastAsia="Times New Roman" w:hAnsi="Arial" w:cs="Arial"/>
                <w:sz w:val="18"/>
                <w:szCs w:val="18"/>
                <w:lang w:eastAsia="sv-SE"/>
              </w:rPr>
              <w:t>Varberg</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5,3</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83%</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47. </w:t>
            </w:r>
            <w:r w:rsidRPr="009A4CE5">
              <w:rPr>
                <w:rFonts w:ascii="Arial" w:eastAsia="Times New Roman" w:hAnsi="Arial" w:cs="Arial"/>
                <w:sz w:val="18"/>
                <w:szCs w:val="18"/>
                <w:lang w:eastAsia="sv-SE"/>
              </w:rPr>
              <w:t>Danderyd</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71%</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48. </w:t>
            </w:r>
            <w:r w:rsidRPr="009A4CE5">
              <w:rPr>
                <w:rFonts w:ascii="Arial" w:eastAsia="Times New Roman" w:hAnsi="Arial" w:cs="Arial"/>
                <w:sz w:val="18"/>
                <w:szCs w:val="18"/>
                <w:lang w:eastAsia="sv-SE"/>
              </w:rPr>
              <w:t>Norrköping</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49. </w:t>
            </w:r>
            <w:r w:rsidRPr="009A4CE5">
              <w:rPr>
                <w:rFonts w:ascii="Arial" w:eastAsia="Times New Roman" w:hAnsi="Arial" w:cs="Arial"/>
                <w:sz w:val="18"/>
                <w:szCs w:val="18"/>
                <w:lang w:eastAsia="sv-SE"/>
              </w:rPr>
              <w:t>Jönköping</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4,9</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50. </w:t>
            </w:r>
            <w:r w:rsidRPr="009A4CE5">
              <w:rPr>
                <w:rFonts w:ascii="Arial" w:eastAsia="Times New Roman" w:hAnsi="Arial" w:cs="Arial"/>
                <w:sz w:val="18"/>
                <w:szCs w:val="18"/>
                <w:lang w:eastAsia="sv-SE"/>
              </w:rPr>
              <w:t>Uddevalla</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95%</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51. </w:t>
            </w:r>
            <w:r w:rsidRPr="009A4CE5">
              <w:rPr>
                <w:rFonts w:ascii="Arial" w:eastAsia="Times New Roman" w:hAnsi="Arial" w:cs="Arial"/>
                <w:sz w:val="18"/>
                <w:szCs w:val="18"/>
                <w:lang w:eastAsia="sv-SE"/>
              </w:rPr>
              <w:t>Norrtälje</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29%</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52. </w:t>
            </w:r>
            <w:r w:rsidRPr="009A4CE5">
              <w:rPr>
                <w:rFonts w:ascii="Arial" w:eastAsia="Times New Roman" w:hAnsi="Arial" w:cs="Arial"/>
                <w:sz w:val="18"/>
                <w:szCs w:val="18"/>
                <w:lang w:eastAsia="sv-SE"/>
              </w:rPr>
              <w:t>Huddinge</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37%</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53. </w:t>
            </w:r>
            <w:r w:rsidRPr="009A4CE5">
              <w:rPr>
                <w:rFonts w:ascii="Arial" w:eastAsia="Times New Roman" w:hAnsi="Arial" w:cs="Arial"/>
                <w:sz w:val="18"/>
                <w:szCs w:val="18"/>
                <w:lang w:eastAsia="sv-SE"/>
              </w:rPr>
              <w:t>Kungsbacka</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7,9</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54. </w:t>
            </w:r>
            <w:r w:rsidRPr="009A4CE5">
              <w:rPr>
                <w:rFonts w:ascii="Arial" w:eastAsia="Times New Roman" w:hAnsi="Arial" w:cs="Arial"/>
                <w:sz w:val="18"/>
                <w:szCs w:val="18"/>
                <w:lang w:eastAsia="sv-SE"/>
              </w:rPr>
              <w:t>Värmdö</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22%</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r>
      <w:tr w:rsidR="00546CC1" w:rsidRPr="009A4CE5" w:rsidTr="00546CC1">
        <w:trPr>
          <w:trHeight w:val="240"/>
        </w:trPr>
        <w:tc>
          <w:tcPr>
            <w:tcW w:w="1852"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55. </w:t>
            </w:r>
            <w:r w:rsidRPr="009A4CE5">
              <w:rPr>
                <w:rFonts w:ascii="Arial" w:eastAsia="Times New Roman" w:hAnsi="Arial" w:cs="Arial"/>
                <w:sz w:val="18"/>
                <w:szCs w:val="18"/>
                <w:lang w:eastAsia="sv-SE"/>
              </w:rPr>
              <w:t>Göteborg</w:t>
            </w:r>
          </w:p>
        </w:tc>
        <w:tc>
          <w:tcPr>
            <w:tcW w:w="999"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4,0</w:t>
            </w:r>
          </w:p>
        </w:tc>
        <w:tc>
          <w:tcPr>
            <w:tcW w:w="106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2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83%</w:t>
            </w:r>
          </w:p>
        </w:tc>
        <w:tc>
          <w:tcPr>
            <w:tcW w:w="114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nil"/>
              <w:left w:val="nil"/>
              <w:bottom w:val="single" w:sz="4" w:space="0" w:color="808080" w:themeColor="background1" w:themeShade="80"/>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r>
      <w:tr w:rsidR="00546CC1" w:rsidRPr="009A4CE5" w:rsidTr="00546CC1">
        <w:trPr>
          <w:trHeight w:val="240"/>
        </w:trPr>
        <w:tc>
          <w:tcPr>
            <w:tcW w:w="1852"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56. </w:t>
            </w:r>
            <w:r w:rsidRPr="009A4CE5">
              <w:rPr>
                <w:rFonts w:ascii="Arial" w:eastAsia="Times New Roman" w:hAnsi="Arial" w:cs="Arial"/>
                <w:sz w:val="18"/>
                <w:szCs w:val="18"/>
                <w:lang w:eastAsia="sv-SE"/>
              </w:rPr>
              <w:t>Tierp</w:t>
            </w:r>
          </w:p>
        </w:tc>
        <w:tc>
          <w:tcPr>
            <w:tcW w:w="999"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3,3</w:t>
            </w:r>
          </w:p>
        </w:tc>
        <w:tc>
          <w:tcPr>
            <w:tcW w:w="106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2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25%</w:t>
            </w:r>
          </w:p>
        </w:tc>
        <w:tc>
          <w:tcPr>
            <w:tcW w:w="114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single" w:sz="4" w:space="0" w:color="808080" w:themeColor="background1" w:themeShade="80"/>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r>
      <w:tr w:rsidR="00546CC1" w:rsidRPr="009A4CE5" w:rsidTr="00546CC1">
        <w:trPr>
          <w:trHeight w:val="240"/>
        </w:trPr>
        <w:tc>
          <w:tcPr>
            <w:tcW w:w="1852"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57. </w:t>
            </w:r>
            <w:r w:rsidRPr="009A4CE5">
              <w:rPr>
                <w:rFonts w:ascii="Arial" w:eastAsia="Times New Roman" w:hAnsi="Arial" w:cs="Arial"/>
                <w:sz w:val="18"/>
                <w:szCs w:val="18"/>
                <w:lang w:eastAsia="sv-SE"/>
              </w:rPr>
              <w:t>Södertälje</w:t>
            </w:r>
          </w:p>
        </w:tc>
        <w:tc>
          <w:tcPr>
            <w:tcW w:w="999"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6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2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44%</w:t>
            </w:r>
          </w:p>
        </w:tc>
        <w:tc>
          <w:tcPr>
            <w:tcW w:w="114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bottom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r>
      <w:tr w:rsidR="00546CC1" w:rsidRPr="009A4CE5" w:rsidTr="00546CC1">
        <w:trPr>
          <w:trHeight w:val="240"/>
        </w:trPr>
        <w:tc>
          <w:tcPr>
            <w:tcW w:w="1852" w:type="dxa"/>
            <w:tcBorders>
              <w:top w:val="nil"/>
              <w:left w:val="nil"/>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58. </w:t>
            </w:r>
            <w:r w:rsidRPr="009A4CE5">
              <w:rPr>
                <w:rFonts w:ascii="Arial" w:eastAsia="Times New Roman" w:hAnsi="Arial" w:cs="Arial"/>
                <w:sz w:val="18"/>
                <w:szCs w:val="18"/>
                <w:lang w:eastAsia="sv-SE"/>
              </w:rPr>
              <w:t>Sundsvall</w:t>
            </w:r>
          </w:p>
        </w:tc>
        <w:tc>
          <w:tcPr>
            <w:tcW w:w="999"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06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2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14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28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900" w:type="dxa"/>
            <w:tcBorders>
              <w:top w:val="nil"/>
              <w:left w:val="nil"/>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r>
      <w:tr w:rsidR="00546CC1" w:rsidRPr="009A4CE5" w:rsidTr="00546CC1">
        <w:trPr>
          <w:trHeight w:val="240"/>
        </w:trPr>
        <w:tc>
          <w:tcPr>
            <w:tcW w:w="1852"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rPr>
                <w:rFonts w:ascii="Arial" w:eastAsia="Times New Roman" w:hAnsi="Arial" w:cs="Arial"/>
                <w:sz w:val="18"/>
                <w:szCs w:val="18"/>
                <w:lang w:eastAsia="sv-SE"/>
              </w:rPr>
            </w:pPr>
            <w:r>
              <w:rPr>
                <w:rFonts w:ascii="Arial" w:eastAsia="Times New Roman" w:hAnsi="Arial" w:cs="Arial"/>
                <w:sz w:val="18"/>
                <w:szCs w:val="18"/>
                <w:lang w:eastAsia="sv-SE"/>
              </w:rPr>
              <w:t xml:space="preserve">59. </w:t>
            </w:r>
            <w:r w:rsidRPr="009A4CE5">
              <w:rPr>
                <w:rFonts w:ascii="Arial" w:eastAsia="Times New Roman" w:hAnsi="Arial" w:cs="Arial"/>
                <w:sz w:val="18"/>
                <w:szCs w:val="18"/>
                <w:lang w:eastAsia="sv-SE"/>
              </w:rPr>
              <w:t>Enköping</w:t>
            </w:r>
          </w:p>
        </w:tc>
        <w:tc>
          <w:tcPr>
            <w:tcW w:w="999"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60"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200"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49%</w:t>
            </w:r>
          </w:p>
        </w:tc>
        <w:tc>
          <w:tcPr>
            <w:tcW w:w="1140"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280"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900" w:type="dxa"/>
            <w:tcBorders>
              <w:top w:val="nil"/>
              <w:left w:val="nil"/>
              <w:bottom w:val="single" w:sz="4" w:space="0" w:color="auto"/>
              <w:right w:val="nil"/>
            </w:tcBorders>
            <w:shd w:val="clear" w:color="000000" w:fill="FFFFFF"/>
            <w:noWrap/>
            <w:vAlign w:val="bottom"/>
            <w:hideMark/>
          </w:tcPr>
          <w:p w:rsidR="00546CC1" w:rsidRPr="009A4CE5" w:rsidRDefault="00546CC1"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3,0</w:t>
            </w:r>
          </w:p>
        </w:tc>
      </w:tr>
    </w:tbl>
    <w:p w:rsidR="007226E4" w:rsidRPr="009A4CE5" w:rsidRDefault="007226E4" w:rsidP="009A4CE5">
      <w:pPr>
        <w:spacing w:line="0" w:lineRule="auto"/>
        <w:rPr>
          <w:rFonts w:ascii="Arial" w:eastAsiaTheme="majorEastAsia" w:hAnsi="Arial" w:cstheme="majorBidi"/>
          <w:b/>
          <w:bCs/>
          <w:color w:val="00257A"/>
          <w:sz w:val="26"/>
          <w:szCs w:val="26"/>
        </w:rPr>
      </w:pPr>
    </w:p>
    <w:p w:rsidR="00086117" w:rsidRPr="009A4CE5" w:rsidRDefault="00086117" w:rsidP="009A4CE5">
      <w:pPr>
        <w:spacing w:line="0" w:lineRule="auto"/>
        <w:rPr>
          <w:rFonts w:ascii="Times New Roman" w:hAnsi="Times New Roman"/>
          <w:sz w:val="24"/>
        </w:rPr>
      </w:pPr>
      <w:bookmarkStart w:id="15" w:name="_Toc318983602"/>
      <w:bookmarkStart w:id="16" w:name="_Toc318983690"/>
      <w:r w:rsidRPr="009A4CE5">
        <w:br w:type="page"/>
      </w:r>
    </w:p>
    <w:p w:rsidR="007226E4" w:rsidRPr="009A4CE5" w:rsidRDefault="007226E4" w:rsidP="009A4CE5">
      <w:pPr>
        <w:pStyle w:val="Brdtext"/>
      </w:pPr>
      <w:r w:rsidRPr="009A4CE5">
        <w:t xml:space="preserve">I tabellen nedan redovisas nuläge, poäng och rangordning för de </w:t>
      </w:r>
      <w:r w:rsidR="003F44F4" w:rsidRPr="009A4CE5">
        <w:t>59</w:t>
      </w:r>
      <w:r w:rsidRPr="009A4CE5">
        <w:t xml:space="preserve"> kommuner som omfattas av HSBs Bostadsindex, fördelat på länstillhörighet (län i bokstavsordning).</w:t>
      </w:r>
    </w:p>
    <w:tbl>
      <w:tblPr>
        <w:tblW w:w="9381" w:type="dxa"/>
        <w:tblInd w:w="70" w:type="dxa"/>
        <w:tblCellMar>
          <w:left w:w="70" w:type="dxa"/>
          <w:right w:w="70" w:type="dxa"/>
        </w:tblCellMar>
        <w:tblLook w:val="04A0"/>
      </w:tblPr>
      <w:tblGrid>
        <w:gridCol w:w="1480"/>
        <w:gridCol w:w="1240"/>
        <w:gridCol w:w="1000"/>
        <w:gridCol w:w="1420"/>
        <w:gridCol w:w="1080"/>
        <w:gridCol w:w="1360"/>
        <w:gridCol w:w="1000"/>
        <w:gridCol w:w="801"/>
      </w:tblGrid>
      <w:tr w:rsidR="00086117" w:rsidRPr="009A4CE5" w:rsidTr="00B378A1">
        <w:trPr>
          <w:trHeight w:val="1590"/>
        </w:trPr>
        <w:tc>
          <w:tcPr>
            <w:tcW w:w="148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rPr>
                <w:rFonts w:ascii="Arial" w:eastAsia="Times New Roman" w:hAnsi="Arial" w:cs="Arial"/>
                <w:color w:val="000000"/>
                <w:sz w:val="18"/>
                <w:szCs w:val="18"/>
                <w:lang w:eastAsia="sv-SE"/>
              </w:rPr>
            </w:pPr>
            <w:bookmarkStart w:id="17" w:name="RANGE!A1:G76"/>
            <w:r w:rsidRPr="009A4CE5">
              <w:rPr>
                <w:rFonts w:ascii="Arial" w:eastAsia="Times New Roman" w:hAnsi="Arial" w:cs="Arial"/>
                <w:color w:val="000000"/>
                <w:sz w:val="18"/>
                <w:szCs w:val="18"/>
                <w:lang w:eastAsia="sv-SE"/>
              </w:rPr>
              <w:t>Kommun</w:t>
            </w:r>
            <w:bookmarkEnd w:id="17"/>
          </w:p>
        </w:tc>
        <w:tc>
          <w:tcPr>
            <w:tcW w:w="124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bostads-byggande per år/1000 inv</w:t>
            </w:r>
            <w:r w:rsidRPr="009A4CE5">
              <w:rPr>
                <w:rFonts w:ascii="Arial" w:eastAsia="Times New Roman" w:hAnsi="Arial" w:cs="Arial"/>
                <w:color w:val="000000"/>
                <w:sz w:val="18"/>
                <w:szCs w:val="18"/>
                <w:lang w:eastAsia="sv-SE"/>
              </w:rPr>
              <w:br/>
              <w:t>(snitt 2009-2014)</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byggande/</w:t>
            </w:r>
            <w:r w:rsidRPr="009A4CE5">
              <w:rPr>
                <w:rFonts w:ascii="Arial" w:eastAsia="Times New Roman" w:hAnsi="Arial" w:cs="Arial"/>
                <w:color w:val="000000"/>
                <w:sz w:val="18"/>
                <w:szCs w:val="18"/>
                <w:lang w:eastAsia="sv-SE"/>
              </w:rPr>
              <w:br/>
              <w:t>flyttnetto</w:t>
            </w:r>
            <w:r w:rsidRPr="009A4CE5">
              <w:rPr>
                <w:rFonts w:ascii="Arial" w:eastAsia="Times New Roman" w:hAnsi="Arial" w:cs="Arial"/>
                <w:color w:val="000000"/>
                <w:sz w:val="18"/>
                <w:szCs w:val="18"/>
                <w:lang w:eastAsia="sv-SE"/>
              </w:rPr>
              <w:br/>
              <w:t>(snitt 2009-2012)</w:t>
            </w:r>
          </w:p>
        </w:tc>
        <w:tc>
          <w:tcPr>
            <w:tcW w:w="142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Andel </w:t>
            </w:r>
            <w:r w:rsidRPr="009A4CE5">
              <w:rPr>
                <w:rFonts w:ascii="Arial" w:eastAsia="Times New Roman" w:hAnsi="Arial" w:cs="Arial"/>
                <w:color w:val="000000"/>
                <w:sz w:val="18"/>
                <w:szCs w:val="18"/>
                <w:lang w:eastAsia="sv-SE"/>
              </w:rPr>
              <w:br/>
              <w:t xml:space="preserve">påbörjat  planerat byggande </w:t>
            </w:r>
            <w:r w:rsidRPr="009A4CE5">
              <w:rPr>
                <w:rFonts w:ascii="Arial" w:eastAsia="Times New Roman" w:hAnsi="Arial" w:cs="Arial"/>
                <w:color w:val="000000"/>
                <w:sz w:val="18"/>
                <w:szCs w:val="18"/>
                <w:lang w:eastAsia="sv-SE"/>
              </w:rPr>
              <w:br/>
              <w:t>(snitt 2009-2012)</w:t>
            </w:r>
          </w:p>
        </w:tc>
        <w:tc>
          <w:tcPr>
            <w:tcW w:w="108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Poäng ungas boende </w:t>
            </w:r>
            <w:r w:rsidRPr="009A4CE5">
              <w:rPr>
                <w:rFonts w:ascii="Arial" w:eastAsia="Times New Roman" w:hAnsi="Arial" w:cs="Arial"/>
                <w:color w:val="000000"/>
                <w:sz w:val="18"/>
                <w:szCs w:val="18"/>
                <w:lang w:eastAsia="sv-SE"/>
              </w:rPr>
              <w:br/>
              <w:t>(snitt 2009-2013)</w:t>
            </w:r>
          </w:p>
        </w:tc>
        <w:tc>
          <w:tcPr>
            <w:tcW w:w="136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Riktlinjer för bostads-försörjning </w:t>
            </w:r>
            <w:r w:rsidRPr="009A4CE5">
              <w:rPr>
                <w:rFonts w:ascii="Arial" w:eastAsia="Times New Roman" w:hAnsi="Arial" w:cs="Arial"/>
                <w:color w:val="000000"/>
                <w:sz w:val="18"/>
                <w:szCs w:val="18"/>
                <w:lang w:eastAsia="sv-SE"/>
              </w:rPr>
              <w:br/>
              <w:t>(från årtal)</w:t>
            </w:r>
          </w:p>
        </w:tc>
        <w:tc>
          <w:tcPr>
            <w:tcW w:w="1000"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Total poäng</w:t>
            </w:r>
          </w:p>
        </w:tc>
        <w:tc>
          <w:tcPr>
            <w:tcW w:w="801" w:type="dxa"/>
            <w:tcBorders>
              <w:top w:val="single" w:sz="4" w:space="0" w:color="auto"/>
              <w:left w:val="nil"/>
              <w:bottom w:val="single" w:sz="4" w:space="0" w:color="auto"/>
              <w:right w:val="nil"/>
            </w:tcBorders>
            <w:shd w:val="clear" w:color="auto" w:fill="D9D9D9" w:themeFill="background1" w:themeFillShade="D9"/>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Ranking</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Dalarnas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Borlänge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37</w:t>
            </w:r>
          </w:p>
        </w:tc>
      </w:tr>
      <w:tr w:rsidR="00086117" w:rsidRPr="009A4CE5" w:rsidTr="00086117">
        <w:trPr>
          <w:trHeight w:val="240"/>
        </w:trPr>
        <w:tc>
          <w:tcPr>
            <w:tcW w:w="14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Hallands län        </w:t>
            </w:r>
          </w:p>
        </w:tc>
        <w:tc>
          <w:tcPr>
            <w:tcW w:w="124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Laholm</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91%</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Falkenberg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Halmstad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34</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Varberg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83%</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Kungsbacka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7,9</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53</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Jönköpings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Jönköping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4,9</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49</w:t>
            </w:r>
          </w:p>
        </w:tc>
      </w:tr>
      <w:tr w:rsidR="00086117" w:rsidRPr="009A4CE5" w:rsidTr="00086117">
        <w:trPr>
          <w:trHeight w:val="240"/>
        </w:trPr>
        <w:tc>
          <w:tcPr>
            <w:tcW w:w="14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Kalmar län          </w:t>
            </w:r>
          </w:p>
        </w:tc>
        <w:tc>
          <w:tcPr>
            <w:tcW w:w="124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Kalmar</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47%</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40</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Kronobergs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Växjö</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r>
      <w:tr w:rsidR="00086117" w:rsidRPr="009A4CE5" w:rsidTr="00086117">
        <w:trPr>
          <w:trHeight w:val="240"/>
        </w:trPr>
        <w:tc>
          <w:tcPr>
            <w:tcW w:w="14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Skåne län           </w:t>
            </w:r>
          </w:p>
        </w:tc>
        <w:tc>
          <w:tcPr>
            <w:tcW w:w="124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Höganäs</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9,4</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Lund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Lomma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Eslöv</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64%</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7,8</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22</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Trelleborg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25</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Malmö</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74%</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28</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Ystad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6,4</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31%</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Stockholms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Österåker</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Haninge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139%</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Sollentuna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Ekerö</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Sigtuna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67%</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Stockholm</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Täby</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Upplands-Bro</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Järfälla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59%</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31</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Lidingö</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3,4</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35</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Solna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27</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Sundbyberg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16,3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26</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Upplands Väsby</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6,7</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38</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Botkyrka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2,7</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93%</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44</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Danderyd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71%</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47</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Nacka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42</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Vallentuna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Norrtälje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29%</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51</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Huddinge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0,8</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37%</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52</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Värmdö</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54</w:t>
            </w:r>
          </w:p>
        </w:tc>
      </w:tr>
      <w:tr w:rsidR="00086117" w:rsidRPr="009A4CE5" w:rsidTr="00086117">
        <w:trPr>
          <w:trHeight w:val="240"/>
        </w:trPr>
        <w:tc>
          <w:tcPr>
            <w:tcW w:w="148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Södertälje</w:t>
            </w:r>
          </w:p>
        </w:tc>
        <w:tc>
          <w:tcPr>
            <w:tcW w:w="124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c>
          <w:tcPr>
            <w:tcW w:w="100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42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44%</w:t>
            </w:r>
          </w:p>
        </w:tc>
        <w:tc>
          <w:tcPr>
            <w:tcW w:w="108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c>
          <w:tcPr>
            <w:tcW w:w="801"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57</w:t>
            </w:r>
          </w:p>
        </w:tc>
      </w:tr>
    </w:tbl>
    <w:p w:rsidR="00602A5E" w:rsidRDefault="00602A5E">
      <w:r>
        <w:br w:type="page"/>
      </w:r>
    </w:p>
    <w:tbl>
      <w:tblPr>
        <w:tblW w:w="9381" w:type="dxa"/>
        <w:tblInd w:w="70" w:type="dxa"/>
        <w:tblCellMar>
          <w:left w:w="70" w:type="dxa"/>
          <w:right w:w="70" w:type="dxa"/>
        </w:tblCellMar>
        <w:tblLook w:val="04A0"/>
      </w:tblPr>
      <w:tblGrid>
        <w:gridCol w:w="1480"/>
        <w:gridCol w:w="1240"/>
        <w:gridCol w:w="1000"/>
        <w:gridCol w:w="1420"/>
        <w:gridCol w:w="1080"/>
        <w:gridCol w:w="1360"/>
        <w:gridCol w:w="1000"/>
        <w:gridCol w:w="801"/>
      </w:tblGrid>
      <w:tr w:rsidR="00086117" w:rsidRPr="009A4CE5" w:rsidTr="00B378A1">
        <w:trPr>
          <w:trHeight w:val="240"/>
        </w:trPr>
        <w:tc>
          <w:tcPr>
            <w:tcW w:w="2720"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Kommun</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bostads-byggande per år/1000 inv</w:t>
            </w:r>
            <w:r w:rsidRPr="009A4CE5">
              <w:rPr>
                <w:rFonts w:ascii="Arial" w:eastAsia="Times New Roman" w:hAnsi="Arial" w:cs="Arial"/>
                <w:color w:val="000000"/>
                <w:sz w:val="18"/>
                <w:szCs w:val="18"/>
                <w:lang w:eastAsia="sv-SE"/>
              </w:rPr>
              <w:br/>
              <w:t>(snitt 2009-2014)</w:t>
            </w:r>
          </w:p>
        </w:tc>
        <w:tc>
          <w:tcPr>
            <w:tcW w:w="1420"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Planerat byggande/</w:t>
            </w:r>
            <w:r w:rsidRPr="009A4CE5">
              <w:rPr>
                <w:rFonts w:ascii="Arial" w:eastAsia="Times New Roman" w:hAnsi="Arial" w:cs="Arial"/>
                <w:color w:val="000000"/>
                <w:sz w:val="18"/>
                <w:szCs w:val="18"/>
                <w:lang w:eastAsia="sv-SE"/>
              </w:rPr>
              <w:br/>
              <w:t>flyttnetto</w:t>
            </w:r>
            <w:r w:rsidRPr="009A4CE5">
              <w:rPr>
                <w:rFonts w:ascii="Arial" w:eastAsia="Times New Roman" w:hAnsi="Arial" w:cs="Arial"/>
                <w:color w:val="000000"/>
                <w:sz w:val="18"/>
                <w:szCs w:val="18"/>
                <w:lang w:eastAsia="sv-SE"/>
              </w:rPr>
              <w:br/>
              <w:t>(snitt 2009-2012)</w:t>
            </w:r>
          </w:p>
        </w:tc>
        <w:tc>
          <w:tcPr>
            <w:tcW w:w="1080"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Andel </w:t>
            </w:r>
            <w:r w:rsidRPr="009A4CE5">
              <w:rPr>
                <w:rFonts w:ascii="Arial" w:eastAsia="Times New Roman" w:hAnsi="Arial" w:cs="Arial"/>
                <w:color w:val="000000"/>
                <w:sz w:val="18"/>
                <w:szCs w:val="18"/>
                <w:lang w:eastAsia="sv-SE"/>
              </w:rPr>
              <w:br/>
              <w:t xml:space="preserve">påbörjat  planerat byggande </w:t>
            </w:r>
            <w:r w:rsidRPr="009A4CE5">
              <w:rPr>
                <w:rFonts w:ascii="Arial" w:eastAsia="Times New Roman" w:hAnsi="Arial" w:cs="Arial"/>
                <w:color w:val="000000"/>
                <w:sz w:val="18"/>
                <w:szCs w:val="18"/>
                <w:lang w:eastAsia="sv-SE"/>
              </w:rPr>
              <w:br/>
              <w:t>(snitt 2009-2012)</w:t>
            </w:r>
          </w:p>
        </w:tc>
        <w:tc>
          <w:tcPr>
            <w:tcW w:w="1360"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Poäng ungas boende </w:t>
            </w:r>
            <w:r w:rsidRPr="009A4CE5">
              <w:rPr>
                <w:rFonts w:ascii="Arial" w:eastAsia="Times New Roman" w:hAnsi="Arial" w:cs="Arial"/>
                <w:color w:val="000000"/>
                <w:sz w:val="18"/>
                <w:szCs w:val="18"/>
                <w:lang w:eastAsia="sv-SE"/>
              </w:rPr>
              <w:br/>
              <w:t>(snitt 2009-2013)</w:t>
            </w:r>
          </w:p>
        </w:tc>
        <w:tc>
          <w:tcPr>
            <w:tcW w:w="1000"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 xml:space="preserve">Riktlinjer för bostads-försörjning </w:t>
            </w:r>
            <w:r w:rsidRPr="009A4CE5">
              <w:rPr>
                <w:rFonts w:ascii="Arial" w:eastAsia="Times New Roman" w:hAnsi="Arial" w:cs="Arial"/>
                <w:color w:val="000000"/>
                <w:sz w:val="18"/>
                <w:szCs w:val="18"/>
                <w:lang w:eastAsia="sv-SE"/>
              </w:rPr>
              <w:br/>
              <w:t>(från årtal)</w:t>
            </w:r>
          </w:p>
        </w:tc>
        <w:tc>
          <w:tcPr>
            <w:tcW w:w="801" w:type="dxa"/>
            <w:tcBorders>
              <w:top w:val="single" w:sz="4" w:space="0" w:color="auto"/>
              <w:left w:val="nil"/>
              <w:bottom w:val="single" w:sz="4" w:space="0" w:color="auto"/>
              <w:right w:val="nil"/>
            </w:tcBorders>
            <w:shd w:val="clear" w:color="auto" w:fill="D9D9D9" w:themeFill="background1" w:themeFillShade="D9"/>
            <w:noWrap/>
            <w:vAlign w:val="bottom"/>
            <w:hideMark/>
          </w:tcPr>
          <w:p w:rsidR="00086117" w:rsidRPr="009A4CE5" w:rsidRDefault="00086117" w:rsidP="009A4CE5">
            <w:pPr>
              <w:spacing w:after="0" w:line="240" w:lineRule="auto"/>
              <w:jc w:val="center"/>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Total poäng</w:t>
            </w:r>
          </w:p>
        </w:tc>
      </w:tr>
      <w:tr w:rsidR="00086117" w:rsidRPr="009A4CE5" w:rsidTr="00086117">
        <w:trPr>
          <w:trHeight w:val="240"/>
        </w:trPr>
        <w:tc>
          <w:tcPr>
            <w:tcW w:w="2720" w:type="dxa"/>
            <w:gridSpan w:val="2"/>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Cs/>
                <w:i/>
                <w:sz w:val="18"/>
                <w:szCs w:val="18"/>
                <w:lang w:eastAsia="sv-SE"/>
              </w:rPr>
            </w:pPr>
            <w:r w:rsidRPr="009A4CE5">
              <w:rPr>
                <w:rFonts w:ascii="Arial" w:eastAsia="Times New Roman" w:hAnsi="Arial" w:cs="Arial"/>
                <w:bCs/>
                <w:i/>
                <w:sz w:val="18"/>
                <w:szCs w:val="18"/>
                <w:lang w:eastAsia="sv-SE"/>
              </w:rPr>
              <w:t>Fortsättning…</w:t>
            </w:r>
          </w:p>
        </w:tc>
        <w:tc>
          <w:tcPr>
            <w:tcW w:w="1000"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c>
          <w:tcPr>
            <w:tcW w:w="1420"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c>
          <w:tcPr>
            <w:tcW w:w="1080"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c>
          <w:tcPr>
            <w:tcW w:w="1360"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c>
          <w:tcPr>
            <w:tcW w:w="1000"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c>
          <w:tcPr>
            <w:tcW w:w="801" w:type="dxa"/>
            <w:tcBorders>
              <w:top w:val="single" w:sz="4" w:space="0" w:color="auto"/>
              <w:left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p>
        </w:tc>
      </w:tr>
      <w:tr w:rsidR="00086117" w:rsidRPr="009A4CE5" w:rsidTr="00086117">
        <w:trPr>
          <w:trHeight w:val="240"/>
        </w:trPr>
        <w:tc>
          <w:tcPr>
            <w:tcW w:w="2720" w:type="dxa"/>
            <w:gridSpan w:val="2"/>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Södermanlands län   </w:t>
            </w:r>
          </w:p>
        </w:tc>
        <w:tc>
          <w:tcPr>
            <w:tcW w:w="1000"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Nyköping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89%</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17</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Strängnäs</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29</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Eskilstuna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0,5</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44%</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41</w:t>
            </w:r>
          </w:p>
        </w:tc>
      </w:tr>
      <w:tr w:rsidR="00086117" w:rsidRPr="009A4CE5" w:rsidTr="00086117">
        <w:trPr>
          <w:trHeight w:val="240"/>
        </w:trPr>
        <w:tc>
          <w:tcPr>
            <w:tcW w:w="14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Uppsala län         </w:t>
            </w:r>
          </w:p>
        </w:tc>
        <w:tc>
          <w:tcPr>
            <w:tcW w:w="124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Uppsala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5,4</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30</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Tierp</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56</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Enköping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1,9</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49%</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59</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Värmlands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Karlstad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8,8</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Västerbottens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Umeå</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92%</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Västernorrlands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Sundsvall</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Västmanlands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Västerås</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117%</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Västra Götalands län</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Skövde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57%</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10,2</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Kungälv</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1,4</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Partille</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15</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Stenungsund</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3,7</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7,6</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23</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Alingsås</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1,3</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2003-2006</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7,2</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24</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Borås</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36</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Härryda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6,2</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86%</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33</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Uddevalla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2,1</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0,9</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95%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1,8</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Göteborg</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83%</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Före 2003</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55</w:t>
            </w:r>
          </w:p>
        </w:tc>
      </w:tr>
      <w:tr w:rsidR="00086117" w:rsidRPr="009A4CE5" w:rsidTr="00086117">
        <w:trPr>
          <w:trHeight w:val="240"/>
        </w:trPr>
        <w:tc>
          <w:tcPr>
            <w:tcW w:w="14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Örebro län          </w:t>
            </w:r>
          </w:p>
        </w:tc>
        <w:tc>
          <w:tcPr>
            <w:tcW w:w="124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Kumla</w:t>
            </w:r>
          </w:p>
        </w:tc>
        <w:tc>
          <w:tcPr>
            <w:tcW w:w="124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3,5</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1,0</w:t>
            </w:r>
          </w:p>
        </w:tc>
        <w:tc>
          <w:tcPr>
            <w:tcW w:w="142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65%</w:t>
            </w:r>
          </w:p>
        </w:tc>
        <w:tc>
          <w:tcPr>
            <w:tcW w:w="108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7,0</w:t>
            </w:r>
          </w:p>
        </w:tc>
        <w:tc>
          <w:tcPr>
            <w:tcW w:w="801" w:type="dxa"/>
            <w:tcBorders>
              <w:top w:val="nil"/>
              <w:left w:val="nil"/>
              <w:bottom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32</w:t>
            </w:r>
          </w:p>
        </w:tc>
      </w:tr>
      <w:tr w:rsidR="00086117" w:rsidRPr="009A4CE5" w:rsidTr="00086117">
        <w:trPr>
          <w:trHeight w:val="240"/>
        </w:trPr>
        <w:tc>
          <w:tcPr>
            <w:tcW w:w="2720" w:type="dxa"/>
            <w:gridSpan w:val="2"/>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xml:space="preserve">Östergötlands län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42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8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36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1000"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c>
          <w:tcPr>
            <w:tcW w:w="801" w:type="dxa"/>
            <w:tcBorders>
              <w:top w:val="nil"/>
              <w:left w:val="nil"/>
              <w:bottom w:val="nil"/>
              <w:right w:val="nil"/>
            </w:tcBorders>
            <w:shd w:val="clear" w:color="000000" w:fill="D8D8D8"/>
            <w:noWrap/>
            <w:vAlign w:val="bottom"/>
            <w:hideMark/>
          </w:tcPr>
          <w:p w:rsidR="00086117" w:rsidRPr="009A4CE5" w:rsidRDefault="00086117" w:rsidP="009A4CE5">
            <w:pPr>
              <w:spacing w:after="0" w:line="240" w:lineRule="auto"/>
              <w:rPr>
                <w:rFonts w:ascii="Arial" w:eastAsia="Times New Roman" w:hAnsi="Arial" w:cs="Arial"/>
                <w:b/>
                <w:bCs/>
                <w:sz w:val="18"/>
                <w:szCs w:val="18"/>
                <w:lang w:eastAsia="sv-SE"/>
              </w:rPr>
            </w:pPr>
            <w:r w:rsidRPr="009A4CE5">
              <w:rPr>
                <w:rFonts w:ascii="Arial" w:eastAsia="Times New Roman" w:hAnsi="Arial" w:cs="Arial"/>
                <w:b/>
                <w:bCs/>
                <w:sz w:val="18"/>
                <w:szCs w:val="18"/>
                <w:lang w:eastAsia="sv-SE"/>
              </w:rPr>
              <w:t> </w:t>
            </w:r>
          </w:p>
        </w:tc>
      </w:tr>
      <w:tr w:rsidR="00086117" w:rsidRPr="009A4CE5" w:rsidTr="00086117">
        <w:trPr>
          <w:trHeight w:val="240"/>
        </w:trPr>
        <w:tc>
          <w:tcPr>
            <w:tcW w:w="1480" w:type="dxa"/>
            <w:tcBorders>
              <w:top w:val="nil"/>
              <w:left w:val="nil"/>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Mjölby</w:t>
            </w:r>
          </w:p>
        </w:tc>
        <w:tc>
          <w:tcPr>
            <w:tcW w:w="124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1,2</w:t>
            </w:r>
          </w:p>
        </w:tc>
        <w:tc>
          <w:tcPr>
            <w:tcW w:w="100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0,4</w:t>
            </w:r>
          </w:p>
        </w:tc>
        <w:tc>
          <w:tcPr>
            <w:tcW w:w="142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58%</w:t>
            </w:r>
          </w:p>
        </w:tc>
        <w:tc>
          <w:tcPr>
            <w:tcW w:w="108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0,6</w:t>
            </w:r>
          </w:p>
        </w:tc>
        <w:tc>
          <w:tcPr>
            <w:tcW w:w="136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2011-2013</w:t>
            </w:r>
          </w:p>
        </w:tc>
        <w:tc>
          <w:tcPr>
            <w:tcW w:w="1000"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6,6</w:t>
            </w:r>
          </w:p>
        </w:tc>
        <w:tc>
          <w:tcPr>
            <w:tcW w:w="801" w:type="dxa"/>
            <w:tcBorders>
              <w:top w:val="nil"/>
              <w:left w:val="nil"/>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39</w:t>
            </w:r>
          </w:p>
        </w:tc>
      </w:tr>
      <w:tr w:rsidR="00086117" w:rsidRPr="009A4CE5" w:rsidTr="00086117">
        <w:trPr>
          <w:trHeight w:val="240"/>
        </w:trPr>
        <w:tc>
          <w:tcPr>
            <w:tcW w:w="148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rPr>
                <w:rFonts w:ascii="Arial" w:eastAsia="Times New Roman" w:hAnsi="Arial" w:cs="Arial"/>
                <w:sz w:val="18"/>
                <w:szCs w:val="18"/>
                <w:lang w:eastAsia="sv-SE"/>
              </w:rPr>
            </w:pPr>
            <w:r w:rsidRPr="009A4CE5">
              <w:rPr>
                <w:rFonts w:ascii="Arial" w:eastAsia="Times New Roman" w:hAnsi="Arial" w:cs="Arial"/>
                <w:sz w:val="18"/>
                <w:szCs w:val="18"/>
                <w:lang w:eastAsia="sv-SE"/>
              </w:rPr>
              <w:t>Norrköping</w:t>
            </w:r>
          </w:p>
        </w:tc>
        <w:tc>
          <w:tcPr>
            <w:tcW w:w="124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w:t>
            </w:r>
          </w:p>
        </w:tc>
        <w:tc>
          <w:tcPr>
            <w:tcW w:w="100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0,7</w:t>
            </w:r>
          </w:p>
        </w:tc>
        <w:tc>
          <w:tcPr>
            <w:tcW w:w="142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68%</w:t>
            </w:r>
          </w:p>
        </w:tc>
        <w:tc>
          <w:tcPr>
            <w:tcW w:w="108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0</w:t>
            </w:r>
          </w:p>
        </w:tc>
        <w:tc>
          <w:tcPr>
            <w:tcW w:w="136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2007-2010</w:t>
            </w:r>
          </w:p>
        </w:tc>
        <w:tc>
          <w:tcPr>
            <w:tcW w:w="1000"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6,0</w:t>
            </w:r>
          </w:p>
        </w:tc>
        <w:tc>
          <w:tcPr>
            <w:tcW w:w="801" w:type="dxa"/>
            <w:tcBorders>
              <w:top w:val="nil"/>
              <w:left w:val="nil"/>
              <w:bottom w:val="single" w:sz="4" w:space="0" w:color="auto"/>
              <w:right w:val="nil"/>
            </w:tcBorders>
            <w:shd w:val="clear" w:color="auto" w:fill="auto"/>
            <w:noWrap/>
            <w:vAlign w:val="bottom"/>
            <w:hideMark/>
          </w:tcPr>
          <w:p w:rsidR="00086117" w:rsidRPr="009A4CE5" w:rsidRDefault="00086117" w:rsidP="009A4CE5">
            <w:pPr>
              <w:spacing w:after="0" w:line="240" w:lineRule="auto"/>
              <w:jc w:val="center"/>
              <w:rPr>
                <w:rFonts w:ascii="Arial" w:eastAsia="Times New Roman" w:hAnsi="Arial" w:cs="Arial"/>
                <w:sz w:val="18"/>
                <w:szCs w:val="18"/>
                <w:lang w:eastAsia="sv-SE"/>
              </w:rPr>
            </w:pPr>
            <w:r w:rsidRPr="009A4CE5">
              <w:rPr>
                <w:rFonts w:ascii="Arial" w:eastAsia="Times New Roman" w:hAnsi="Arial" w:cs="Arial"/>
                <w:sz w:val="18"/>
                <w:szCs w:val="18"/>
                <w:lang w:eastAsia="sv-SE"/>
              </w:rPr>
              <w:t>48</w:t>
            </w:r>
          </w:p>
        </w:tc>
      </w:tr>
    </w:tbl>
    <w:p w:rsidR="00086117" w:rsidRPr="009A4CE5" w:rsidRDefault="00086117" w:rsidP="009A4CE5">
      <w:pPr>
        <w:pStyle w:val="Brdtext"/>
      </w:pPr>
    </w:p>
    <w:p w:rsidR="00086117" w:rsidRPr="009A4CE5" w:rsidRDefault="00086117" w:rsidP="009A4CE5">
      <w:pPr>
        <w:spacing w:line="0" w:lineRule="auto"/>
        <w:rPr>
          <w:rFonts w:ascii="Arial" w:eastAsiaTheme="majorEastAsia" w:hAnsi="Arial" w:cstheme="majorBidi"/>
          <w:b/>
          <w:bCs/>
          <w:color w:val="00257A"/>
          <w:sz w:val="26"/>
          <w:szCs w:val="26"/>
        </w:rPr>
      </w:pPr>
      <w:bookmarkStart w:id="18" w:name="_Toc319151146"/>
      <w:r w:rsidRPr="009A4CE5">
        <w:br w:type="page"/>
      </w:r>
    </w:p>
    <w:p w:rsidR="00B60C7B" w:rsidRPr="009A4CE5" w:rsidRDefault="00893DC1" w:rsidP="009A4CE5">
      <w:pPr>
        <w:pStyle w:val="nRubrik1"/>
      </w:pPr>
      <w:bookmarkStart w:id="19" w:name="_Toc364178661"/>
      <w:r w:rsidRPr="009A4CE5">
        <w:t>Poängbedömning</w:t>
      </w:r>
      <w:bookmarkEnd w:id="15"/>
      <w:bookmarkEnd w:id="16"/>
      <w:bookmarkEnd w:id="18"/>
      <w:bookmarkEnd w:id="19"/>
    </w:p>
    <w:p w:rsidR="001254B4" w:rsidRPr="009A4CE5" w:rsidRDefault="007C72A0" w:rsidP="009A4CE5">
      <w:pPr>
        <w:pStyle w:val="Brdtext"/>
      </w:pPr>
      <w:r w:rsidRPr="009A4CE5">
        <w:t>Bostadsindex 2013</w:t>
      </w:r>
      <w:r w:rsidR="00291405" w:rsidRPr="009A4CE5">
        <w:t xml:space="preserve"> baseras på kommunernas svar </w:t>
      </w:r>
      <w:r w:rsidR="00546CC1">
        <w:t>till boverket</w:t>
      </w:r>
      <w:r w:rsidR="00291405" w:rsidRPr="009A4CE5">
        <w:t xml:space="preserve"> för 200</w:t>
      </w:r>
      <w:r w:rsidR="00086117" w:rsidRPr="009A4CE5">
        <w:t>9</w:t>
      </w:r>
      <w:r w:rsidR="00291405" w:rsidRPr="009A4CE5">
        <w:t>-201</w:t>
      </w:r>
      <w:r w:rsidR="00086117" w:rsidRPr="009A4CE5">
        <w:t>3</w:t>
      </w:r>
      <w:r w:rsidR="00291405" w:rsidRPr="009A4CE5">
        <w:t xml:space="preserve">. </w:t>
      </w:r>
      <w:r w:rsidR="00893DC1" w:rsidRPr="009A4CE5">
        <w:t xml:space="preserve">Poäng för respektive parameter har </w:t>
      </w:r>
      <w:r w:rsidR="00291405" w:rsidRPr="009A4CE5">
        <w:t xml:space="preserve">beräknats och </w:t>
      </w:r>
      <w:r w:rsidR="00893DC1" w:rsidRPr="009A4CE5">
        <w:t xml:space="preserve">fördelats enligt nedan. </w:t>
      </w:r>
    </w:p>
    <w:tbl>
      <w:tblPr>
        <w:tblW w:w="6303" w:type="dxa"/>
        <w:tblInd w:w="55" w:type="dxa"/>
        <w:tblCellMar>
          <w:left w:w="70" w:type="dxa"/>
          <w:right w:w="70" w:type="dxa"/>
        </w:tblCellMar>
        <w:tblLook w:val="04A0"/>
      </w:tblPr>
      <w:tblGrid>
        <w:gridCol w:w="1663"/>
        <w:gridCol w:w="1060"/>
        <w:gridCol w:w="1080"/>
        <w:gridCol w:w="2500"/>
      </w:tblGrid>
      <w:tr w:rsidR="001254B4" w:rsidRPr="009A4CE5" w:rsidTr="00B378A1">
        <w:trPr>
          <w:trHeight w:val="255"/>
        </w:trPr>
        <w:tc>
          <w:tcPr>
            <w:tcW w:w="2723" w:type="dxa"/>
            <w:gridSpan w:val="2"/>
            <w:tcBorders>
              <w:top w:val="single" w:sz="4" w:space="0" w:color="auto"/>
              <w:left w:val="single" w:sz="4" w:space="0" w:color="auto"/>
              <w:bottom w:val="nil"/>
              <w:right w:val="nil"/>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602A5E">
              <w:rPr>
                <w:rFonts w:ascii="Arial" w:eastAsia="Times New Roman" w:hAnsi="Arial" w:cs="Arial"/>
                <w:b/>
                <w:color w:val="000000"/>
                <w:sz w:val="20"/>
                <w:szCs w:val="20"/>
                <w:lang w:eastAsia="sv-SE"/>
              </w:rPr>
              <w:t>1.</w:t>
            </w:r>
            <w:r w:rsidRPr="009A4CE5">
              <w:rPr>
                <w:rFonts w:ascii="Arial" w:eastAsia="Times New Roman" w:hAnsi="Arial" w:cs="Arial"/>
                <w:color w:val="000000"/>
                <w:sz w:val="20"/>
                <w:szCs w:val="20"/>
                <w:lang w:eastAsia="sv-SE"/>
              </w:rPr>
              <w:t xml:space="preserve"> </w:t>
            </w:r>
            <w:r w:rsidRPr="009A4CE5">
              <w:rPr>
                <w:rFonts w:ascii="Arial" w:eastAsia="Times New Roman" w:hAnsi="Arial" w:cs="Arial"/>
                <w:b/>
                <w:color w:val="000000"/>
                <w:sz w:val="20"/>
                <w:szCs w:val="20"/>
                <w:lang w:eastAsia="sv-SE"/>
              </w:rPr>
              <w:t>Planerat byggande</w:t>
            </w:r>
          </w:p>
        </w:tc>
        <w:tc>
          <w:tcPr>
            <w:tcW w:w="1080" w:type="dxa"/>
            <w:tcBorders>
              <w:top w:val="single" w:sz="4" w:space="0" w:color="auto"/>
              <w:left w:val="nil"/>
              <w:bottom w:val="nil"/>
              <w:right w:val="nil"/>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single" w:sz="4" w:space="0" w:color="auto"/>
              <w:left w:val="nil"/>
              <w:bottom w:val="nil"/>
              <w:right w:val="single" w:sz="4" w:space="0" w:color="auto"/>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B378A1">
        <w:trPr>
          <w:trHeight w:val="255"/>
        </w:trPr>
        <w:tc>
          <w:tcPr>
            <w:tcW w:w="6303" w:type="dxa"/>
            <w:gridSpan w:val="4"/>
            <w:tcBorders>
              <w:top w:val="nil"/>
              <w:left w:val="single" w:sz="4" w:space="0" w:color="auto"/>
              <w:bottom w:val="single" w:sz="4" w:space="0" w:color="auto"/>
              <w:right w:val="single" w:sz="4" w:space="0" w:color="000000"/>
            </w:tcBorders>
            <w:shd w:val="clear" w:color="auto" w:fill="D9D9D9" w:themeFill="background1" w:themeFillShade="D9"/>
            <w:noWrap/>
            <w:vAlign w:val="bottom"/>
            <w:hideMark/>
          </w:tcPr>
          <w:p w:rsidR="001254B4" w:rsidRPr="009A4CE5" w:rsidRDefault="001254B4" w:rsidP="00656977">
            <w:pPr>
              <w:spacing w:after="0" w:line="240" w:lineRule="auto"/>
              <w:rPr>
                <w:rFonts w:ascii="Arial" w:eastAsia="Times New Roman" w:hAnsi="Arial" w:cs="Arial"/>
                <w:i/>
                <w:iCs/>
                <w:color w:val="000000"/>
                <w:sz w:val="20"/>
                <w:szCs w:val="20"/>
                <w:lang w:eastAsia="sv-SE"/>
              </w:rPr>
            </w:pPr>
            <w:r w:rsidRPr="009A4CE5">
              <w:rPr>
                <w:rFonts w:ascii="Arial" w:hAnsi="Arial" w:cs="Arial"/>
                <w:sz w:val="20"/>
              </w:rPr>
              <w:t>Poänggrundande kvot beräknas genom att det genomsnittliga årliga planerade byggandet under perioden 200</w:t>
            </w:r>
            <w:r w:rsidR="009D6F30" w:rsidRPr="009A4CE5">
              <w:rPr>
                <w:rFonts w:ascii="Arial" w:hAnsi="Arial" w:cs="Arial"/>
                <w:sz w:val="20"/>
              </w:rPr>
              <w:t>9</w:t>
            </w:r>
            <w:r w:rsidRPr="009A4CE5">
              <w:rPr>
                <w:rFonts w:ascii="Arial" w:hAnsi="Arial" w:cs="Arial"/>
                <w:sz w:val="20"/>
              </w:rPr>
              <w:t>-201</w:t>
            </w:r>
            <w:r w:rsidR="00436F1F" w:rsidRPr="009A4CE5">
              <w:rPr>
                <w:rFonts w:ascii="Arial" w:hAnsi="Arial" w:cs="Arial"/>
                <w:sz w:val="20"/>
              </w:rPr>
              <w:t>4</w:t>
            </w:r>
            <w:r w:rsidR="00656977">
              <w:rPr>
                <w:rFonts w:ascii="Arial" w:hAnsi="Arial" w:cs="Arial"/>
                <w:sz w:val="20"/>
              </w:rPr>
              <w:t xml:space="preserve"> </w:t>
            </w:r>
            <w:r w:rsidRPr="009A4CE5">
              <w:rPr>
                <w:rFonts w:ascii="Arial" w:hAnsi="Arial" w:cs="Arial"/>
                <w:sz w:val="20"/>
              </w:rPr>
              <w:t>divideras med det genomsnittliga flyttnettot under 200</w:t>
            </w:r>
            <w:r w:rsidR="009D6F30" w:rsidRPr="009A4CE5">
              <w:rPr>
                <w:rFonts w:ascii="Arial" w:hAnsi="Arial" w:cs="Arial"/>
                <w:sz w:val="20"/>
              </w:rPr>
              <w:t>9</w:t>
            </w:r>
            <w:r w:rsidRPr="009A4CE5">
              <w:rPr>
                <w:rFonts w:ascii="Arial" w:hAnsi="Arial" w:cs="Arial"/>
                <w:sz w:val="20"/>
              </w:rPr>
              <w:t>-201</w:t>
            </w:r>
            <w:r w:rsidR="009D6F30" w:rsidRPr="009A4CE5">
              <w:rPr>
                <w:rFonts w:ascii="Arial" w:hAnsi="Arial" w:cs="Arial"/>
                <w:sz w:val="20"/>
              </w:rPr>
              <w:t>3</w:t>
            </w:r>
            <w:r w:rsidRPr="009A4CE5">
              <w:rPr>
                <w:rFonts w:ascii="Arial" w:hAnsi="Arial" w:cs="Arial"/>
                <w:sz w:val="20"/>
              </w:rPr>
              <w:t>.</w:t>
            </w:r>
          </w:p>
        </w:tc>
      </w:tr>
      <w:tr w:rsidR="001254B4" w:rsidRPr="009A4CE5" w:rsidTr="00EB5EFE">
        <w:trPr>
          <w:trHeight w:val="222"/>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before="40" w:after="0" w:line="240" w:lineRule="auto"/>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Kvot</w:t>
            </w:r>
          </w:p>
        </w:tc>
        <w:tc>
          <w:tcPr>
            <w:tcW w:w="1060" w:type="dxa"/>
            <w:tcBorders>
              <w:top w:val="nil"/>
              <w:left w:val="nil"/>
              <w:bottom w:val="nil"/>
              <w:right w:val="nil"/>
            </w:tcBorders>
            <w:shd w:val="clear" w:color="auto" w:fill="auto"/>
            <w:vAlign w:val="bottom"/>
            <w:hideMark/>
          </w:tcPr>
          <w:p w:rsidR="001254B4" w:rsidRPr="009A4CE5" w:rsidRDefault="001254B4" w:rsidP="009A4CE5">
            <w:pPr>
              <w:spacing w:before="40" w:after="0" w:line="240" w:lineRule="auto"/>
              <w:jc w:val="center"/>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 xml:space="preserve">Poäng </w:t>
            </w:r>
          </w:p>
        </w:tc>
        <w:tc>
          <w:tcPr>
            <w:tcW w:w="1080" w:type="dxa"/>
            <w:tcBorders>
              <w:top w:val="nil"/>
              <w:left w:val="nil"/>
              <w:bottom w:val="nil"/>
              <w:right w:val="nil"/>
            </w:tcBorders>
            <w:shd w:val="clear" w:color="auto" w:fill="auto"/>
            <w:vAlign w:val="bottom"/>
            <w:hideMark/>
          </w:tcPr>
          <w:p w:rsidR="001254B4" w:rsidRPr="009A4CE5" w:rsidRDefault="001254B4" w:rsidP="009A4CE5">
            <w:pPr>
              <w:spacing w:before="40" w:after="0" w:line="240" w:lineRule="auto"/>
              <w:jc w:val="center"/>
              <w:rPr>
                <w:rFonts w:ascii="Arial" w:eastAsia="Times New Roman" w:hAnsi="Arial" w:cs="Arial"/>
                <w:b/>
                <w:bCs/>
                <w:color w:val="000000"/>
                <w:sz w:val="20"/>
                <w:szCs w:val="20"/>
                <w:lang w:eastAsia="sv-SE"/>
              </w:rPr>
            </w:pP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before="40"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&gt;4</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5</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&gt;3</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4</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&gt;2</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3</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&gt;1</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2</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9D6F30">
        <w:trPr>
          <w:trHeight w:val="255"/>
        </w:trPr>
        <w:tc>
          <w:tcPr>
            <w:tcW w:w="1663" w:type="dxa"/>
            <w:tcBorders>
              <w:top w:val="nil"/>
              <w:left w:val="single" w:sz="4" w:space="0" w:color="auto"/>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&gt;0,5</w:t>
            </w:r>
          </w:p>
        </w:tc>
        <w:tc>
          <w:tcPr>
            <w:tcW w:w="1060" w:type="dxa"/>
            <w:tcBorders>
              <w:top w:val="nil"/>
              <w:left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1</w:t>
            </w:r>
          </w:p>
        </w:tc>
        <w:tc>
          <w:tcPr>
            <w:tcW w:w="1080" w:type="dxa"/>
            <w:tcBorders>
              <w:top w:val="nil"/>
              <w:left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9D6F30">
        <w:trPr>
          <w:trHeight w:val="255"/>
        </w:trPr>
        <w:tc>
          <w:tcPr>
            <w:tcW w:w="1663" w:type="dxa"/>
            <w:tcBorders>
              <w:top w:val="nil"/>
              <w:left w:val="single" w:sz="4" w:space="0" w:color="auto"/>
              <w:bottom w:val="single" w:sz="4" w:space="0" w:color="auto"/>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&lt;0,5</w:t>
            </w:r>
          </w:p>
        </w:tc>
        <w:tc>
          <w:tcPr>
            <w:tcW w:w="1060" w:type="dxa"/>
            <w:tcBorders>
              <w:top w:val="nil"/>
              <w:left w:val="nil"/>
              <w:bottom w:val="single" w:sz="4" w:space="0" w:color="auto"/>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0</w:t>
            </w:r>
          </w:p>
        </w:tc>
        <w:tc>
          <w:tcPr>
            <w:tcW w:w="1080" w:type="dxa"/>
            <w:tcBorders>
              <w:top w:val="nil"/>
              <w:left w:val="nil"/>
              <w:bottom w:val="single" w:sz="4" w:space="0" w:color="auto"/>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p>
        </w:tc>
        <w:tc>
          <w:tcPr>
            <w:tcW w:w="2500" w:type="dxa"/>
            <w:tcBorders>
              <w:top w:val="nil"/>
              <w:left w:val="nil"/>
              <w:bottom w:val="single" w:sz="4" w:space="0" w:color="auto"/>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bl>
    <w:p w:rsidR="001254B4" w:rsidRPr="009A4CE5" w:rsidRDefault="001254B4" w:rsidP="009A4CE5">
      <w:pPr>
        <w:spacing w:after="120"/>
        <w:rPr>
          <w:rFonts w:ascii="Arial" w:hAnsi="Arial" w:cs="Arial"/>
        </w:rPr>
      </w:pPr>
    </w:p>
    <w:tbl>
      <w:tblPr>
        <w:tblW w:w="6303" w:type="dxa"/>
        <w:tblInd w:w="55" w:type="dxa"/>
        <w:tblCellMar>
          <w:left w:w="70" w:type="dxa"/>
          <w:right w:w="70" w:type="dxa"/>
        </w:tblCellMar>
        <w:tblLook w:val="04A0"/>
      </w:tblPr>
      <w:tblGrid>
        <w:gridCol w:w="1663"/>
        <w:gridCol w:w="1060"/>
        <w:gridCol w:w="1080"/>
        <w:gridCol w:w="2500"/>
      </w:tblGrid>
      <w:tr w:rsidR="001254B4" w:rsidRPr="009A4CE5" w:rsidTr="00B378A1">
        <w:trPr>
          <w:trHeight w:val="255"/>
        </w:trPr>
        <w:tc>
          <w:tcPr>
            <w:tcW w:w="630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602A5E">
              <w:rPr>
                <w:rFonts w:ascii="Arial" w:eastAsia="Times New Roman" w:hAnsi="Arial" w:cs="Arial"/>
                <w:b/>
                <w:color w:val="000000"/>
                <w:sz w:val="20"/>
                <w:szCs w:val="20"/>
                <w:lang w:eastAsia="sv-SE"/>
              </w:rPr>
              <w:t>2.</w:t>
            </w:r>
            <w:r w:rsidRPr="009A4CE5">
              <w:rPr>
                <w:rFonts w:ascii="Arial" w:eastAsia="Times New Roman" w:hAnsi="Arial" w:cs="Arial"/>
                <w:color w:val="000000"/>
                <w:sz w:val="20"/>
                <w:szCs w:val="20"/>
                <w:lang w:eastAsia="sv-SE"/>
              </w:rPr>
              <w:t xml:space="preserve"> </w:t>
            </w:r>
            <w:r w:rsidRPr="009A4CE5">
              <w:rPr>
                <w:rFonts w:ascii="Arial" w:eastAsia="Times New Roman" w:hAnsi="Arial" w:cs="Arial"/>
                <w:b/>
                <w:color w:val="000000"/>
                <w:sz w:val="20"/>
                <w:szCs w:val="20"/>
                <w:lang w:eastAsia="sv-SE"/>
              </w:rPr>
              <w:t>Påbörjat av planerat byggande</w:t>
            </w:r>
          </w:p>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lang w:eastAsia="sv-SE"/>
              </w:rPr>
              <w:t>Den samlade påbörjandegraden (påbörjat byggande/planerat byggande) för perioden beräknas som ett genomsnitt av påbörjandegraden för varje år under perioden 2008-2012.</w:t>
            </w:r>
          </w:p>
        </w:tc>
      </w:tr>
      <w:tr w:rsidR="001254B4" w:rsidRPr="009A4CE5" w:rsidTr="00EB5EFE">
        <w:trPr>
          <w:trHeight w:val="255"/>
        </w:trPr>
        <w:tc>
          <w:tcPr>
            <w:tcW w:w="1663" w:type="dxa"/>
            <w:tcBorders>
              <w:top w:val="single" w:sz="4" w:space="0" w:color="auto"/>
              <w:left w:val="single" w:sz="4" w:space="0" w:color="auto"/>
            </w:tcBorders>
            <w:shd w:val="clear" w:color="auto" w:fill="auto"/>
            <w:vAlign w:val="center"/>
            <w:hideMark/>
          </w:tcPr>
          <w:p w:rsidR="001254B4" w:rsidRPr="009A4CE5" w:rsidRDefault="001254B4" w:rsidP="009A4CE5">
            <w:pPr>
              <w:spacing w:before="40" w:after="0" w:line="240" w:lineRule="auto"/>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Påbörjandegrad</w:t>
            </w:r>
          </w:p>
        </w:tc>
        <w:tc>
          <w:tcPr>
            <w:tcW w:w="1060" w:type="dxa"/>
            <w:tcBorders>
              <w:top w:val="single" w:sz="4" w:space="0" w:color="auto"/>
            </w:tcBorders>
            <w:shd w:val="clear" w:color="auto" w:fill="auto"/>
            <w:noWrap/>
            <w:vAlign w:val="bottom"/>
            <w:hideMark/>
          </w:tcPr>
          <w:p w:rsidR="001254B4" w:rsidRPr="009A4CE5" w:rsidRDefault="001254B4" w:rsidP="009A4CE5">
            <w:pPr>
              <w:spacing w:before="40" w:after="0" w:line="240" w:lineRule="auto"/>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Poäng</w:t>
            </w:r>
          </w:p>
        </w:tc>
        <w:tc>
          <w:tcPr>
            <w:tcW w:w="1080" w:type="dxa"/>
            <w:tcBorders>
              <w:top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single" w:sz="4" w:space="0" w:color="auto"/>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sz w:val="20"/>
                <w:szCs w:val="20"/>
                <w:lang w:eastAsia="sv-SE"/>
              </w:rPr>
            </w:pPr>
            <w:r w:rsidRPr="009A4CE5">
              <w:rPr>
                <w:rFonts w:ascii="Arial" w:eastAsia="Times New Roman" w:hAnsi="Arial" w:cs="Arial"/>
                <w:sz w:val="20"/>
                <w:szCs w:val="20"/>
                <w:lang w:eastAsia="sv-SE"/>
              </w:rPr>
              <w:t>&gt;100%</w:t>
            </w:r>
          </w:p>
        </w:tc>
        <w:tc>
          <w:tcPr>
            <w:tcW w:w="1060" w:type="dxa"/>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5</w:t>
            </w:r>
          </w:p>
        </w:tc>
        <w:tc>
          <w:tcPr>
            <w:tcW w:w="1080" w:type="dxa"/>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sz w:val="20"/>
                <w:szCs w:val="20"/>
                <w:lang w:eastAsia="sv-SE"/>
              </w:rPr>
            </w:pPr>
            <w:r w:rsidRPr="009A4CE5">
              <w:rPr>
                <w:rFonts w:ascii="Arial" w:eastAsia="Times New Roman" w:hAnsi="Arial" w:cs="Arial"/>
                <w:sz w:val="20"/>
                <w:szCs w:val="20"/>
                <w:lang w:eastAsia="sv-SE"/>
              </w:rPr>
              <w:t>&gt;50 %</w:t>
            </w:r>
          </w:p>
        </w:tc>
        <w:tc>
          <w:tcPr>
            <w:tcW w:w="1060" w:type="dxa"/>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3</w:t>
            </w:r>
          </w:p>
        </w:tc>
        <w:tc>
          <w:tcPr>
            <w:tcW w:w="1080" w:type="dxa"/>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bottom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sz w:val="20"/>
                <w:szCs w:val="20"/>
                <w:lang w:eastAsia="sv-SE"/>
              </w:rPr>
            </w:pPr>
            <w:r w:rsidRPr="009A4CE5">
              <w:rPr>
                <w:rFonts w:ascii="Arial" w:eastAsia="Times New Roman" w:hAnsi="Arial" w:cs="Arial"/>
                <w:sz w:val="20"/>
                <w:szCs w:val="20"/>
                <w:lang w:eastAsia="sv-SE"/>
              </w:rPr>
              <w:t>&lt;50%</w:t>
            </w:r>
          </w:p>
        </w:tc>
        <w:tc>
          <w:tcPr>
            <w:tcW w:w="1060" w:type="dxa"/>
            <w:tcBorders>
              <w:bottom w:val="single" w:sz="4" w:space="0" w:color="auto"/>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1</w:t>
            </w:r>
          </w:p>
        </w:tc>
        <w:tc>
          <w:tcPr>
            <w:tcW w:w="1080" w:type="dxa"/>
            <w:tcBorders>
              <w:bottom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bottom w:val="single" w:sz="4" w:space="0" w:color="auto"/>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bl>
    <w:p w:rsidR="001254B4" w:rsidRPr="009A4CE5" w:rsidRDefault="001254B4" w:rsidP="009A4CE5">
      <w:pPr>
        <w:rPr>
          <w:rFonts w:ascii="Arial" w:eastAsia="Times New Roman" w:hAnsi="Arial" w:cs="Arial"/>
          <w:color w:val="FF0000"/>
          <w:lang w:eastAsia="sv-SE"/>
        </w:rPr>
      </w:pPr>
    </w:p>
    <w:tbl>
      <w:tblPr>
        <w:tblW w:w="6303" w:type="dxa"/>
        <w:tblInd w:w="55" w:type="dxa"/>
        <w:tblLayout w:type="fixed"/>
        <w:tblCellMar>
          <w:left w:w="70" w:type="dxa"/>
          <w:right w:w="70" w:type="dxa"/>
        </w:tblCellMar>
        <w:tblLook w:val="04A0"/>
      </w:tblPr>
      <w:tblGrid>
        <w:gridCol w:w="1663"/>
        <w:gridCol w:w="1060"/>
        <w:gridCol w:w="1080"/>
        <w:gridCol w:w="2500"/>
      </w:tblGrid>
      <w:tr w:rsidR="001254B4" w:rsidRPr="009A4CE5" w:rsidTr="00B378A1">
        <w:trPr>
          <w:trHeight w:val="255"/>
        </w:trPr>
        <w:tc>
          <w:tcPr>
            <w:tcW w:w="630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b/>
                <w:color w:val="000000"/>
                <w:lang w:eastAsia="sv-SE"/>
              </w:rPr>
            </w:pPr>
            <w:r w:rsidRPr="009A4CE5">
              <w:rPr>
                <w:rFonts w:ascii="Arial" w:eastAsia="Times New Roman" w:hAnsi="Arial" w:cs="Arial"/>
                <w:b/>
                <w:color w:val="000000"/>
                <w:sz w:val="20"/>
                <w:szCs w:val="20"/>
                <w:lang w:eastAsia="sv-SE"/>
              </w:rPr>
              <w:t>3. Bostäder för unga</w:t>
            </w:r>
          </w:p>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lang w:eastAsia="sv-SE"/>
              </w:rPr>
              <w:t>För varje år under perioden 200</w:t>
            </w:r>
            <w:r w:rsidR="009D6F30" w:rsidRPr="009A4CE5">
              <w:rPr>
                <w:rFonts w:ascii="Arial" w:eastAsia="Times New Roman" w:hAnsi="Arial" w:cs="Arial"/>
                <w:color w:val="000000"/>
                <w:sz w:val="20"/>
                <w:lang w:eastAsia="sv-SE"/>
              </w:rPr>
              <w:t>9</w:t>
            </w:r>
            <w:r w:rsidRPr="009A4CE5">
              <w:rPr>
                <w:rFonts w:ascii="Arial" w:eastAsia="Times New Roman" w:hAnsi="Arial" w:cs="Arial"/>
                <w:color w:val="000000"/>
                <w:sz w:val="20"/>
                <w:lang w:eastAsia="sv-SE"/>
              </w:rPr>
              <w:t>-201</w:t>
            </w:r>
            <w:r w:rsidR="009D6F30" w:rsidRPr="009A4CE5">
              <w:rPr>
                <w:rFonts w:ascii="Arial" w:eastAsia="Times New Roman" w:hAnsi="Arial" w:cs="Arial"/>
                <w:color w:val="000000"/>
                <w:sz w:val="20"/>
                <w:lang w:eastAsia="sv-SE"/>
              </w:rPr>
              <w:t>3</w:t>
            </w:r>
            <w:r w:rsidRPr="009A4CE5">
              <w:rPr>
                <w:rFonts w:ascii="Arial" w:eastAsia="Times New Roman" w:hAnsi="Arial" w:cs="Arial"/>
                <w:color w:val="000000"/>
                <w:sz w:val="20"/>
                <w:lang w:eastAsia="sv-SE"/>
              </w:rPr>
              <w:t xml:space="preserve"> ges 3 poäng om det ej är bostadsbrist för unga, 0 poäng om det är brist. Slutpoängen beräknas som ett genomsnitt för perioden.  </w:t>
            </w:r>
          </w:p>
        </w:tc>
      </w:tr>
      <w:tr w:rsidR="001254B4" w:rsidRPr="009A4CE5" w:rsidTr="00EB5EFE">
        <w:trPr>
          <w:trHeight w:val="255"/>
        </w:trPr>
        <w:tc>
          <w:tcPr>
            <w:tcW w:w="1663" w:type="dxa"/>
            <w:tcBorders>
              <w:left w:val="single" w:sz="4" w:space="0" w:color="auto"/>
            </w:tcBorders>
            <w:shd w:val="clear" w:color="auto" w:fill="auto"/>
            <w:vAlign w:val="bottom"/>
            <w:hideMark/>
          </w:tcPr>
          <w:p w:rsidR="001254B4" w:rsidRPr="009A4CE5" w:rsidRDefault="001254B4" w:rsidP="009A4CE5">
            <w:pPr>
              <w:spacing w:before="40" w:after="0" w:line="240" w:lineRule="auto"/>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Situation</w:t>
            </w:r>
          </w:p>
        </w:tc>
        <w:tc>
          <w:tcPr>
            <w:tcW w:w="1060" w:type="dxa"/>
            <w:shd w:val="clear" w:color="auto" w:fill="auto"/>
            <w:noWrap/>
            <w:vAlign w:val="bottom"/>
            <w:hideMark/>
          </w:tcPr>
          <w:p w:rsidR="001254B4" w:rsidRPr="009A4CE5" w:rsidRDefault="001254B4" w:rsidP="009A4CE5">
            <w:pPr>
              <w:spacing w:before="40" w:after="0" w:line="240" w:lineRule="auto"/>
              <w:jc w:val="center"/>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Poäng</w:t>
            </w:r>
          </w:p>
        </w:tc>
        <w:tc>
          <w:tcPr>
            <w:tcW w:w="1080" w:type="dxa"/>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Ej brist</w:t>
            </w:r>
          </w:p>
        </w:tc>
        <w:tc>
          <w:tcPr>
            <w:tcW w:w="1060" w:type="dxa"/>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3</w:t>
            </w:r>
          </w:p>
        </w:tc>
        <w:tc>
          <w:tcPr>
            <w:tcW w:w="1080" w:type="dxa"/>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Brist</w:t>
            </w:r>
          </w:p>
        </w:tc>
        <w:tc>
          <w:tcPr>
            <w:tcW w:w="1060" w:type="dxa"/>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0</w:t>
            </w:r>
          </w:p>
        </w:tc>
        <w:tc>
          <w:tcPr>
            <w:tcW w:w="1080" w:type="dxa"/>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left w:val="single" w:sz="4" w:space="0" w:color="auto"/>
              <w:bottom w:val="single" w:sz="4" w:space="0" w:color="auto"/>
            </w:tcBorders>
            <w:shd w:val="clear" w:color="auto" w:fill="auto"/>
            <w:noWrap/>
            <w:vAlign w:val="bottom"/>
          </w:tcPr>
          <w:p w:rsidR="001254B4" w:rsidRPr="009A4CE5" w:rsidRDefault="001254B4" w:rsidP="009A4CE5">
            <w:pPr>
              <w:spacing w:after="0" w:line="240" w:lineRule="auto"/>
              <w:rPr>
                <w:rFonts w:ascii="Arial" w:eastAsia="Times New Roman" w:hAnsi="Arial" w:cs="Arial"/>
                <w:color w:val="000000"/>
                <w:lang w:eastAsia="sv-SE"/>
              </w:rPr>
            </w:pPr>
          </w:p>
        </w:tc>
        <w:tc>
          <w:tcPr>
            <w:tcW w:w="1060" w:type="dxa"/>
            <w:tcBorders>
              <w:bottom w:val="single" w:sz="4" w:space="0" w:color="auto"/>
            </w:tcBorders>
            <w:shd w:val="clear" w:color="auto" w:fill="auto"/>
            <w:noWrap/>
            <w:vAlign w:val="bottom"/>
          </w:tcPr>
          <w:p w:rsidR="001254B4" w:rsidRPr="009A4CE5" w:rsidRDefault="001254B4" w:rsidP="009A4CE5">
            <w:pPr>
              <w:spacing w:after="0" w:line="240" w:lineRule="auto"/>
              <w:jc w:val="center"/>
              <w:rPr>
                <w:rFonts w:ascii="Arial" w:eastAsia="Times New Roman" w:hAnsi="Arial" w:cs="Arial"/>
                <w:color w:val="000000"/>
                <w:lang w:eastAsia="sv-SE"/>
              </w:rPr>
            </w:pPr>
          </w:p>
        </w:tc>
        <w:tc>
          <w:tcPr>
            <w:tcW w:w="1080" w:type="dxa"/>
            <w:tcBorders>
              <w:bottom w:val="single" w:sz="4" w:space="0" w:color="auto"/>
            </w:tcBorders>
            <w:shd w:val="clear" w:color="auto" w:fill="auto"/>
            <w:noWrap/>
            <w:vAlign w:val="bottom"/>
          </w:tcPr>
          <w:p w:rsidR="001254B4" w:rsidRPr="009A4CE5" w:rsidRDefault="001254B4" w:rsidP="009A4CE5">
            <w:pPr>
              <w:spacing w:after="0" w:line="240" w:lineRule="auto"/>
              <w:rPr>
                <w:rFonts w:ascii="Arial" w:eastAsia="Times New Roman" w:hAnsi="Arial" w:cs="Arial"/>
                <w:color w:val="000000"/>
                <w:lang w:eastAsia="sv-SE"/>
              </w:rPr>
            </w:pPr>
          </w:p>
        </w:tc>
        <w:tc>
          <w:tcPr>
            <w:tcW w:w="2500" w:type="dxa"/>
            <w:tcBorders>
              <w:bottom w:val="single" w:sz="4" w:space="0" w:color="auto"/>
              <w:right w:val="single" w:sz="4" w:space="0" w:color="auto"/>
            </w:tcBorders>
            <w:shd w:val="clear" w:color="auto" w:fill="auto"/>
            <w:noWrap/>
            <w:vAlign w:val="bottom"/>
          </w:tcPr>
          <w:p w:rsidR="001254B4" w:rsidRPr="009A4CE5" w:rsidRDefault="001254B4" w:rsidP="009A4CE5">
            <w:pPr>
              <w:spacing w:after="0" w:line="240" w:lineRule="auto"/>
              <w:rPr>
                <w:rFonts w:ascii="Arial" w:eastAsia="Times New Roman" w:hAnsi="Arial" w:cs="Arial"/>
                <w:color w:val="000000"/>
                <w:lang w:eastAsia="sv-SE"/>
              </w:rPr>
            </w:pPr>
          </w:p>
        </w:tc>
      </w:tr>
    </w:tbl>
    <w:p w:rsidR="001254B4" w:rsidRPr="009A4CE5" w:rsidRDefault="001254B4" w:rsidP="009A4CE5">
      <w:pPr>
        <w:rPr>
          <w:rFonts w:ascii="Arial" w:eastAsia="Times New Roman" w:hAnsi="Arial" w:cs="Arial"/>
          <w:color w:val="000000"/>
          <w:lang w:eastAsia="sv-SE"/>
        </w:rPr>
      </w:pPr>
    </w:p>
    <w:tbl>
      <w:tblPr>
        <w:tblW w:w="6303" w:type="dxa"/>
        <w:tblInd w:w="55" w:type="dxa"/>
        <w:tblCellMar>
          <w:left w:w="70" w:type="dxa"/>
          <w:right w:w="70" w:type="dxa"/>
        </w:tblCellMar>
        <w:tblLook w:val="04A0"/>
      </w:tblPr>
      <w:tblGrid>
        <w:gridCol w:w="1663"/>
        <w:gridCol w:w="1060"/>
        <w:gridCol w:w="1080"/>
        <w:gridCol w:w="2500"/>
      </w:tblGrid>
      <w:tr w:rsidR="001254B4" w:rsidRPr="009A4CE5" w:rsidTr="00B378A1">
        <w:trPr>
          <w:trHeight w:val="255"/>
        </w:trPr>
        <w:tc>
          <w:tcPr>
            <w:tcW w:w="630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54B4" w:rsidRPr="009A4CE5" w:rsidRDefault="001254B4" w:rsidP="009A4CE5">
            <w:pPr>
              <w:spacing w:after="0" w:line="240" w:lineRule="auto"/>
              <w:rPr>
                <w:rFonts w:ascii="Arial" w:eastAsia="Times New Roman" w:hAnsi="Arial" w:cs="Arial"/>
                <w:color w:val="000000"/>
                <w:sz w:val="20"/>
                <w:szCs w:val="18"/>
                <w:lang w:eastAsia="sv-SE"/>
              </w:rPr>
            </w:pPr>
            <w:r w:rsidRPr="00602A5E">
              <w:rPr>
                <w:rFonts w:ascii="Arial" w:eastAsia="Times New Roman" w:hAnsi="Arial" w:cs="Arial"/>
                <w:b/>
                <w:color w:val="000000"/>
                <w:sz w:val="20"/>
                <w:szCs w:val="18"/>
                <w:lang w:eastAsia="sv-SE"/>
              </w:rPr>
              <w:t>4</w:t>
            </w:r>
            <w:r w:rsidRPr="009A4CE5">
              <w:rPr>
                <w:rFonts w:ascii="Arial" w:eastAsia="Times New Roman" w:hAnsi="Arial" w:cs="Arial"/>
                <w:color w:val="000000"/>
                <w:sz w:val="20"/>
                <w:szCs w:val="18"/>
                <w:lang w:eastAsia="sv-SE"/>
              </w:rPr>
              <w:t xml:space="preserve">. </w:t>
            </w:r>
            <w:r w:rsidRPr="009A4CE5">
              <w:rPr>
                <w:rFonts w:ascii="Arial" w:eastAsia="Times New Roman" w:hAnsi="Arial" w:cs="Arial"/>
                <w:b/>
                <w:color w:val="000000"/>
                <w:sz w:val="20"/>
                <w:szCs w:val="18"/>
                <w:lang w:eastAsia="sv-SE"/>
              </w:rPr>
              <w:t>Riktlinjer för bostadsförsörjning (årtal)</w:t>
            </w:r>
          </w:p>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18"/>
                <w:lang w:eastAsia="sv-SE"/>
              </w:rPr>
              <w:t>Poängen baseras på uppgifter i 201</w:t>
            </w:r>
            <w:r w:rsidR="009D6F30" w:rsidRPr="009A4CE5">
              <w:rPr>
                <w:rFonts w:ascii="Arial" w:eastAsia="Times New Roman" w:hAnsi="Arial" w:cs="Arial"/>
                <w:color w:val="000000"/>
                <w:sz w:val="20"/>
                <w:szCs w:val="18"/>
                <w:lang w:eastAsia="sv-SE"/>
              </w:rPr>
              <w:t>3</w:t>
            </w:r>
            <w:r w:rsidRPr="009A4CE5">
              <w:rPr>
                <w:rFonts w:ascii="Arial" w:eastAsia="Times New Roman" w:hAnsi="Arial" w:cs="Arial"/>
                <w:color w:val="000000"/>
                <w:sz w:val="20"/>
                <w:szCs w:val="18"/>
                <w:lang w:eastAsia="sv-SE"/>
              </w:rPr>
              <w:t>-års bostadsmarknadsenkät.</w:t>
            </w:r>
          </w:p>
        </w:tc>
      </w:tr>
      <w:tr w:rsidR="001254B4" w:rsidRPr="009A4CE5" w:rsidTr="00EB5EFE">
        <w:trPr>
          <w:trHeight w:val="240"/>
        </w:trPr>
        <w:tc>
          <w:tcPr>
            <w:tcW w:w="1663" w:type="dxa"/>
            <w:tcBorders>
              <w:top w:val="nil"/>
              <w:left w:val="single" w:sz="4" w:space="0" w:color="auto"/>
              <w:bottom w:val="nil"/>
              <w:right w:val="nil"/>
            </w:tcBorders>
            <w:shd w:val="clear" w:color="auto" w:fill="auto"/>
            <w:vAlign w:val="bottom"/>
            <w:hideMark/>
          </w:tcPr>
          <w:p w:rsidR="001254B4" w:rsidRPr="009A4CE5" w:rsidRDefault="001254B4" w:rsidP="009A4CE5">
            <w:pPr>
              <w:spacing w:before="40" w:after="0" w:line="240" w:lineRule="auto"/>
              <w:rPr>
                <w:rFonts w:ascii="Arial" w:eastAsia="Times New Roman" w:hAnsi="Arial" w:cs="Arial"/>
                <w:b/>
                <w:bCs/>
                <w:color w:val="000000"/>
                <w:sz w:val="18"/>
                <w:szCs w:val="18"/>
                <w:lang w:eastAsia="sv-SE"/>
              </w:rPr>
            </w:pPr>
            <w:r w:rsidRPr="009A4CE5">
              <w:rPr>
                <w:rFonts w:ascii="Arial" w:eastAsia="Times New Roman" w:hAnsi="Arial" w:cs="Arial"/>
                <w:b/>
                <w:bCs/>
                <w:color w:val="000000"/>
                <w:sz w:val="18"/>
                <w:szCs w:val="18"/>
                <w:lang w:eastAsia="sv-SE"/>
              </w:rPr>
              <w:t>Årtal</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before="40" w:after="0" w:line="240" w:lineRule="auto"/>
              <w:jc w:val="center"/>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 xml:space="preserve">Poäng </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b/>
                <w:bCs/>
                <w:color w:val="000000"/>
                <w:sz w:val="20"/>
                <w:szCs w:val="20"/>
                <w:lang w:eastAsia="sv-SE"/>
              </w:rPr>
            </w:pPr>
            <w:r w:rsidRPr="009A4CE5">
              <w:rPr>
                <w:rFonts w:ascii="Arial" w:eastAsia="Times New Roman" w:hAnsi="Arial" w:cs="Arial"/>
                <w:b/>
                <w:bCs/>
                <w:color w:val="000000"/>
                <w:sz w:val="20"/>
                <w:szCs w:val="20"/>
                <w:lang w:eastAsia="sv-SE"/>
              </w:rPr>
              <w:t> </w:t>
            </w: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Från 2011-201</w:t>
            </w:r>
            <w:r w:rsidR="00436F1F" w:rsidRPr="009A4CE5">
              <w:rPr>
                <w:rFonts w:ascii="Arial" w:eastAsia="Times New Roman" w:hAnsi="Arial" w:cs="Arial"/>
                <w:color w:val="000000"/>
                <w:sz w:val="18"/>
                <w:szCs w:val="18"/>
                <w:lang w:eastAsia="sv-SE"/>
              </w:rPr>
              <w:t>3</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3</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EB5EFE">
        <w:trPr>
          <w:trHeight w:val="255"/>
        </w:trPr>
        <w:tc>
          <w:tcPr>
            <w:tcW w:w="1663" w:type="dxa"/>
            <w:tcBorders>
              <w:top w:val="nil"/>
              <w:left w:val="single" w:sz="4" w:space="0" w:color="auto"/>
              <w:bottom w:val="nil"/>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Från 2007-2010</w:t>
            </w:r>
          </w:p>
        </w:tc>
        <w:tc>
          <w:tcPr>
            <w:tcW w:w="106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2</w:t>
            </w:r>
          </w:p>
        </w:tc>
        <w:tc>
          <w:tcPr>
            <w:tcW w:w="1080" w:type="dxa"/>
            <w:tcBorders>
              <w:top w:val="nil"/>
              <w:left w:val="nil"/>
              <w:bottom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nil"/>
              <w:left w:val="nil"/>
              <w:bottom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436F1F">
        <w:trPr>
          <w:trHeight w:val="255"/>
        </w:trPr>
        <w:tc>
          <w:tcPr>
            <w:tcW w:w="1663" w:type="dxa"/>
            <w:tcBorders>
              <w:top w:val="nil"/>
              <w:left w:val="single" w:sz="4" w:space="0" w:color="auto"/>
              <w:right w:val="nil"/>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Från 2003-2006</w:t>
            </w:r>
          </w:p>
        </w:tc>
        <w:tc>
          <w:tcPr>
            <w:tcW w:w="1060" w:type="dxa"/>
            <w:tcBorders>
              <w:top w:val="nil"/>
              <w:left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1</w:t>
            </w:r>
          </w:p>
        </w:tc>
        <w:tc>
          <w:tcPr>
            <w:tcW w:w="1080" w:type="dxa"/>
            <w:tcBorders>
              <w:top w:val="nil"/>
              <w:left w:val="nil"/>
              <w:right w:val="nil"/>
            </w:tcBorders>
            <w:shd w:val="clear" w:color="auto" w:fill="auto"/>
            <w:noWrap/>
            <w:vAlign w:val="bottom"/>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nil"/>
              <w:left w:val="nil"/>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r w:rsidR="001254B4" w:rsidRPr="009A4CE5" w:rsidTr="00436F1F">
        <w:trPr>
          <w:trHeight w:val="480"/>
        </w:trPr>
        <w:tc>
          <w:tcPr>
            <w:tcW w:w="1663" w:type="dxa"/>
            <w:tcBorders>
              <w:top w:val="nil"/>
              <w:left w:val="single" w:sz="4" w:space="0" w:color="auto"/>
              <w:bottom w:val="single" w:sz="4" w:space="0" w:color="auto"/>
              <w:right w:val="nil"/>
            </w:tcBorders>
            <w:shd w:val="clear" w:color="auto" w:fill="auto"/>
            <w:vAlign w:val="bottom"/>
            <w:hideMark/>
          </w:tcPr>
          <w:p w:rsidR="001254B4" w:rsidRPr="009A4CE5" w:rsidRDefault="001254B4" w:rsidP="009A4CE5">
            <w:pPr>
              <w:spacing w:after="0" w:line="240" w:lineRule="auto"/>
              <w:rPr>
                <w:rFonts w:ascii="Arial" w:eastAsia="Times New Roman" w:hAnsi="Arial" w:cs="Arial"/>
                <w:color w:val="000000"/>
                <w:sz w:val="18"/>
                <w:szCs w:val="18"/>
                <w:lang w:eastAsia="sv-SE"/>
              </w:rPr>
            </w:pPr>
            <w:r w:rsidRPr="009A4CE5">
              <w:rPr>
                <w:rFonts w:ascii="Arial" w:eastAsia="Times New Roman" w:hAnsi="Arial" w:cs="Arial"/>
                <w:color w:val="000000"/>
                <w:sz w:val="18"/>
                <w:szCs w:val="18"/>
                <w:lang w:eastAsia="sv-SE"/>
              </w:rPr>
              <w:t>Äldre än 2003 eller saknas</w:t>
            </w:r>
          </w:p>
        </w:tc>
        <w:tc>
          <w:tcPr>
            <w:tcW w:w="1060" w:type="dxa"/>
            <w:tcBorders>
              <w:top w:val="nil"/>
              <w:left w:val="nil"/>
              <w:bottom w:val="single" w:sz="4" w:space="0" w:color="auto"/>
              <w:right w:val="nil"/>
            </w:tcBorders>
            <w:shd w:val="clear" w:color="auto" w:fill="auto"/>
            <w:noWrap/>
            <w:vAlign w:val="center"/>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0</w:t>
            </w:r>
          </w:p>
        </w:tc>
        <w:tc>
          <w:tcPr>
            <w:tcW w:w="1080" w:type="dxa"/>
            <w:tcBorders>
              <w:top w:val="nil"/>
              <w:left w:val="nil"/>
              <w:bottom w:val="single" w:sz="4" w:space="0" w:color="auto"/>
              <w:right w:val="nil"/>
            </w:tcBorders>
            <w:shd w:val="clear" w:color="auto" w:fill="auto"/>
            <w:noWrap/>
            <w:vAlign w:val="center"/>
            <w:hideMark/>
          </w:tcPr>
          <w:p w:rsidR="001254B4" w:rsidRPr="009A4CE5" w:rsidRDefault="001254B4" w:rsidP="009A4CE5">
            <w:pPr>
              <w:spacing w:after="0" w:line="240" w:lineRule="auto"/>
              <w:jc w:val="center"/>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c>
          <w:tcPr>
            <w:tcW w:w="2500" w:type="dxa"/>
            <w:tcBorders>
              <w:top w:val="nil"/>
              <w:left w:val="nil"/>
              <w:bottom w:val="single" w:sz="4" w:space="0" w:color="auto"/>
              <w:right w:val="single" w:sz="4" w:space="0" w:color="auto"/>
            </w:tcBorders>
            <w:shd w:val="clear" w:color="auto" w:fill="auto"/>
            <w:noWrap/>
            <w:vAlign w:val="bottom"/>
            <w:hideMark/>
          </w:tcPr>
          <w:p w:rsidR="001254B4" w:rsidRPr="009A4CE5" w:rsidRDefault="001254B4" w:rsidP="009A4CE5">
            <w:pPr>
              <w:spacing w:after="0" w:line="240" w:lineRule="auto"/>
              <w:rPr>
                <w:rFonts w:ascii="Arial" w:eastAsia="Times New Roman" w:hAnsi="Arial" w:cs="Arial"/>
                <w:color w:val="000000"/>
                <w:sz w:val="20"/>
                <w:szCs w:val="20"/>
                <w:lang w:eastAsia="sv-SE"/>
              </w:rPr>
            </w:pPr>
            <w:r w:rsidRPr="009A4CE5">
              <w:rPr>
                <w:rFonts w:ascii="Arial" w:eastAsia="Times New Roman" w:hAnsi="Arial" w:cs="Arial"/>
                <w:color w:val="000000"/>
                <w:sz w:val="20"/>
                <w:szCs w:val="20"/>
                <w:lang w:eastAsia="sv-SE"/>
              </w:rPr>
              <w:t> </w:t>
            </w:r>
          </w:p>
        </w:tc>
      </w:tr>
    </w:tbl>
    <w:p w:rsidR="001254B4" w:rsidRPr="009A4CE5" w:rsidRDefault="001254B4" w:rsidP="009A4CE5"/>
    <w:p w:rsidR="00893DC1" w:rsidRPr="009A4CE5" w:rsidRDefault="00893DC1" w:rsidP="009A4CE5">
      <w:pPr>
        <w:pStyle w:val="Brdtext"/>
      </w:pPr>
    </w:p>
    <w:p w:rsidR="009C405C" w:rsidRPr="009A4CE5" w:rsidRDefault="009C405C" w:rsidP="009A4CE5">
      <w:pPr>
        <w:pStyle w:val="Brdtext"/>
      </w:pPr>
    </w:p>
    <w:p w:rsidR="00CA483B" w:rsidRPr="009A4CE5" w:rsidRDefault="0016292D" w:rsidP="009A4CE5">
      <w:pPr>
        <w:pStyle w:val="nRubrik1"/>
      </w:pPr>
      <w:bookmarkStart w:id="20" w:name="_Toc364178662"/>
      <w:r w:rsidRPr="009A4CE5">
        <w:t>Frågor och svar</w:t>
      </w:r>
      <w:bookmarkEnd w:id="20"/>
    </w:p>
    <w:p w:rsidR="0016292D" w:rsidRPr="009A4CE5" w:rsidRDefault="0016292D" w:rsidP="009A4CE5">
      <w:pPr>
        <w:pStyle w:val="Rubrik4"/>
        <w:rPr>
          <w:sz w:val="20"/>
          <w:szCs w:val="20"/>
        </w:rPr>
      </w:pPr>
      <w:r w:rsidRPr="009A4CE5">
        <w:rPr>
          <w:sz w:val="20"/>
          <w:szCs w:val="20"/>
        </w:rPr>
        <w:t>Varför gör HSB ett Bostadsindex?</w:t>
      </w:r>
    </w:p>
    <w:p w:rsidR="0016292D" w:rsidRPr="009A4CE5" w:rsidRDefault="00436F1F" w:rsidP="009A4CE5">
      <w:pPr>
        <w:pStyle w:val="Brdtext"/>
        <w:rPr>
          <w:sz w:val="20"/>
          <w:szCs w:val="20"/>
        </w:rPr>
      </w:pPr>
      <w:r w:rsidRPr="009A4CE5">
        <w:rPr>
          <w:sz w:val="20"/>
          <w:szCs w:val="20"/>
        </w:rPr>
        <w:t xml:space="preserve">Det råder i dag </w:t>
      </w:r>
      <w:r w:rsidR="0016292D" w:rsidRPr="009A4CE5">
        <w:rPr>
          <w:sz w:val="20"/>
          <w:szCs w:val="20"/>
        </w:rPr>
        <w:t xml:space="preserve">brist på bostäder i 126 av landets 290 kommuner och i </w:t>
      </w:r>
      <w:r w:rsidRPr="009A4CE5">
        <w:rPr>
          <w:sz w:val="20"/>
          <w:szCs w:val="20"/>
        </w:rPr>
        <w:t>110</w:t>
      </w:r>
      <w:r w:rsidR="0016292D" w:rsidRPr="009A4CE5">
        <w:rPr>
          <w:sz w:val="20"/>
          <w:szCs w:val="20"/>
        </w:rPr>
        <w:t xml:space="preserve"> av dessa ökar dessutom behovet av bostäder genom inflyttning till kommunen.</w:t>
      </w:r>
      <w:r w:rsidR="00656977">
        <w:rPr>
          <w:sz w:val="20"/>
          <w:szCs w:val="20"/>
        </w:rPr>
        <w:t xml:space="preserve"> </w:t>
      </w:r>
      <w:r w:rsidR="00431160" w:rsidRPr="0028796E">
        <w:rPr>
          <w:sz w:val="20"/>
          <w:szCs w:val="20"/>
        </w:rPr>
        <w:t>Hela</w:t>
      </w:r>
      <w:r w:rsidR="00656977" w:rsidRPr="0028796E">
        <w:rPr>
          <w:sz w:val="20"/>
          <w:szCs w:val="20"/>
        </w:rPr>
        <w:t xml:space="preserve"> 67 procent av befolkningen bor i en kommun med bostadsbrist.</w:t>
      </w:r>
      <w:r w:rsidR="0016292D" w:rsidRPr="0028796E">
        <w:rPr>
          <w:sz w:val="20"/>
          <w:szCs w:val="20"/>
        </w:rPr>
        <w:t xml:space="preserve"> Med HSBs Bostadsindex vill vi uppm</w:t>
      </w:r>
      <w:r w:rsidR="0016292D" w:rsidRPr="009A4CE5">
        <w:rPr>
          <w:sz w:val="20"/>
          <w:szCs w:val="20"/>
        </w:rPr>
        <w:t>untra kommunerna att aktivt motverka bostadsbristen. Vi vill få igång en diskussion om hur bostadsbyggandet kan öka och vi i HSB vill gärna samverka mer med kommunerna i de här frågorna.</w:t>
      </w:r>
      <w:r w:rsidR="00656977">
        <w:rPr>
          <w:sz w:val="20"/>
          <w:szCs w:val="20"/>
        </w:rPr>
        <w:t xml:space="preserve"> </w:t>
      </w:r>
    </w:p>
    <w:p w:rsidR="0016292D" w:rsidRPr="009A4CE5" w:rsidRDefault="0016292D" w:rsidP="009A4CE5">
      <w:pPr>
        <w:pStyle w:val="Rubrik4"/>
        <w:rPr>
          <w:sz w:val="20"/>
          <w:szCs w:val="20"/>
        </w:rPr>
      </w:pPr>
      <w:r w:rsidRPr="009A4CE5">
        <w:rPr>
          <w:sz w:val="20"/>
          <w:szCs w:val="20"/>
        </w:rPr>
        <w:t>Vad är HSBs Bostadsindex?</w:t>
      </w:r>
    </w:p>
    <w:p w:rsidR="0016292D" w:rsidRPr="009A4CE5" w:rsidRDefault="0055523F" w:rsidP="009A4CE5">
      <w:pPr>
        <w:pStyle w:val="Brdtext"/>
        <w:rPr>
          <w:sz w:val="20"/>
          <w:szCs w:val="20"/>
        </w:rPr>
      </w:pPr>
      <w:r w:rsidRPr="009A4CE5">
        <w:rPr>
          <w:sz w:val="20"/>
          <w:szCs w:val="20"/>
        </w:rPr>
        <w:t>HSB</w:t>
      </w:r>
      <w:r w:rsidR="0016292D" w:rsidRPr="009A4CE5">
        <w:rPr>
          <w:sz w:val="20"/>
          <w:szCs w:val="20"/>
        </w:rPr>
        <w:t xml:space="preserve">s Bostadsindex väger samman fyra parametrar av relevans för bostadsmarknaden; planerat byggande, </w:t>
      </w:r>
      <w:r w:rsidR="00B60C7B" w:rsidRPr="009A4CE5">
        <w:rPr>
          <w:sz w:val="20"/>
          <w:szCs w:val="20"/>
        </w:rPr>
        <w:t>påbörjande</w:t>
      </w:r>
      <w:r w:rsidR="0016292D" w:rsidRPr="009A4CE5">
        <w:rPr>
          <w:sz w:val="20"/>
          <w:szCs w:val="20"/>
        </w:rPr>
        <w:t xml:space="preserve"> av </w:t>
      </w:r>
      <w:r w:rsidR="00436F1F" w:rsidRPr="009A4CE5">
        <w:rPr>
          <w:sz w:val="20"/>
          <w:szCs w:val="20"/>
        </w:rPr>
        <w:t>bygg</w:t>
      </w:r>
      <w:r w:rsidR="0016292D" w:rsidRPr="009A4CE5">
        <w:rPr>
          <w:sz w:val="20"/>
          <w:szCs w:val="20"/>
        </w:rPr>
        <w:t xml:space="preserve"> planer, bostäder för unga och riktlinjer för bostadsförsörjningen.</w:t>
      </w:r>
      <w:r w:rsidR="007C7E0B" w:rsidRPr="009A4CE5">
        <w:rPr>
          <w:sz w:val="20"/>
          <w:szCs w:val="20"/>
        </w:rPr>
        <w:t xml:space="preserve"> </w:t>
      </w:r>
      <w:r w:rsidR="0016292D" w:rsidRPr="009A4CE5">
        <w:rPr>
          <w:sz w:val="20"/>
          <w:szCs w:val="20"/>
        </w:rPr>
        <w:t xml:space="preserve">Underlaget baseras på Boverkets </w:t>
      </w:r>
      <w:r w:rsidR="00436F1F" w:rsidRPr="009A4CE5">
        <w:rPr>
          <w:sz w:val="20"/>
          <w:szCs w:val="20"/>
        </w:rPr>
        <w:t>b</w:t>
      </w:r>
      <w:r w:rsidR="0016292D" w:rsidRPr="009A4CE5">
        <w:rPr>
          <w:sz w:val="20"/>
          <w:szCs w:val="20"/>
        </w:rPr>
        <w:t>ostadsmarknad</w:t>
      </w:r>
      <w:r w:rsidR="00436F1F" w:rsidRPr="009A4CE5">
        <w:rPr>
          <w:sz w:val="20"/>
          <w:szCs w:val="20"/>
        </w:rPr>
        <w:t>senkäter</w:t>
      </w:r>
      <w:r w:rsidR="0016292D" w:rsidRPr="009A4CE5">
        <w:rPr>
          <w:sz w:val="20"/>
          <w:szCs w:val="20"/>
        </w:rPr>
        <w:t xml:space="preserve"> </w:t>
      </w:r>
      <w:r w:rsidR="00436F1F" w:rsidRPr="009A4CE5">
        <w:rPr>
          <w:sz w:val="20"/>
          <w:szCs w:val="20"/>
        </w:rPr>
        <w:t xml:space="preserve">för de fem senaste åren, </w:t>
      </w:r>
      <w:r w:rsidR="0016292D" w:rsidRPr="009A4CE5">
        <w:rPr>
          <w:sz w:val="20"/>
          <w:szCs w:val="20"/>
        </w:rPr>
        <w:t>20</w:t>
      </w:r>
      <w:r w:rsidR="00436F1F" w:rsidRPr="009A4CE5">
        <w:rPr>
          <w:sz w:val="20"/>
          <w:szCs w:val="20"/>
        </w:rPr>
        <w:t>09</w:t>
      </w:r>
      <w:r w:rsidR="0016292D" w:rsidRPr="009A4CE5">
        <w:rPr>
          <w:sz w:val="20"/>
          <w:szCs w:val="20"/>
        </w:rPr>
        <w:t>-201</w:t>
      </w:r>
      <w:r w:rsidR="00436F1F" w:rsidRPr="009A4CE5">
        <w:rPr>
          <w:sz w:val="20"/>
          <w:szCs w:val="20"/>
        </w:rPr>
        <w:t>3</w:t>
      </w:r>
      <w:r w:rsidR="0016292D" w:rsidRPr="009A4CE5">
        <w:rPr>
          <w:sz w:val="20"/>
          <w:szCs w:val="20"/>
        </w:rPr>
        <w:t xml:space="preserve">, </w:t>
      </w:r>
      <w:r w:rsidR="00436F1F" w:rsidRPr="009A4CE5">
        <w:rPr>
          <w:sz w:val="20"/>
          <w:szCs w:val="20"/>
        </w:rPr>
        <w:t xml:space="preserve">som i stort sett besvaras av samtliga kommuner, </w:t>
      </w:r>
      <w:r w:rsidR="0016292D" w:rsidRPr="009A4CE5">
        <w:rPr>
          <w:sz w:val="20"/>
          <w:szCs w:val="20"/>
        </w:rPr>
        <w:t>samt på statistik från SCB.</w:t>
      </w:r>
      <w:r w:rsidR="00436F1F" w:rsidRPr="009A4CE5">
        <w:rPr>
          <w:sz w:val="20"/>
          <w:szCs w:val="20"/>
        </w:rPr>
        <w:t xml:space="preserve"> </w:t>
      </w:r>
    </w:p>
    <w:p w:rsidR="0016292D" w:rsidRPr="009A4CE5" w:rsidRDefault="0016292D" w:rsidP="009A4CE5">
      <w:pPr>
        <w:pStyle w:val="Rubrik4"/>
        <w:rPr>
          <w:sz w:val="20"/>
          <w:szCs w:val="20"/>
        </w:rPr>
      </w:pPr>
      <w:r w:rsidRPr="009A4CE5">
        <w:rPr>
          <w:sz w:val="20"/>
          <w:szCs w:val="20"/>
        </w:rPr>
        <w:t>Ger indexet en rättvisande bild av kommunernas arbete med bostadsfrågor?</w:t>
      </w:r>
    </w:p>
    <w:p w:rsidR="0016292D" w:rsidRPr="009A4CE5" w:rsidRDefault="0016292D" w:rsidP="009A4CE5">
      <w:pPr>
        <w:pStyle w:val="Brdtext"/>
        <w:rPr>
          <w:sz w:val="20"/>
          <w:szCs w:val="20"/>
        </w:rPr>
      </w:pPr>
      <w:r w:rsidRPr="009A4CE5">
        <w:rPr>
          <w:sz w:val="20"/>
          <w:szCs w:val="20"/>
        </w:rPr>
        <w:t xml:space="preserve">Indexet ger en grov fingervisning om kommunernas arbete med bostadsfrågor. Men det finns självklart fler aspekter av bostadsbyggande som inte kommer fram i indexet. </w:t>
      </w:r>
      <w:r w:rsidR="00656977">
        <w:rPr>
          <w:sz w:val="20"/>
          <w:szCs w:val="20"/>
        </w:rPr>
        <w:t>Från i</w:t>
      </w:r>
      <w:r w:rsidR="00436F1F" w:rsidRPr="009A4CE5">
        <w:rPr>
          <w:sz w:val="20"/>
          <w:szCs w:val="20"/>
        </w:rPr>
        <w:t xml:space="preserve"> år har vi valt att basera indexet på de fem senaste bostadsmarknadsenkäterna för att situationen ett enskilt år inte ska få orimligt stort genomslag.</w:t>
      </w:r>
    </w:p>
    <w:p w:rsidR="0016292D" w:rsidRPr="009A4CE5" w:rsidRDefault="0016292D" w:rsidP="009A4CE5">
      <w:pPr>
        <w:pStyle w:val="Rubrik4"/>
        <w:rPr>
          <w:sz w:val="20"/>
          <w:szCs w:val="20"/>
        </w:rPr>
      </w:pPr>
      <w:r w:rsidRPr="009A4CE5">
        <w:rPr>
          <w:sz w:val="20"/>
          <w:szCs w:val="20"/>
        </w:rPr>
        <w:t>Vilka kommuner omfattas av Bostadsindex?</w:t>
      </w:r>
    </w:p>
    <w:p w:rsidR="0016292D" w:rsidRPr="009A4CE5" w:rsidRDefault="0016292D" w:rsidP="009A4CE5">
      <w:pPr>
        <w:pStyle w:val="Brdtext"/>
        <w:rPr>
          <w:sz w:val="20"/>
          <w:szCs w:val="20"/>
        </w:rPr>
      </w:pPr>
      <w:r w:rsidRPr="009A4CE5">
        <w:rPr>
          <w:sz w:val="20"/>
          <w:szCs w:val="20"/>
        </w:rPr>
        <w:t xml:space="preserve">HSBs bostadsindex omfattar de </w:t>
      </w:r>
      <w:r w:rsidR="00436F1F" w:rsidRPr="009A4CE5">
        <w:rPr>
          <w:sz w:val="20"/>
          <w:szCs w:val="20"/>
        </w:rPr>
        <w:t>59</w:t>
      </w:r>
      <w:r w:rsidRPr="009A4CE5">
        <w:rPr>
          <w:sz w:val="20"/>
          <w:szCs w:val="20"/>
        </w:rPr>
        <w:t xml:space="preserve"> kommuner med fler än 20 000 invånare som dels uppgett att de i dagsläget har brist på bostadsmarknaden, dels har ett flyttnetto som överstiger </w:t>
      </w:r>
      <w:r w:rsidR="00436F1F" w:rsidRPr="009A4CE5">
        <w:rPr>
          <w:sz w:val="20"/>
          <w:szCs w:val="20"/>
        </w:rPr>
        <w:t>3,</w:t>
      </w:r>
      <w:r w:rsidRPr="009A4CE5">
        <w:rPr>
          <w:sz w:val="20"/>
          <w:szCs w:val="20"/>
        </w:rPr>
        <w:t>0 personer per 1000 invånare. Mindre kommuner och kommuner med bostadsöverskott eller med ett lägre/negativt flyttnetto omfattas inte.</w:t>
      </w:r>
    </w:p>
    <w:p w:rsidR="0016292D" w:rsidRPr="009A4CE5" w:rsidRDefault="0016292D" w:rsidP="009A4CE5">
      <w:pPr>
        <w:pStyle w:val="Rubrik4"/>
        <w:rPr>
          <w:sz w:val="20"/>
          <w:szCs w:val="20"/>
        </w:rPr>
      </w:pPr>
      <w:r w:rsidRPr="009A4CE5">
        <w:rPr>
          <w:sz w:val="20"/>
          <w:szCs w:val="20"/>
        </w:rPr>
        <w:t>Varför har ni gjort just dessa avgränsningar?</w:t>
      </w:r>
    </w:p>
    <w:p w:rsidR="0016292D" w:rsidRPr="009A4CE5" w:rsidRDefault="0016292D" w:rsidP="009A4CE5">
      <w:pPr>
        <w:pStyle w:val="Brdtext"/>
        <w:rPr>
          <w:sz w:val="20"/>
          <w:szCs w:val="20"/>
        </w:rPr>
      </w:pPr>
      <w:r w:rsidRPr="009A4CE5">
        <w:rPr>
          <w:sz w:val="20"/>
          <w:szCs w:val="20"/>
        </w:rPr>
        <w:t xml:space="preserve">Avgränsningen till bristkommuner och kommuner med ett positivt flyttnetto har gjorts för att det främst är i dessa kommuner som det är angeläget att öka bostadsbyggandet. </w:t>
      </w:r>
    </w:p>
    <w:p w:rsidR="0016292D" w:rsidRPr="009A4CE5" w:rsidRDefault="0016292D" w:rsidP="009A4CE5">
      <w:pPr>
        <w:pStyle w:val="Brdtext"/>
        <w:rPr>
          <w:sz w:val="20"/>
          <w:szCs w:val="20"/>
        </w:rPr>
      </w:pPr>
      <w:r w:rsidRPr="009A4CE5">
        <w:rPr>
          <w:sz w:val="20"/>
          <w:szCs w:val="20"/>
        </w:rPr>
        <w:t>Vi har valt att avgränsa till kommuner med minst 20 000 invånare efterso</w:t>
      </w:r>
      <w:r w:rsidR="00F87FDE" w:rsidRPr="009A4CE5">
        <w:rPr>
          <w:sz w:val="20"/>
          <w:szCs w:val="20"/>
        </w:rPr>
        <w:t>m resultaten av</w:t>
      </w:r>
      <w:r w:rsidR="00040DD9" w:rsidRPr="009A4CE5">
        <w:rPr>
          <w:sz w:val="20"/>
          <w:szCs w:val="20"/>
        </w:rPr>
        <w:t xml:space="preserve"> den mätning vi utför</w:t>
      </w:r>
      <w:r w:rsidR="00F87FDE" w:rsidRPr="009A4CE5">
        <w:rPr>
          <w:sz w:val="20"/>
          <w:szCs w:val="20"/>
        </w:rPr>
        <w:t>t skiljer sig mycket år från år</w:t>
      </w:r>
      <w:r w:rsidR="00040DD9" w:rsidRPr="009A4CE5">
        <w:rPr>
          <w:sz w:val="20"/>
          <w:szCs w:val="20"/>
        </w:rPr>
        <w:t xml:space="preserve"> i de mindre kommunerna beroende av om man för mätåret har något pågående byggprojekt eller inte</w:t>
      </w:r>
      <w:r w:rsidR="00F87FDE" w:rsidRPr="009A4CE5">
        <w:rPr>
          <w:sz w:val="20"/>
          <w:szCs w:val="20"/>
        </w:rPr>
        <w:t>.</w:t>
      </w:r>
      <w:r w:rsidR="00040DD9" w:rsidRPr="009A4CE5">
        <w:rPr>
          <w:sz w:val="20"/>
          <w:szCs w:val="20"/>
        </w:rPr>
        <w:t xml:space="preserve"> </w:t>
      </w:r>
    </w:p>
    <w:p w:rsidR="0016292D" w:rsidRPr="009A4CE5" w:rsidRDefault="0016292D" w:rsidP="009A4CE5">
      <w:pPr>
        <w:pStyle w:val="Rubrik4"/>
        <w:rPr>
          <w:sz w:val="20"/>
          <w:szCs w:val="20"/>
        </w:rPr>
      </w:pPr>
      <w:r w:rsidRPr="009A4CE5">
        <w:rPr>
          <w:sz w:val="20"/>
          <w:szCs w:val="20"/>
        </w:rPr>
        <w:t xml:space="preserve">Varför har ni satt gränsen vid just ett flyttnetto på </w:t>
      </w:r>
      <w:r w:rsidR="00436F1F" w:rsidRPr="009A4CE5">
        <w:rPr>
          <w:sz w:val="20"/>
          <w:szCs w:val="20"/>
        </w:rPr>
        <w:t>3,0</w:t>
      </w:r>
      <w:r w:rsidRPr="009A4CE5">
        <w:rPr>
          <w:sz w:val="20"/>
          <w:szCs w:val="20"/>
        </w:rPr>
        <w:t xml:space="preserve"> per 1000 invånare?</w:t>
      </w:r>
    </w:p>
    <w:p w:rsidR="0016292D" w:rsidRPr="009A4CE5" w:rsidRDefault="0016292D" w:rsidP="009A4CE5">
      <w:pPr>
        <w:pStyle w:val="Brdtext"/>
        <w:rPr>
          <w:sz w:val="20"/>
          <w:szCs w:val="20"/>
        </w:rPr>
      </w:pPr>
      <w:r w:rsidRPr="009A4CE5">
        <w:rPr>
          <w:sz w:val="20"/>
          <w:szCs w:val="20"/>
        </w:rPr>
        <w:t xml:space="preserve">Vi ville lägga gränsen där det finns </w:t>
      </w:r>
      <w:r w:rsidR="00EF72E6" w:rsidRPr="009A4CE5">
        <w:rPr>
          <w:sz w:val="20"/>
          <w:szCs w:val="20"/>
        </w:rPr>
        <w:t>ett tydligt positivt flyttnetto</w:t>
      </w:r>
      <w:r w:rsidR="00436F1F" w:rsidRPr="009A4CE5">
        <w:rPr>
          <w:sz w:val="20"/>
          <w:szCs w:val="20"/>
        </w:rPr>
        <w:t>, eftersom det innebär att det finns ett särskilt stort behov av att bygga nya bostäder</w:t>
      </w:r>
      <w:r w:rsidR="00EF72E6" w:rsidRPr="009A4CE5">
        <w:rPr>
          <w:sz w:val="20"/>
          <w:szCs w:val="20"/>
        </w:rPr>
        <w:t>.</w:t>
      </w:r>
      <w:r w:rsidRPr="009A4CE5">
        <w:rPr>
          <w:sz w:val="20"/>
          <w:szCs w:val="20"/>
        </w:rPr>
        <w:t xml:space="preserve"> </w:t>
      </w:r>
    </w:p>
    <w:p w:rsidR="0016292D" w:rsidRPr="009A4CE5" w:rsidRDefault="0016292D" w:rsidP="009A4CE5">
      <w:pPr>
        <w:pStyle w:val="Rubrik4"/>
        <w:rPr>
          <w:sz w:val="20"/>
          <w:szCs w:val="20"/>
        </w:rPr>
      </w:pPr>
      <w:r w:rsidRPr="009A4CE5">
        <w:rPr>
          <w:sz w:val="20"/>
          <w:szCs w:val="20"/>
        </w:rPr>
        <w:t>Varför omfattas just dessa parametrar i Bostadsindex?</w:t>
      </w:r>
    </w:p>
    <w:p w:rsidR="00656977" w:rsidRDefault="0016292D" w:rsidP="009A4CE5">
      <w:pPr>
        <w:pStyle w:val="Brdtext"/>
        <w:rPr>
          <w:sz w:val="20"/>
          <w:szCs w:val="20"/>
        </w:rPr>
      </w:pPr>
      <w:r w:rsidRPr="009A4CE5">
        <w:rPr>
          <w:sz w:val="20"/>
          <w:szCs w:val="20"/>
        </w:rPr>
        <w:t xml:space="preserve">Vår bedömning är att dessa parametrar är de som är de mest relevanta i Boverkets undersökning när det gäller arbetet för att minska bostadsbristen. </w:t>
      </w:r>
    </w:p>
    <w:p w:rsidR="00C563BF" w:rsidRPr="007226E4" w:rsidRDefault="0016292D" w:rsidP="009A4CE5">
      <w:pPr>
        <w:pStyle w:val="Brdtext"/>
        <w:rPr>
          <w:sz w:val="20"/>
          <w:szCs w:val="20"/>
        </w:rPr>
      </w:pPr>
      <w:r w:rsidRPr="009A4CE5">
        <w:rPr>
          <w:rStyle w:val="Rubrik4Char"/>
          <w:sz w:val="20"/>
          <w:szCs w:val="20"/>
        </w:rPr>
        <w:t>Varför ställer ni bostadsbyggandet i relation till flyttnetto i respektive kommun?</w:t>
      </w:r>
      <w:r w:rsidRPr="009A4CE5">
        <w:rPr>
          <w:rStyle w:val="Rubrik4Char"/>
          <w:sz w:val="20"/>
          <w:szCs w:val="20"/>
        </w:rPr>
        <w:br/>
      </w:r>
      <w:r w:rsidRPr="009A4CE5">
        <w:rPr>
          <w:sz w:val="20"/>
          <w:szCs w:val="20"/>
        </w:rPr>
        <w:t>Flyttnettot är en tydlig indikation på det akuta behovet av bostäder. När man flyttar behöver man en ny bostad på en gång. Givetvis är den totala befolkningsökningen till följd av eventuellt födelseöverskott också relevant, men vi har valt att i indexet ställa byggandet i relation till flyttnettot.</w:t>
      </w:r>
    </w:p>
    <w:sectPr w:rsidR="00C563BF" w:rsidRPr="007226E4" w:rsidSect="0060094D">
      <w:type w:val="oddPage"/>
      <w:pgSz w:w="11906" w:h="16838" w:code="9"/>
      <w:pgMar w:top="-1560" w:right="1701" w:bottom="1560" w:left="1701" w:header="567"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6CE" w:rsidRDefault="000E56CE" w:rsidP="00216B9D">
      <w:r>
        <w:separator/>
      </w:r>
    </w:p>
  </w:endnote>
  <w:endnote w:type="continuationSeparator" w:id="0">
    <w:p w:rsidR="000E56CE" w:rsidRDefault="000E56CE" w:rsidP="00216B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ewsGothic-Bold">
    <w:panose1 w:val="00000000000000000000"/>
    <w:charset w:val="00"/>
    <w:family w:val="swiss"/>
    <w:notTrueType/>
    <w:pitch w:val="default"/>
    <w:sig w:usb0="00000003" w:usb1="00000000" w:usb2="00000000" w:usb3="00000000" w:csb0="00000001" w:csb1="00000000"/>
  </w:font>
  <w:font w:name="News Gothic">
    <w:panose1 w:val="02000606040000020004"/>
    <w:charset w:val="00"/>
    <w:family w:val="auto"/>
    <w:pitch w:val="variable"/>
    <w:sig w:usb0="80000027"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49" w:rsidRDefault="00D55249">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341"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4"/>
    </w:tblGrid>
    <w:tr w:rsidR="00174A2D" w:rsidRPr="00406F43" w:rsidTr="00E67149">
      <w:trPr>
        <w:cantSplit/>
        <w:trHeight w:hRule="exact" w:val="10347"/>
      </w:trPr>
      <w:tc>
        <w:tcPr>
          <w:tcW w:w="624" w:type="dxa"/>
          <w:tcBorders>
            <w:top w:val="nil"/>
            <w:left w:val="nil"/>
            <w:bottom w:val="nil"/>
            <w:right w:val="nil"/>
          </w:tcBorders>
          <w:textDirection w:val="btLr"/>
          <w:vAlign w:val="center"/>
        </w:tcPr>
        <w:bookmarkStart w:id="2" w:name="bmSokvagSecond"/>
        <w:bookmarkEnd w:id="2"/>
        <w:p w:rsidR="00174A2D" w:rsidRPr="00207570" w:rsidRDefault="00483CFE" w:rsidP="00D55249">
          <w:pPr>
            <w:pStyle w:val="DokNamn"/>
            <w:framePr w:w="0" w:hRule="auto" w:hSpace="0" w:wrap="auto" w:vAnchor="margin" w:xAlign="left" w:yAlign="inline" w:anchorLock="0"/>
            <w:suppressOverlap w:val="0"/>
            <w:textDirection w:val="lrTb"/>
          </w:pPr>
          <w:r>
            <w:fldChar w:fldCharType="begin"/>
          </w:r>
          <w:r w:rsidR="00EF395A">
            <w:instrText xml:space="preserve"> FILENAME  \p  \* MERGEFORMAT </w:instrText>
          </w:r>
          <w:r>
            <w:fldChar w:fldCharType="separate"/>
          </w:r>
          <w:r w:rsidR="00D55249">
            <w:t>C:\</w:t>
          </w:r>
          <w:r>
            <w:fldChar w:fldCharType="end"/>
          </w:r>
          <w:bookmarkStart w:id="3" w:name="bmSokvagSecondTrue"/>
          <w:bookmarkEnd w:id="3"/>
          <w:r w:rsidR="00D55249" w:rsidRPr="00207570">
            <w:t xml:space="preserve"> </w:t>
          </w:r>
        </w:p>
      </w:tc>
    </w:tr>
  </w:tbl>
  <w:p w:rsidR="00174A2D" w:rsidRPr="00407291" w:rsidRDefault="00174A2D" w:rsidP="00407291">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49" w:rsidRDefault="00D55249">
    <w:pPr>
      <w:pStyle w:val="Sidfo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0944"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4"/>
    </w:tblGrid>
    <w:tr w:rsidR="00174A2D" w:rsidRPr="00406F43" w:rsidTr="00C04513">
      <w:trPr>
        <w:cantSplit/>
        <w:trHeight w:hRule="exact" w:val="10348"/>
      </w:trPr>
      <w:tc>
        <w:tcPr>
          <w:tcW w:w="624" w:type="dxa"/>
          <w:tcBorders>
            <w:top w:val="nil"/>
            <w:left w:val="nil"/>
            <w:bottom w:val="nil"/>
            <w:right w:val="nil"/>
          </w:tcBorders>
          <w:textDirection w:val="btLr"/>
          <w:vAlign w:val="center"/>
        </w:tcPr>
        <w:p w:rsidR="00174A2D" w:rsidRPr="00207570" w:rsidRDefault="00174A2D" w:rsidP="00B378A1">
          <w:pPr>
            <w:pStyle w:val="DokNamn"/>
            <w:framePr w:w="0" w:hRule="auto" w:hSpace="0" w:wrap="auto" w:vAnchor="margin" w:xAlign="left" w:yAlign="inline" w:anchorLock="0"/>
            <w:suppressOverlap w:val="0"/>
            <w:textDirection w:val="lrTb"/>
          </w:pPr>
          <w:bookmarkStart w:id="7" w:name="bmSokvagFourthTrue"/>
          <w:bookmarkEnd w:id="7"/>
        </w:p>
      </w:tc>
    </w:tr>
  </w:tbl>
  <w:p w:rsidR="00174A2D" w:rsidRDefault="00174A2D">
    <w:pPr>
      <w:pStyle w:val="Sidfo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341"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4"/>
    </w:tblGrid>
    <w:tr w:rsidR="00174A2D" w:rsidRPr="00406F43" w:rsidTr="00E67149">
      <w:trPr>
        <w:cantSplit/>
        <w:trHeight w:hRule="exact" w:val="10348"/>
      </w:trPr>
      <w:tc>
        <w:tcPr>
          <w:tcW w:w="624" w:type="dxa"/>
          <w:tcBorders>
            <w:top w:val="nil"/>
            <w:left w:val="nil"/>
            <w:bottom w:val="nil"/>
            <w:right w:val="nil"/>
          </w:tcBorders>
          <w:textDirection w:val="btLr"/>
          <w:vAlign w:val="center"/>
        </w:tcPr>
        <w:p w:rsidR="00174A2D" w:rsidRPr="00207570" w:rsidRDefault="00174A2D" w:rsidP="00B27AEF">
          <w:pPr>
            <w:pStyle w:val="DokNamn"/>
            <w:framePr w:w="0" w:hRule="auto" w:hSpace="0" w:wrap="auto" w:vAnchor="margin" w:xAlign="left" w:yAlign="inline" w:anchorLock="0"/>
            <w:suppressOverlap w:val="0"/>
            <w:textDirection w:val="lrTb"/>
          </w:pPr>
        </w:p>
      </w:tc>
    </w:tr>
  </w:tbl>
  <w:p w:rsidR="00174A2D" w:rsidRPr="00407291" w:rsidRDefault="00174A2D" w:rsidP="00736D7B">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6CE" w:rsidRDefault="000E56CE" w:rsidP="00216B9D">
      <w:r>
        <w:separator/>
      </w:r>
    </w:p>
  </w:footnote>
  <w:footnote w:type="continuationSeparator" w:id="0">
    <w:p w:rsidR="000E56CE" w:rsidRDefault="000E56CE" w:rsidP="00216B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49" w:rsidRDefault="00D55249">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249" w:rsidRDefault="00D55249">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A2D" w:rsidRDefault="00F016FE" w:rsidP="00B27AEF">
    <w:pPr>
      <w:pStyle w:val="Sidhuvud"/>
      <w:ind w:left="-1276" w:right="-1419"/>
    </w:pPr>
    <w:r>
      <w:rPr>
        <w:lang w:eastAsia="sv-SE"/>
      </w:rPr>
      <w:drawing>
        <wp:inline distT="0" distB="0" distL="0" distR="0">
          <wp:extent cx="8235799" cy="5815173"/>
          <wp:effectExtent l="19050" t="0" r="0" b="0"/>
          <wp:docPr id="7" name="Bildobjekt 6" descr="by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ge.jpg"/>
                  <pic:cNvPicPr/>
                </pic:nvPicPr>
                <pic:blipFill>
                  <a:blip r:embed="rId1"/>
                  <a:stretch>
                    <a:fillRect/>
                  </a:stretch>
                </pic:blipFill>
                <pic:spPr>
                  <a:xfrm>
                    <a:off x="0" y="0"/>
                    <a:ext cx="8243030" cy="5820279"/>
                  </a:xfrm>
                  <a:prstGeom prst="rect">
                    <a:avLst/>
                  </a:prstGeom>
                </pic:spPr>
              </pic:pic>
            </a:graphicData>
          </a:graphic>
        </wp:inline>
      </w:drawing>
    </w:r>
  </w:p>
  <w:p w:rsidR="00174A2D" w:rsidRDefault="00174A2D" w:rsidP="00C97E98">
    <w:pPr>
      <w:pStyle w:val="Sidhuvu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9014"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tblPr>
    <w:tblGrid>
      <w:gridCol w:w="1276"/>
      <w:gridCol w:w="5839"/>
      <w:gridCol w:w="1899"/>
    </w:tblGrid>
    <w:tr w:rsidR="00174A2D" w:rsidTr="00B744FB">
      <w:tc>
        <w:tcPr>
          <w:tcW w:w="1276" w:type="dxa"/>
        </w:tcPr>
        <w:p w:rsidR="00174A2D" w:rsidRPr="00BA5D8C" w:rsidRDefault="00174A2D" w:rsidP="00C24379">
          <w:pPr>
            <w:pStyle w:val="Sidhuvud"/>
          </w:pPr>
          <w:bookmarkStart w:id="5" w:name="bmSidnrFourthTrue"/>
          <w:bookmarkStart w:id="6" w:name="bmDatum4" w:colFirst="1" w:colLast="1"/>
          <w:bookmarkEnd w:id="5"/>
        </w:p>
      </w:tc>
      <w:tc>
        <w:tcPr>
          <w:tcW w:w="5839" w:type="dxa"/>
        </w:tcPr>
        <w:p w:rsidR="00174A2D" w:rsidRPr="00F43914" w:rsidRDefault="00174A2D" w:rsidP="00BE2BA6">
          <w:pPr>
            <w:pStyle w:val="Sidhuvud"/>
            <w:rPr>
              <w:rStyle w:val="Sidnummer"/>
            </w:rPr>
          </w:pPr>
        </w:p>
      </w:tc>
      <w:tc>
        <w:tcPr>
          <w:tcW w:w="1899" w:type="dxa"/>
        </w:tcPr>
        <w:p w:rsidR="00174A2D" w:rsidRPr="006B1AAF" w:rsidRDefault="00174A2D" w:rsidP="00C24379">
          <w:pPr>
            <w:pStyle w:val="Sidhuvud"/>
            <w:jc w:val="center"/>
          </w:pPr>
        </w:p>
      </w:tc>
    </w:tr>
    <w:bookmarkEnd w:id="6"/>
  </w:tbl>
  <w:p w:rsidR="00174A2D" w:rsidRPr="009C405C" w:rsidRDefault="00174A2D" w:rsidP="00E77704">
    <w:pPr>
      <w:pStyle w:val="Sidhuvud"/>
      <w:rPr>
        <w:sz w:val="1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tblPr>
    <w:tblGrid>
      <w:gridCol w:w="1843"/>
      <w:gridCol w:w="5812"/>
      <w:gridCol w:w="1417"/>
    </w:tblGrid>
    <w:tr w:rsidR="00174A2D" w:rsidTr="008B3370">
      <w:tc>
        <w:tcPr>
          <w:tcW w:w="1843" w:type="dxa"/>
        </w:tcPr>
        <w:p w:rsidR="00174A2D" w:rsidRPr="00BA5D8C" w:rsidRDefault="00174A2D" w:rsidP="00F02AFC">
          <w:pPr>
            <w:pStyle w:val="Sidhuvud"/>
            <w:jc w:val="center"/>
          </w:pPr>
          <w:bookmarkStart w:id="8" w:name="bmDatum3" w:colFirst="1" w:colLast="1"/>
        </w:p>
      </w:tc>
      <w:tc>
        <w:tcPr>
          <w:tcW w:w="5812" w:type="dxa"/>
        </w:tcPr>
        <w:p w:rsidR="00174A2D" w:rsidRPr="006B1AAF" w:rsidRDefault="00174A2D" w:rsidP="00BE2BA6">
          <w:pPr>
            <w:pStyle w:val="Sidhuvud"/>
            <w:jc w:val="right"/>
          </w:pPr>
          <w:r>
            <w:t xml:space="preserve">  </w:t>
          </w:r>
        </w:p>
      </w:tc>
      <w:tc>
        <w:tcPr>
          <w:tcW w:w="1417" w:type="dxa"/>
        </w:tcPr>
        <w:p w:rsidR="00174A2D" w:rsidRPr="00F43914" w:rsidRDefault="00174A2D" w:rsidP="0059562F">
          <w:pPr>
            <w:pStyle w:val="Sidhuvud"/>
            <w:rPr>
              <w:rStyle w:val="Sidnummer"/>
            </w:rPr>
          </w:pPr>
          <w:bookmarkStart w:id="9" w:name="bmSidnrThirdTrue"/>
          <w:bookmarkEnd w:id="9"/>
        </w:p>
      </w:tc>
    </w:tr>
    <w:bookmarkEnd w:id="8"/>
  </w:tbl>
  <w:p w:rsidR="00174A2D" w:rsidRDefault="00174A2D" w:rsidP="00F02AFC">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6494FA7A"/>
    <w:lvl w:ilvl="0">
      <w:start w:val="1"/>
      <w:numFmt w:val="decimal"/>
      <w:lvlText w:val="%1."/>
      <w:lvlJc w:val="left"/>
      <w:pPr>
        <w:tabs>
          <w:tab w:val="num" w:pos="1209"/>
        </w:tabs>
        <w:ind w:left="1209" w:hanging="360"/>
      </w:pPr>
    </w:lvl>
  </w:abstractNum>
  <w:abstractNum w:abstractNumId="1">
    <w:nsid w:val="FFFFFF88"/>
    <w:multiLevelType w:val="singleLevel"/>
    <w:tmpl w:val="08B8B9DC"/>
    <w:lvl w:ilvl="0">
      <w:start w:val="1"/>
      <w:numFmt w:val="decimal"/>
      <w:pStyle w:val="Numreradlista"/>
      <w:lvlText w:val="%1."/>
      <w:lvlJc w:val="left"/>
      <w:pPr>
        <w:tabs>
          <w:tab w:val="num" w:pos="360"/>
        </w:tabs>
        <w:ind w:left="360" w:hanging="360"/>
      </w:pPr>
    </w:lvl>
  </w:abstractNum>
  <w:abstractNum w:abstractNumId="2">
    <w:nsid w:val="FFFFFF89"/>
    <w:multiLevelType w:val="singleLevel"/>
    <w:tmpl w:val="42B481F4"/>
    <w:lvl w:ilvl="0">
      <w:start w:val="1"/>
      <w:numFmt w:val="bullet"/>
      <w:pStyle w:val="Punktlista"/>
      <w:lvlText w:val=""/>
      <w:lvlJc w:val="left"/>
      <w:pPr>
        <w:tabs>
          <w:tab w:val="num" w:pos="360"/>
        </w:tabs>
        <w:ind w:left="360" w:hanging="360"/>
      </w:pPr>
      <w:rPr>
        <w:rFonts w:ascii="Symbol" w:hAnsi="Symbol" w:hint="default"/>
      </w:rPr>
    </w:lvl>
  </w:abstractNum>
  <w:abstractNum w:abstractNumId="3">
    <w:nsid w:val="0DC622A6"/>
    <w:multiLevelType w:val="multilevel"/>
    <w:tmpl w:val="4C14EA72"/>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D04054"/>
    <w:multiLevelType w:val="hybridMultilevel"/>
    <w:tmpl w:val="645C8A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4D882E8C"/>
    <w:multiLevelType w:val="multilevel"/>
    <w:tmpl w:val="DB945450"/>
    <w:lvl w:ilvl="0">
      <w:start w:val="1"/>
      <w:numFmt w:val="decimal"/>
      <w:lvlText w:val="%1"/>
      <w:lvlJc w:val="left"/>
      <w:pPr>
        <w:ind w:left="680" w:hanging="68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F6B48B7"/>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3927BA8"/>
    <w:multiLevelType w:val="multilevel"/>
    <w:tmpl w:val="09E4E07A"/>
    <w:lvl w:ilvl="0">
      <w:start w:val="1"/>
      <w:numFmt w:val="decimal"/>
      <w:pStyle w:val="nRubrik1"/>
      <w:lvlText w:val="%1"/>
      <w:lvlJc w:val="left"/>
      <w:pPr>
        <w:ind w:left="680" w:hanging="680"/>
      </w:pPr>
      <w:rPr>
        <w:rFonts w:hint="default"/>
      </w:rPr>
    </w:lvl>
    <w:lvl w:ilvl="1">
      <w:start w:val="1"/>
      <w:numFmt w:val="decimal"/>
      <w:pStyle w:val="nRubrik2"/>
      <w:lvlText w:val="%1.%2"/>
      <w:lvlJc w:val="left"/>
      <w:pPr>
        <w:ind w:left="680" w:hanging="680"/>
      </w:pPr>
      <w:rPr>
        <w:rFonts w:hint="default"/>
      </w:rPr>
    </w:lvl>
    <w:lvl w:ilvl="2">
      <w:start w:val="1"/>
      <w:numFmt w:val="decimal"/>
      <w:pStyle w:val="nRubrik3"/>
      <w:lvlText w:val="%1.%2.%3"/>
      <w:lvlJc w:val="left"/>
      <w:pPr>
        <w:ind w:left="737" w:hanging="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2"/>
  </w:num>
  <w:num w:numId="3">
    <w:abstractNumId w:val="1"/>
  </w:num>
  <w:num w:numId="4">
    <w:abstractNumId w:val="1"/>
  </w:num>
  <w:num w:numId="5">
    <w:abstractNumId w:val="0"/>
  </w:num>
  <w:num w:numId="6">
    <w:abstractNumId w:val="7"/>
  </w:num>
  <w:num w:numId="7">
    <w:abstractNumId w:val="6"/>
  </w:num>
  <w:num w:numId="8">
    <w:abstractNumId w:val="5"/>
  </w:num>
  <w:num w:numId="9">
    <w:abstractNumId w:val="3"/>
  </w:num>
  <w:num w:numId="10">
    <w:abstractNumId w:val="7"/>
  </w:num>
  <w:num w:numId="11">
    <w:abstractNumId w:val="4"/>
  </w:num>
  <w:num w:numId="12">
    <w:abstractNumId w:val="7"/>
  </w:num>
  <w:num w:numId="13">
    <w:abstractNumId w:val="7"/>
  </w:num>
  <w:num w:numId="14">
    <w:abstractNumId w:val="7"/>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spelling="clean" w:grammar="clean"/>
  <w:attachedTemplate r:id="rId1"/>
  <w:defaultTabStop w:val="1304"/>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8C72FC"/>
    <w:rsid w:val="00000A65"/>
    <w:rsid w:val="00005549"/>
    <w:rsid w:val="00005A36"/>
    <w:rsid w:val="000200C8"/>
    <w:rsid w:val="00023126"/>
    <w:rsid w:val="00023BD1"/>
    <w:rsid w:val="00033BA1"/>
    <w:rsid w:val="00040DD9"/>
    <w:rsid w:val="00052E24"/>
    <w:rsid w:val="00060F29"/>
    <w:rsid w:val="00061842"/>
    <w:rsid w:val="00073042"/>
    <w:rsid w:val="000807E7"/>
    <w:rsid w:val="00086117"/>
    <w:rsid w:val="00086A44"/>
    <w:rsid w:val="00090E65"/>
    <w:rsid w:val="000933D5"/>
    <w:rsid w:val="000953D8"/>
    <w:rsid w:val="00097E2A"/>
    <w:rsid w:val="000A0596"/>
    <w:rsid w:val="000B3F6A"/>
    <w:rsid w:val="000E1C6D"/>
    <w:rsid w:val="000E2F86"/>
    <w:rsid w:val="000E56CE"/>
    <w:rsid w:val="000E6466"/>
    <w:rsid w:val="000F04BB"/>
    <w:rsid w:val="000F07E2"/>
    <w:rsid w:val="000F3969"/>
    <w:rsid w:val="000F5DB6"/>
    <w:rsid w:val="000F72DE"/>
    <w:rsid w:val="001030D6"/>
    <w:rsid w:val="00112C21"/>
    <w:rsid w:val="00115BCA"/>
    <w:rsid w:val="00124F8E"/>
    <w:rsid w:val="001254B4"/>
    <w:rsid w:val="001255E5"/>
    <w:rsid w:val="00132183"/>
    <w:rsid w:val="001321CC"/>
    <w:rsid w:val="001323F5"/>
    <w:rsid w:val="00140318"/>
    <w:rsid w:val="0014293E"/>
    <w:rsid w:val="00143DCE"/>
    <w:rsid w:val="0015563E"/>
    <w:rsid w:val="0016292D"/>
    <w:rsid w:val="00174A2D"/>
    <w:rsid w:val="00175880"/>
    <w:rsid w:val="001762DB"/>
    <w:rsid w:val="0018539E"/>
    <w:rsid w:val="00192BCB"/>
    <w:rsid w:val="001966D0"/>
    <w:rsid w:val="001B61B6"/>
    <w:rsid w:val="001B7966"/>
    <w:rsid w:val="001B7CA6"/>
    <w:rsid w:val="001C24E9"/>
    <w:rsid w:val="001C516D"/>
    <w:rsid w:val="001D06B4"/>
    <w:rsid w:val="001E01B3"/>
    <w:rsid w:val="001E09F7"/>
    <w:rsid w:val="001E2B2C"/>
    <w:rsid w:val="001E3011"/>
    <w:rsid w:val="001E72C6"/>
    <w:rsid w:val="001F2387"/>
    <w:rsid w:val="001F4BB1"/>
    <w:rsid w:val="00207570"/>
    <w:rsid w:val="002108F6"/>
    <w:rsid w:val="00210E46"/>
    <w:rsid w:val="002149EA"/>
    <w:rsid w:val="00216B9D"/>
    <w:rsid w:val="00225A1E"/>
    <w:rsid w:val="0023480E"/>
    <w:rsid w:val="0025232F"/>
    <w:rsid w:val="0026519C"/>
    <w:rsid w:val="0027651D"/>
    <w:rsid w:val="002854B8"/>
    <w:rsid w:val="00286A48"/>
    <w:rsid w:val="00287214"/>
    <w:rsid w:val="0028796E"/>
    <w:rsid w:val="002911A1"/>
    <w:rsid w:val="00291405"/>
    <w:rsid w:val="002B2358"/>
    <w:rsid w:val="002B54ED"/>
    <w:rsid w:val="002B5B87"/>
    <w:rsid w:val="002C7230"/>
    <w:rsid w:val="002D2E87"/>
    <w:rsid w:val="002D7C36"/>
    <w:rsid w:val="002E6996"/>
    <w:rsid w:val="002E7F97"/>
    <w:rsid w:val="002F3973"/>
    <w:rsid w:val="002F70FD"/>
    <w:rsid w:val="002F7263"/>
    <w:rsid w:val="003050F8"/>
    <w:rsid w:val="00307E31"/>
    <w:rsid w:val="0031338A"/>
    <w:rsid w:val="00315341"/>
    <w:rsid w:val="00322FC9"/>
    <w:rsid w:val="003270B8"/>
    <w:rsid w:val="00332B1E"/>
    <w:rsid w:val="00334FAE"/>
    <w:rsid w:val="003363E5"/>
    <w:rsid w:val="00337E02"/>
    <w:rsid w:val="00347ACA"/>
    <w:rsid w:val="00351A93"/>
    <w:rsid w:val="00352CDD"/>
    <w:rsid w:val="00355ECC"/>
    <w:rsid w:val="00361127"/>
    <w:rsid w:val="00361D3A"/>
    <w:rsid w:val="00364CBF"/>
    <w:rsid w:val="00367B32"/>
    <w:rsid w:val="00371319"/>
    <w:rsid w:val="00375511"/>
    <w:rsid w:val="00381FD0"/>
    <w:rsid w:val="00384192"/>
    <w:rsid w:val="00386EA2"/>
    <w:rsid w:val="00387B41"/>
    <w:rsid w:val="00393760"/>
    <w:rsid w:val="0039690E"/>
    <w:rsid w:val="003A1292"/>
    <w:rsid w:val="003A2B92"/>
    <w:rsid w:val="003A6B18"/>
    <w:rsid w:val="003A7655"/>
    <w:rsid w:val="003B3BD4"/>
    <w:rsid w:val="003C1D28"/>
    <w:rsid w:val="003D0760"/>
    <w:rsid w:val="003D1661"/>
    <w:rsid w:val="003D1B03"/>
    <w:rsid w:val="003D5F3B"/>
    <w:rsid w:val="003F2C4E"/>
    <w:rsid w:val="003F44F4"/>
    <w:rsid w:val="003F4B93"/>
    <w:rsid w:val="003F6B7C"/>
    <w:rsid w:val="00407291"/>
    <w:rsid w:val="00422D0D"/>
    <w:rsid w:val="0042328A"/>
    <w:rsid w:val="00431160"/>
    <w:rsid w:val="00435C5C"/>
    <w:rsid w:val="00436F1F"/>
    <w:rsid w:val="004525D1"/>
    <w:rsid w:val="00454064"/>
    <w:rsid w:val="004631BA"/>
    <w:rsid w:val="00463DC9"/>
    <w:rsid w:val="0047769F"/>
    <w:rsid w:val="00483CFE"/>
    <w:rsid w:val="00485124"/>
    <w:rsid w:val="00497CEF"/>
    <w:rsid w:val="004A1AF2"/>
    <w:rsid w:val="004A3F5C"/>
    <w:rsid w:val="004A493E"/>
    <w:rsid w:val="004B05D2"/>
    <w:rsid w:val="004C1D5A"/>
    <w:rsid w:val="004C29EB"/>
    <w:rsid w:val="004D2B1A"/>
    <w:rsid w:val="004D53A9"/>
    <w:rsid w:val="004D55B6"/>
    <w:rsid w:val="004E06B8"/>
    <w:rsid w:val="004E2A51"/>
    <w:rsid w:val="004E3627"/>
    <w:rsid w:val="004E5A42"/>
    <w:rsid w:val="004F10D4"/>
    <w:rsid w:val="004F2AB2"/>
    <w:rsid w:val="005024B3"/>
    <w:rsid w:val="00505463"/>
    <w:rsid w:val="005070DE"/>
    <w:rsid w:val="00507F12"/>
    <w:rsid w:val="00514890"/>
    <w:rsid w:val="005171E0"/>
    <w:rsid w:val="00521A28"/>
    <w:rsid w:val="00533638"/>
    <w:rsid w:val="005411E9"/>
    <w:rsid w:val="00546582"/>
    <w:rsid w:val="00546CC1"/>
    <w:rsid w:val="0055523F"/>
    <w:rsid w:val="0057370B"/>
    <w:rsid w:val="00577889"/>
    <w:rsid w:val="0058450C"/>
    <w:rsid w:val="0059562F"/>
    <w:rsid w:val="0059584A"/>
    <w:rsid w:val="00595E51"/>
    <w:rsid w:val="00595EC3"/>
    <w:rsid w:val="005B46A4"/>
    <w:rsid w:val="005B4CEB"/>
    <w:rsid w:val="005B500E"/>
    <w:rsid w:val="005B69B6"/>
    <w:rsid w:val="005C159F"/>
    <w:rsid w:val="005C1D34"/>
    <w:rsid w:val="005C65EB"/>
    <w:rsid w:val="005D055B"/>
    <w:rsid w:val="005D27E2"/>
    <w:rsid w:val="005D4847"/>
    <w:rsid w:val="005E0A48"/>
    <w:rsid w:val="005F02D5"/>
    <w:rsid w:val="005F1FC9"/>
    <w:rsid w:val="005F3957"/>
    <w:rsid w:val="005F6530"/>
    <w:rsid w:val="00600823"/>
    <w:rsid w:val="0060094D"/>
    <w:rsid w:val="00601C47"/>
    <w:rsid w:val="00602A5E"/>
    <w:rsid w:val="00603995"/>
    <w:rsid w:val="006044DD"/>
    <w:rsid w:val="00617E58"/>
    <w:rsid w:val="00620916"/>
    <w:rsid w:val="006248D1"/>
    <w:rsid w:val="00632095"/>
    <w:rsid w:val="00634A31"/>
    <w:rsid w:val="0064141B"/>
    <w:rsid w:val="00650C3F"/>
    <w:rsid w:val="00651D5C"/>
    <w:rsid w:val="00653066"/>
    <w:rsid w:val="00656977"/>
    <w:rsid w:val="00666019"/>
    <w:rsid w:val="00674805"/>
    <w:rsid w:val="00677E75"/>
    <w:rsid w:val="006831F8"/>
    <w:rsid w:val="00696159"/>
    <w:rsid w:val="006A1856"/>
    <w:rsid w:val="006B123E"/>
    <w:rsid w:val="006B1AAF"/>
    <w:rsid w:val="006B1DD6"/>
    <w:rsid w:val="006B5329"/>
    <w:rsid w:val="006B59BD"/>
    <w:rsid w:val="006C00E5"/>
    <w:rsid w:val="006C38C6"/>
    <w:rsid w:val="006D4F71"/>
    <w:rsid w:val="006F6A23"/>
    <w:rsid w:val="00712453"/>
    <w:rsid w:val="00712C97"/>
    <w:rsid w:val="00712FD6"/>
    <w:rsid w:val="007226E4"/>
    <w:rsid w:val="00722FF6"/>
    <w:rsid w:val="00735EA0"/>
    <w:rsid w:val="00736D7B"/>
    <w:rsid w:val="00763F42"/>
    <w:rsid w:val="007669D2"/>
    <w:rsid w:val="00770822"/>
    <w:rsid w:val="007A7C22"/>
    <w:rsid w:val="007B5D13"/>
    <w:rsid w:val="007B799C"/>
    <w:rsid w:val="007C72A0"/>
    <w:rsid w:val="007C7E0B"/>
    <w:rsid w:val="007D20A9"/>
    <w:rsid w:val="007D34F3"/>
    <w:rsid w:val="007E1CF6"/>
    <w:rsid w:val="007E1E35"/>
    <w:rsid w:val="007E4F40"/>
    <w:rsid w:val="0080578E"/>
    <w:rsid w:val="0082246C"/>
    <w:rsid w:val="00822A6B"/>
    <w:rsid w:val="00831FE5"/>
    <w:rsid w:val="00836C7E"/>
    <w:rsid w:val="00837C28"/>
    <w:rsid w:val="008408FC"/>
    <w:rsid w:val="00846157"/>
    <w:rsid w:val="00846D54"/>
    <w:rsid w:val="00847B0E"/>
    <w:rsid w:val="00851B7A"/>
    <w:rsid w:val="008568CD"/>
    <w:rsid w:val="00864ADD"/>
    <w:rsid w:val="00875FEE"/>
    <w:rsid w:val="00876EA6"/>
    <w:rsid w:val="00882BDA"/>
    <w:rsid w:val="008860F0"/>
    <w:rsid w:val="008928BD"/>
    <w:rsid w:val="00892E93"/>
    <w:rsid w:val="00893DC1"/>
    <w:rsid w:val="00895077"/>
    <w:rsid w:val="00895BB0"/>
    <w:rsid w:val="008B3370"/>
    <w:rsid w:val="008B5722"/>
    <w:rsid w:val="008B6D66"/>
    <w:rsid w:val="008C129E"/>
    <w:rsid w:val="008C2829"/>
    <w:rsid w:val="008C5E9B"/>
    <w:rsid w:val="008C72FC"/>
    <w:rsid w:val="008E2628"/>
    <w:rsid w:val="008E2908"/>
    <w:rsid w:val="008E4450"/>
    <w:rsid w:val="008E6F78"/>
    <w:rsid w:val="008E73CE"/>
    <w:rsid w:val="008F0D91"/>
    <w:rsid w:val="008F1BE3"/>
    <w:rsid w:val="008F1FFE"/>
    <w:rsid w:val="00901B2C"/>
    <w:rsid w:val="009029F9"/>
    <w:rsid w:val="00905841"/>
    <w:rsid w:val="00907285"/>
    <w:rsid w:val="009156CA"/>
    <w:rsid w:val="009273AD"/>
    <w:rsid w:val="0092769D"/>
    <w:rsid w:val="009311EE"/>
    <w:rsid w:val="00931BEE"/>
    <w:rsid w:val="00940670"/>
    <w:rsid w:val="009537E0"/>
    <w:rsid w:val="00956402"/>
    <w:rsid w:val="0096453C"/>
    <w:rsid w:val="009657B1"/>
    <w:rsid w:val="00966FD5"/>
    <w:rsid w:val="009775A2"/>
    <w:rsid w:val="00981375"/>
    <w:rsid w:val="009817AB"/>
    <w:rsid w:val="009836D3"/>
    <w:rsid w:val="00996165"/>
    <w:rsid w:val="009A0906"/>
    <w:rsid w:val="009A268E"/>
    <w:rsid w:val="009A2C28"/>
    <w:rsid w:val="009A4CE5"/>
    <w:rsid w:val="009A5358"/>
    <w:rsid w:val="009B0190"/>
    <w:rsid w:val="009B581B"/>
    <w:rsid w:val="009C15A7"/>
    <w:rsid w:val="009C405C"/>
    <w:rsid w:val="009C5AAE"/>
    <w:rsid w:val="009D3911"/>
    <w:rsid w:val="009D61DE"/>
    <w:rsid w:val="009D6B05"/>
    <w:rsid w:val="009D6F30"/>
    <w:rsid w:val="009E53F9"/>
    <w:rsid w:val="00A04773"/>
    <w:rsid w:val="00A22F25"/>
    <w:rsid w:val="00A23FC6"/>
    <w:rsid w:val="00A270DD"/>
    <w:rsid w:val="00A419DC"/>
    <w:rsid w:val="00A471D5"/>
    <w:rsid w:val="00A5336F"/>
    <w:rsid w:val="00A61C93"/>
    <w:rsid w:val="00A641D3"/>
    <w:rsid w:val="00A672C3"/>
    <w:rsid w:val="00A7131B"/>
    <w:rsid w:val="00A729B4"/>
    <w:rsid w:val="00A73D9F"/>
    <w:rsid w:val="00A77985"/>
    <w:rsid w:val="00A8165A"/>
    <w:rsid w:val="00A864E3"/>
    <w:rsid w:val="00A945B2"/>
    <w:rsid w:val="00A947B0"/>
    <w:rsid w:val="00AB03E5"/>
    <w:rsid w:val="00AB2172"/>
    <w:rsid w:val="00AC0608"/>
    <w:rsid w:val="00AC67AF"/>
    <w:rsid w:val="00AD16FD"/>
    <w:rsid w:val="00AE4385"/>
    <w:rsid w:val="00AE51CA"/>
    <w:rsid w:val="00B02B40"/>
    <w:rsid w:val="00B066E8"/>
    <w:rsid w:val="00B06B34"/>
    <w:rsid w:val="00B14C92"/>
    <w:rsid w:val="00B16056"/>
    <w:rsid w:val="00B212C3"/>
    <w:rsid w:val="00B25F9A"/>
    <w:rsid w:val="00B26A8B"/>
    <w:rsid w:val="00B27AEF"/>
    <w:rsid w:val="00B378A1"/>
    <w:rsid w:val="00B41E73"/>
    <w:rsid w:val="00B4414F"/>
    <w:rsid w:val="00B60C7B"/>
    <w:rsid w:val="00B62968"/>
    <w:rsid w:val="00B64232"/>
    <w:rsid w:val="00B71069"/>
    <w:rsid w:val="00B7270B"/>
    <w:rsid w:val="00B744FB"/>
    <w:rsid w:val="00B90467"/>
    <w:rsid w:val="00B97646"/>
    <w:rsid w:val="00BA23FA"/>
    <w:rsid w:val="00BA2D89"/>
    <w:rsid w:val="00BA4909"/>
    <w:rsid w:val="00BA5D8C"/>
    <w:rsid w:val="00BA63AE"/>
    <w:rsid w:val="00BA64AC"/>
    <w:rsid w:val="00BB188B"/>
    <w:rsid w:val="00BD0497"/>
    <w:rsid w:val="00BD7548"/>
    <w:rsid w:val="00BE0B95"/>
    <w:rsid w:val="00BE2BA6"/>
    <w:rsid w:val="00BF3CFB"/>
    <w:rsid w:val="00C029B1"/>
    <w:rsid w:val="00C04513"/>
    <w:rsid w:val="00C04B47"/>
    <w:rsid w:val="00C06106"/>
    <w:rsid w:val="00C13583"/>
    <w:rsid w:val="00C21744"/>
    <w:rsid w:val="00C24379"/>
    <w:rsid w:val="00C25C19"/>
    <w:rsid w:val="00C3371C"/>
    <w:rsid w:val="00C403E0"/>
    <w:rsid w:val="00C45113"/>
    <w:rsid w:val="00C466B1"/>
    <w:rsid w:val="00C559BE"/>
    <w:rsid w:val="00C563BF"/>
    <w:rsid w:val="00C5640D"/>
    <w:rsid w:val="00C655D2"/>
    <w:rsid w:val="00C65941"/>
    <w:rsid w:val="00C7036A"/>
    <w:rsid w:val="00C763BB"/>
    <w:rsid w:val="00C82AAF"/>
    <w:rsid w:val="00C87623"/>
    <w:rsid w:val="00C91CB8"/>
    <w:rsid w:val="00C96EBA"/>
    <w:rsid w:val="00C977CD"/>
    <w:rsid w:val="00C97E98"/>
    <w:rsid w:val="00CA2A1A"/>
    <w:rsid w:val="00CA3573"/>
    <w:rsid w:val="00CA3E5F"/>
    <w:rsid w:val="00CA483B"/>
    <w:rsid w:val="00CA5B9D"/>
    <w:rsid w:val="00CC4231"/>
    <w:rsid w:val="00CD0E06"/>
    <w:rsid w:val="00CD5DD5"/>
    <w:rsid w:val="00CD7B44"/>
    <w:rsid w:val="00CE4915"/>
    <w:rsid w:val="00D028F5"/>
    <w:rsid w:val="00D23035"/>
    <w:rsid w:val="00D33334"/>
    <w:rsid w:val="00D339CD"/>
    <w:rsid w:val="00D36EAF"/>
    <w:rsid w:val="00D422D0"/>
    <w:rsid w:val="00D43117"/>
    <w:rsid w:val="00D441CC"/>
    <w:rsid w:val="00D5219B"/>
    <w:rsid w:val="00D55249"/>
    <w:rsid w:val="00D55573"/>
    <w:rsid w:val="00D63E40"/>
    <w:rsid w:val="00D64C71"/>
    <w:rsid w:val="00D67A5A"/>
    <w:rsid w:val="00D72DCC"/>
    <w:rsid w:val="00D739B0"/>
    <w:rsid w:val="00D74984"/>
    <w:rsid w:val="00D816E4"/>
    <w:rsid w:val="00D83668"/>
    <w:rsid w:val="00D83B5A"/>
    <w:rsid w:val="00D956CE"/>
    <w:rsid w:val="00DA055D"/>
    <w:rsid w:val="00DA30ED"/>
    <w:rsid w:val="00DB7484"/>
    <w:rsid w:val="00DC409C"/>
    <w:rsid w:val="00DD07C6"/>
    <w:rsid w:val="00DD2969"/>
    <w:rsid w:val="00DE600A"/>
    <w:rsid w:val="00DE67DE"/>
    <w:rsid w:val="00DE7F50"/>
    <w:rsid w:val="00E15257"/>
    <w:rsid w:val="00E159DA"/>
    <w:rsid w:val="00E22249"/>
    <w:rsid w:val="00E240C5"/>
    <w:rsid w:val="00E24663"/>
    <w:rsid w:val="00E2534B"/>
    <w:rsid w:val="00E40308"/>
    <w:rsid w:val="00E447B0"/>
    <w:rsid w:val="00E45524"/>
    <w:rsid w:val="00E530FC"/>
    <w:rsid w:val="00E5386B"/>
    <w:rsid w:val="00E67149"/>
    <w:rsid w:val="00E6719C"/>
    <w:rsid w:val="00E758F4"/>
    <w:rsid w:val="00E77704"/>
    <w:rsid w:val="00E77E58"/>
    <w:rsid w:val="00E81A47"/>
    <w:rsid w:val="00E90BDA"/>
    <w:rsid w:val="00E917EC"/>
    <w:rsid w:val="00E9189A"/>
    <w:rsid w:val="00E94273"/>
    <w:rsid w:val="00E96AB9"/>
    <w:rsid w:val="00EA5DAA"/>
    <w:rsid w:val="00EB5EFE"/>
    <w:rsid w:val="00EB73AE"/>
    <w:rsid w:val="00EB7FA4"/>
    <w:rsid w:val="00EC4D49"/>
    <w:rsid w:val="00ED1C4D"/>
    <w:rsid w:val="00ED59A4"/>
    <w:rsid w:val="00ED5A31"/>
    <w:rsid w:val="00EF395A"/>
    <w:rsid w:val="00EF72E6"/>
    <w:rsid w:val="00F016FE"/>
    <w:rsid w:val="00F02AFC"/>
    <w:rsid w:val="00F077C8"/>
    <w:rsid w:val="00F17B55"/>
    <w:rsid w:val="00F20F63"/>
    <w:rsid w:val="00F2243F"/>
    <w:rsid w:val="00F2676D"/>
    <w:rsid w:val="00F26D4F"/>
    <w:rsid w:val="00F27335"/>
    <w:rsid w:val="00F34D30"/>
    <w:rsid w:val="00F35A37"/>
    <w:rsid w:val="00F35BA5"/>
    <w:rsid w:val="00F3657B"/>
    <w:rsid w:val="00F37BAE"/>
    <w:rsid w:val="00F43914"/>
    <w:rsid w:val="00F47E46"/>
    <w:rsid w:val="00F56C3A"/>
    <w:rsid w:val="00F630CA"/>
    <w:rsid w:val="00F63E0C"/>
    <w:rsid w:val="00F73C43"/>
    <w:rsid w:val="00F75F7A"/>
    <w:rsid w:val="00F83AE9"/>
    <w:rsid w:val="00F84B1A"/>
    <w:rsid w:val="00F87FDE"/>
    <w:rsid w:val="00F9543B"/>
    <w:rsid w:val="00F95837"/>
    <w:rsid w:val="00FA3650"/>
    <w:rsid w:val="00FC5EF7"/>
    <w:rsid w:val="00FC617D"/>
    <w:rsid w:val="00FC7D68"/>
    <w:rsid w:val="00FD6FAA"/>
    <w:rsid w:val="00FE2A2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1" w:unhideWhenUsed="1" w:qFormat="1"/>
    <w:lsdException w:name="heading 3" w:uiPriority="2" w:unhideWhenUsed="1"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iPriority="7" w:unhideWhenUsed="1"/>
    <w:lsdException w:name="caption" w:uiPriority="35" w:qFormat="1"/>
    <w:lsdException w:name="page number" w:semiHidden="0" w:uiPriority="7"/>
    <w:lsdException w:name="List Bullet" w:uiPriority="5" w:unhideWhenUsed="1" w:qFormat="1"/>
    <w:lsdException w:name="List Number" w:uiPriority="4" w:unhideWhenUsed="1" w:qFormat="1"/>
    <w:lsdException w:name="Title" w:semiHidden="0" w:uiPriority="0"/>
    <w:lsdException w:name="Default Paragraph Font" w:uiPriority="1" w:unhideWhenUsed="1"/>
    <w:lsdException w:name="Body Text" w:uiPriority="4" w:unhideWhenUsed="1" w:qFormat="1"/>
    <w:lsdException w:name="Subtitle" w:semiHidden="0" w:uiPriority="0"/>
    <w:lsdException w:name="Strong" w:uiPriority="22"/>
    <w:lsdException w:name="Emphasis"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16292D"/>
    <w:pPr>
      <w:spacing w:line="276" w:lineRule="auto"/>
    </w:pPr>
  </w:style>
  <w:style w:type="paragraph" w:styleId="Rubrik1">
    <w:name w:val="heading 1"/>
    <w:next w:val="Brdtext"/>
    <w:link w:val="Rubrik1Char"/>
    <w:uiPriority w:val="2"/>
    <w:qFormat/>
    <w:rsid w:val="00C91CB8"/>
    <w:pPr>
      <w:keepNext/>
      <w:keepLines/>
      <w:spacing w:after="240" w:line="380" w:lineRule="atLeast"/>
      <w:outlineLvl w:val="0"/>
    </w:pPr>
    <w:rPr>
      <w:rFonts w:ascii="Arial" w:eastAsiaTheme="majorEastAsia" w:hAnsi="Arial" w:cstheme="majorBidi"/>
      <w:b/>
      <w:bCs/>
      <w:caps/>
      <w:color w:val="00257A"/>
      <w:sz w:val="32"/>
      <w:szCs w:val="28"/>
    </w:rPr>
  </w:style>
  <w:style w:type="paragraph" w:styleId="Rubrik2">
    <w:name w:val="heading 2"/>
    <w:next w:val="Brdtext"/>
    <w:link w:val="Rubrik2Char"/>
    <w:uiPriority w:val="2"/>
    <w:qFormat/>
    <w:rsid w:val="00C91CB8"/>
    <w:pPr>
      <w:keepNext/>
      <w:keepLines/>
      <w:spacing w:before="360" w:after="80" w:line="320" w:lineRule="atLeast"/>
      <w:outlineLvl w:val="1"/>
    </w:pPr>
    <w:rPr>
      <w:rFonts w:ascii="Arial" w:eastAsiaTheme="majorEastAsia" w:hAnsi="Arial" w:cstheme="majorBidi"/>
      <w:b/>
      <w:bCs/>
      <w:color w:val="00257A"/>
      <w:sz w:val="26"/>
      <w:szCs w:val="26"/>
    </w:rPr>
  </w:style>
  <w:style w:type="paragraph" w:styleId="Rubrik3">
    <w:name w:val="heading 3"/>
    <w:next w:val="Brdtext"/>
    <w:link w:val="Rubrik3Char"/>
    <w:uiPriority w:val="2"/>
    <w:qFormat/>
    <w:rsid w:val="00C91CB8"/>
    <w:pPr>
      <w:keepNext/>
      <w:keepLines/>
      <w:spacing w:before="240" w:after="60" w:line="240" w:lineRule="atLeast"/>
      <w:outlineLvl w:val="2"/>
    </w:pPr>
    <w:rPr>
      <w:rFonts w:ascii="Arial" w:eastAsiaTheme="majorEastAsia" w:hAnsi="Arial" w:cstheme="majorBidi"/>
      <w:b/>
      <w:bCs/>
      <w:color w:val="00257A"/>
      <w:sz w:val="20"/>
    </w:rPr>
  </w:style>
  <w:style w:type="paragraph" w:styleId="Rubrik4">
    <w:name w:val="heading 4"/>
    <w:next w:val="Brdtext"/>
    <w:link w:val="Rubrik4Char"/>
    <w:uiPriority w:val="2"/>
    <w:qFormat/>
    <w:rsid w:val="00C91CB8"/>
    <w:pPr>
      <w:keepNext/>
      <w:keepLines/>
      <w:spacing w:before="200" w:after="0" w:line="250" w:lineRule="atLeast"/>
      <w:outlineLvl w:val="3"/>
    </w:pPr>
    <w:rPr>
      <w:rFonts w:ascii="Times New Roman" w:eastAsiaTheme="majorEastAsia" w:hAnsi="Times New Roman" w:cstheme="majorBidi"/>
      <w:b/>
      <w:bCs/>
      <w:iCs/>
      <w:color w:val="00257A"/>
      <w:sz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9A2C28"/>
    <w:pPr>
      <w:spacing w:line="240" w:lineRule="auto"/>
    </w:pPr>
    <w:rPr>
      <w:rFonts w:ascii="Arial" w:hAnsi="Arial"/>
      <w:noProof/>
      <w:sz w:val="16"/>
    </w:rPr>
  </w:style>
  <w:style w:type="character" w:customStyle="1" w:styleId="SidhuvudChar">
    <w:name w:val="Sidhuvud Char"/>
    <w:basedOn w:val="Standardstycketeckensnitt"/>
    <w:link w:val="Sidhuvud"/>
    <w:uiPriority w:val="99"/>
    <w:rsid w:val="009A2C28"/>
    <w:rPr>
      <w:rFonts w:ascii="Arial" w:hAnsi="Arial"/>
      <w:noProof/>
      <w:sz w:val="16"/>
    </w:rPr>
  </w:style>
  <w:style w:type="paragraph" w:styleId="Sidfot">
    <w:name w:val="footer"/>
    <w:link w:val="SidfotChar"/>
    <w:uiPriority w:val="7"/>
    <w:rsid w:val="007B799C"/>
    <w:pPr>
      <w:tabs>
        <w:tab w:val="center" w:pos="4536"/>
        <w:tab w:val="right" w:pos="9072"/>
      </w:tabs>
      <w:spacing w:after="0" w:line="200" w:lineRule="exact"/>
    </w:pPr>
    <w:rPr>
      <w:rFonts w:ascii="Arial" w:hAnsi="Arial"/>
      <w:noProof/>
      <w:sz w:val="15"/>
    </w:rPr>
  </w:style>
  <w:style w:type="character" w:customStyle="1" w:styleId="SidfotChar">
    <w:name w:val="Sidfot Char"/>
    <w:basedOn w:val="Standardstycketeckensnitt"/>
    <w:link w:val="Sidfot"/>
    <w:uiPriority w:val="7"/>
    <w:rsid w:val="00620916"/>
    <w:rPr>
      <w:rFonts w:ascii="Arial" w:hAnsi="Arial"/>
      <w:noProof/>
      <w:sz w:val="15"/>
    </w:rPr>
  </w:style>
  <w:style w:type="table" w:styleId="Tabellrutnt">
    <w:name w:val="Table Grid"/>
    <w:basedOn w:val="Normaltabell"/>
    <w:rsid w:val="00216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rsid w:val="00216B9D"/>
    <w:rPr>
      <w:rFonts w:ascii="Tahoma" w:hAnsi="Tahoma" w:cs="Tahoma"/>
      <w:sz w:val="16"/>
      <w:szCs w:val="16"/>
    </w:rPr>
  </w:style>
  <w:style w:type="character" w:customStyle="1" w:styleId="BallongtextChar">
    <w:name w:val="Ballongtext Char"/>
    <w:basedOn w:val="Standardstycketeckensnitt"/>
    <w:link w:val="Ballongtext"/>
    <w:uiPriority w:val="99"/>
    <w:semiHidden/>
    <w:rsid w:val="00F35A37"/>
    <w:rPr>
      <w:rFonts w:ascii="Tahoma" w:hAnsi="Tahoma" w:cs="Tahoma"/>
      <w:sz w:val="16"/>
      <w:szCs w:val="16"/>
    </w:rPr>
  </w:style>
  <w:style w:type="character" w:customStyle="1" w:styleId="Rubrik1Char">
    <w:name w:val="Rubrik 1 Char"/>
    <w:basedOn w:val="Standardstycketeckensnitt"/>
    <w:link w:val="Rubrik1"/>
    <w:uiPriority w:val="2"/>
    <w:rsid w:val="00620916"/>
    <w:rPr>
      <w:rFonts w:ascii="Arial" w:eastAsiaTheme="majorEastAsia" w:hAnsi="Arial" w:cstheme="majorBidi"/>
      <w:b/>
      <w:bCs/>
      <w:caps/>
      <w:color w:val="00257A"/>
      <w:sz w:val="32"/>
      <w:szCs w:val="28"/>
    </w:rPr>
  </w:style>
  <w:style w:type="paragraph" w:styleId="Brdtext">
    <w:name w:val="Body Text"/>
    <w:link w:val="BrdtextChar"/>
    <w:uiPriority w:val="4"/>
    <w:qFormat/>
    <w:rsid w:val="00F35A37"/>
    <w:pPr>
      <w:spacing w:line="290" w:lineRule="atLeast"/>
    </w:pPr>
    <w:rPr>
      <w:rFonts w:ascii="Times New Roman" w:hAnsi="Times New Roman"/>
      <w:sz w:val="24"/>
    </w:rPr>
  </w:style>
  <w:style w:type="character" w:customStyle="1" w:styleId="BrdtextChar">
    <w:name w:val="Brödtext Char"/>
    <w:basedOn w:val="Standardstycketeckensnitt"/>
    <w:link w:val="Brdtext"/>
    <w:uiPriority w:val="4"/>
    <w:rsid w:val="00F35A37"/>
    <w:rPr>
      <w:rFonts w:ascii="Times New Roman" w:hAnsi="Times New Roman"/>
      <w:sz w:val="24"/>
    </w:rPr>
  </w:style>
  <w:style w:type="character" w:customStyle="1" w:styleId="Rubrik2Char">
    <w:name w:val="Rubrik 2 Char"/>
    <w:basedOn w:val="Standardstycketeckensnitt"/>
    <w:link w:val="Rubrik2"/>
    <w:uiPriority w:val="2"/>
    <w:rsid w:val="00620916"/>
    <w:rPr>
      <w:rFonts w:ascii="Arial" w:eastAsiaTheme="majorEastAsia" w:hAnsi="Arial" w:cstheme="majorBidi"/>
      <w:b/>
      <w:bCs/>
      <w:color w:val="00257A"/>
      <w:sz w:val="26"/>
      <w:szCs w:val="26"/>
    </w:rPr>
  </w:style>
  <w:style w:type="character" w:customStyle="1" w:styleId="Rubrik3Char">
    <w:name w:val="Rubrik 3 Char"/>
    <w:basedOn w:val="Standardstycketeckensnitt"/>
    <w:link w:val="Rubrik3"/>
    <w:uiPriority w:val="2"/>
    <w:rsid w:val="00C91CB8"/>
    <w:rPr>
      <w:rFonts w:ascii="Arial" w:eastAsiaTheme="majorEastAsia" w:hAnsi="Arial" w:cstheme="majorBidi"/>
      <w:b/>
      <w:bCs/>
      <w:color w:val="00257A"/>
      <w:sz w:val="20"/>
    </w:rPr>
  </w:style>
  <w:style w:type="paragraph" w:styleId="Punktlista">
    <w:name w:val="List Bullet"/>
    <w:basedOn w:val="Brdtext"/>
    <w:uiPriority w:val="6"/>
    <w:qFormat/>
    <w:rsid w:val="00F35A37"/>
    <w:pPr>
      <w:numPr>
        <w:numId w:val="2"/>
      </w:numPr>
      <w:spacing w:before="120"/>
    </w:pPr>
  </w:style>
  <w:style w:type="paragraph" w:styleId="Numreradlista">
    <w:name w:val="List Number"/>
    <w:basedOn w:val="Brdtext"/>
    <w:uiPriority w:val="5"/>
    <w:qFormat/>
    <w:rsid w:val="00F35A37"/>
    <w:pPr>
      <w:numPr>
        <w:numId w:val="4"/>
      </w:numPr>
      <w:spacing w:before="120"/>
    </w:pPr>
  </w:style>
  <w:style w:type="character" w:customStyle="1" w:styleId="Rubrik4Char">
    <w:name w:val="Rubrik 4 Char"/>
    <w:basedOn w:val="Standardstycketeckensnitt"/>
    <w:link w:val="Rubrik4"/>
    <w:uiPriority w:val="2"/>
    <w:rsid w:val="00620916"/>
    <w:rPr>
      <w:rFonts w:ascii="Times New Roman" w:eastAsiaTheme="majorEastAsia" w:hAnsi="Times New Roman" w:cstheme="majorBidi"/>
      <w:b/>
      <w:bCs/>
      <w:iCs/>
      <w:color w:val="00257A"/>
      <w:sz w:val="21"/>
    </w:rPr>
  </w:style>
  <w:style w:type="paragraph" w:customStyle="1" w:styleId="Mottagare">
    <w:name w:val="Mottagare"/>
    <w:uiPriority w:val="8"/>
    <w:semiHidden/>
    <w:rsid w:val="00DA30ED"/>
    <w:pPr>
      <w:spacing w:after="0" w:line="240" w:lineRule="auto"/>
    </w:pPr>
    <w:rPr>
      <w:rFonts w:ascii="Times New Roman" w:hAnsi="Times New Roman"/>
      <w:sz w:val="24"/>
    </w:rPr>
  </w:style>
  <w:style w:type="character" w:styleId="Sidnummer">
    <w:name w:val="page number"/>
    <w:basedOn w:val="Standardstycketeckensnitt"/>
    <w:uiPriority w:val="7"/>
    <w:semiHidden/>
    <w:rsid w:val="007B799C"/>
    <w:rPr>
      <w:rFonts w:ascii="Arial" w:hAnsi="Arial"/>
      <w:color w:val="auto"/>
      <w:sz w:val="16"/>
    </w:rPr>
  </w:style>
  <w:style w:type="paragraph" w:customStyle="1" w:styleId="SidfotFtg">
    <w:name w:val="SidfotFtg"/>
    <w:uiPriority w:val="7"/>
    <w:rsid w:val="004E06B8"/>
    <w:pPr>
      <w:tabs>
        <w:tab w:val="center" w:pos="4536"/>
        <w:tab w:val="right" w:pos="9072"/>
      </w:tabs>
      <w:spacing w:after="40" w:line="220" w:lineRule="exact"/>
    </w:pPr>
    <w:rPr>
      <w:rFonts w:ascii="Arial" w:hAnsi="Arial"/>
      <w:b/>
      <w:caps/>
      <w:noProof/>
      <w:color w:val="00257A"/>
      <w:sz w:val="16"/>
    </w:rPr>
  </w:style>
  <w:style w:type="paragraph" w:customStyle="1" w:styleId="DokNamn">
    <w:name w:val="DokNamn"/>
    <w:uiPriority w:val="9"/>
    <w:semiHidden/>
    <w:rsid w:val="003270B8"/>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styleId="Rubrik">
    <w:name w:val="Title"/>
    <w:next w:val="Underrubrik"/>
    <w:link w:val="RubrikChar"/>
    <w:uiPriority w:val="2"/>
    <w:rsid w:val="007E1E35"/>
    <w:pPr>
      <w:spacing w:after="480" w:line="240" w:lineRule="auto"/>
    </w:pPr>
    <w:rPr>
      <w:rFonts w:ascii="Arial" w:eastAsiaTheme="majorEastAsia" w:hAnsi="Arial" w:cstheme="majorBidi"/>
      <w:b/>
      <w:caps/>
      <w:color w:val="00257A"/>
      <w:spacing w:val="5"/>
      <w:kern w:val="28"/>
      <w:sz w:val="52"/>
      <w:szCs w:val="52"/>
    </w:rPr>
  </w:style>
  <w:style w:type="character" w:customStyle="1" w:styleId="RubrikChar">
    <w:name w:val="Rubrik Char"/>
    <w:basedOn w:val="Standardstycketeckensnitt"/>
    <w:link w:val="Rubrik"/>
    <w:uiPriority w:val="2"/>
    <w:rsid w:val="007E1E35"/>
    <w:rPr>
      <w:rFonts w:ascii="Arial" w:eastAsiaTheme="majorEastAsia" w:hAnsi="Arial" w:cstheme="majorBidi"/>
      <w:b/>
      <w:caps/>
      <w:color w:val="00257A"/>
      <w:spacing w:val="5"/>
      <w:kern w:val="28"/>
      <w:sz w:val="52"/>
      <w:szCs w:val="52"/>
    </w:rPr>
  </w:style>
  <w:style w:type="paragraph" w:styleId="Underrubrik">
    <w:name w:val="Subtitle"/>
    <w:basedOn w:val="Normal"/>
    <w:next w:val="Normal"/>
    <w:link w:val="UnderrubrikChar"/>
    <w:uiPriority w:val="3"/>
    <w:rsid w:val="007E1E35"/>
    <w:pPr>
      <w:numPr>
        <w:ilvl w:val="1"/>
      </w:numPr>
    </w:pPr>
    <w:rPr>
      <w:rFonts w:ascii="Arial" w:eastAsiaTheme="majorEastAsia" w:hAnsi="Arial" w:cstheme="majorBidi"/>
      <w:iCs/>
      <w:color w:val="00257A"/>
      <w:spacing w:val="15"/>
      <w:sz w:val="40"/>
      <w:szCs w:val="24"/>
    </w:rPr>
  </w:style>
  <w:style w:type="character" w:customStyle="1" w:styleId="UnderrubrikChar">
    <w:name w:val="Underrubrik Char"/>
    <w:basedOn w:val="Standardstycketeckensnitt"/>
    <w:link w:val="Underrubrik"/>
    <w:uiPriority w:val="3"/>
    <w:rsid w:val="007E1E35"/>
    <w:rPr>
      <w:rFonts w:ascii="Arial" w:eastAsiaTheme="majorEastAsia" w:hAnsi="Arial" w:cstheme="majorBidi"/>
      <w:iCs/>
      <w:color w:val="00257A"/>
      <w:spacing w:val="15"/>
      <w:sz w:val="40"/>
      <w:szCs w:val="24"/>
    </w:rPr>
  </w:style>
  <w:style w:type="paragraph" w:styleId="Innehllsfrteckningsrubrik">
    <w:name w:val="TOC Heading"/>
    <w:basedOn w:val="Rubrik1"/>
    <w:next w:val="Normal"/>
    <w:uiPriority w:val="39"/>
    <w:semiHidden/>
    <w:unhideWhenUsed/>
    <w:qFormat/>
    <w:rsid w:val="00D83B5A"/>
    <w:pPr>
      <w:spacing w:before="480" w:after="0" w:line="276" w:lineRule="auto"/>
      <w:outlineLvl w:val="9"/>
    </w:pPr>
    <w:rPr>
      <w:rFonts w:asciiTheme="majorHAnsi" w:hAnsiTheme="majorHAnsi"/>
      <w:caps w:val="0"/>
      <w:color w:val="365F91" w:themeColor="accent1" w:themeShade="BF"/>
      <w:sz w:val="28"/>
    </w:rPr>
  </w:style>
  <w:style w:type="paragraph" w:styleId="Innehll1">
    <w:name w:val="toc 1"/>
    <w:next w:val="Brdtext"/>
    <w:uiPriority w:val="39"/>
    <w:rsid w:val="00485124"/>
    <w:pPr>
      <w:tabs>
        <w:tab w:val="left" w:pos="567"/>
        <w:tab w:val="right" w:leader="dot" w:pos="8505"/>
      </w:tabs>
      <w:spacing w:after="100" w:line="240" w:lineRule="auto"/>
    </w:pPr>
    <w:rPr>
      <w:rFonts w:ascii="Arial" w:hAnsi="Arial"/>
      <w:sz w:val="24"/>
    </w:rPr>
  </w:style>
  <w:style w:type="paragraph" w:styleId="Innehll2">
    <w:name w:val="toc 2"/>
    <w:basedOn w:val="Normal"/>
    <w:next w:val="Normal"/>
    <w:uiPriority w:val="39"/>
    <w:rsid w:val="00485124"/>
    <w:pPr>
      <w:tabs>
        <w:tab w:val="left" w:pos="567"/>
        <w:tab w:val="right" w:leader="dot" w:pos="8505"/>
      </w:tabs>
      <w:spacing w:after="100"/>
    </w:pPr>
    <w:rPr>
      <w:rFonts w:ascii="Arial" w:hAnsi="Arial"/>
      <w:sz w:val="20"/>
    </w:rPr>
  </w:style>
  <w:style w:type="paragraph" w:styleId="Innehll3">
    <w:name w:val="toc 3"/>
    <w:next w:val="Brdtext"/>
    <w:uiPriority w:val="39"/>
    <w:rsid w:val="00485124"/>
    <w:pPr>
      <w:tabs>
        <w:tab w:val="left" w:pos="567"/>
        <w:tab w:val="right" w:leader="dot" w:pos="8505"/>
      </w:tabs>
      <w:spacing w:after="100" w:line="240" w:lineRule="auto"/>
    </w:pPr>
    <w:rPr>
      <w:rFonts w:ascii="Arial" w:hAnsi="Arial"/>
      <w:sz w:val="18"/>
    </w:rPr>
  </w:style>
  <w:style w:type="paragraph" w:customStyle="1" w:styleId="nRubrik1">
    <w:name w:val="nRubrik 1"/>
    <w:basedOn w:val="Rubrik1"/>
    <w:next w:val="Brdtext"/>
    <w:uiPriority w:val="1"/>
    <w:rsid w:val="008E2908"/>
    <w:pPr>
      <w:numPr>
        <w:numId w:val="6"/>
      </w:numPr>
    </w:pPr>
  </w:style>
  <w:style w:type="paragraph" w:customStyle="1" w:styleId="nRubrik2">
    <w:name w:val="nRubrik 2"/>
    <w:basedOn w:val="Rubrik2"/>
    <w:next w:val="Brdtext"/>
    <w:uiPriority w:val="1"/>
    <w:rsid w:val="00BB188B"/>
    <w:pPr>
      <w:numPr>
        <w:ilvl w:val="1"/>
        <w:numId w:val="6"/>
      </w:numPr>
    </w:pPr>
  </w:style>
  <w:style w:type="paragraph" w:customStyle="1" w:styleId="nRubrik3">
    <w:name w:val="nRubrik 3"/>
    <w:basedOn w:val="Rubrik3"/>
    <w:next w:val="Brdtext"/>
    <w:uiPriority w:val="1"/>
    <w:rsid w:val="00B066E8"/>
    <w:pPr>
      <w:numPr>
        <w:ilvl w:val="2"/>
        <w:numId w:val="6"/>
      </w:numPr>
    </w:pPr>
  </w:style>
  <w:style w:type="paragraph" w:customStyle="1" w:styleId="Toc">
    <w:name w:val="Toc"/>
    <w:basedOn w:val="Rubrik1"/>
    <w:uiPriority w:val="7"/>
    <w:semiHidden/>
    <w:rsid w:val="0057370B"/>
  </w:style>
  <w:style w:type="paragraph" w:styleId="Liststycke">
    <w:name w:val="List Paragraph"/>
    <w:basedOn w:val="Normal"/>
    <w:uiPriority w:val="34"/>
    <w:qFormat/>
    <w:rsid w:val="0016292D"/>
    <w:pPr>
      <w:ind w:left="720"/>
      <w:contextualSpacing/>
    </w:pPr>
  </w:style>
  <w:style w:type="character" w:styleId="Hyperlnk">
    <w:name w:val="Hyperlink"/>
    <w:basedOn w:val="Standardstycketeckensnitt"/>
    <w:uiPriority w:val="99"/>
    <w:semiHidden/>
    <w:rsid w:val="00C82AA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2603710">
      <w:bodyDiv w:val="1"/>
      <w:marLeft w:val="0"/>
      <w:marRight w:val="0"/>
      <w:marTop w:val="0"/>
      <w:marBottom w:val="0"/>
      <w:divBdr>
        <w:top w:val="none" w:sz="0" w:space="0" w:color="auto"/>
        <w:left w:val="none" w:sz="0" w:space="0" w:color="auto"/>
        <w:bottom w:val="none" w:sz="0" w:space="0" w:color="auto"/>
        <w:right w:val="none" w:sz="0" w:space="0" w:color="auto"/>
      </w:divBdr>
    </w:div>
    <w:div w:id="456606810">
      <w:bodyDiv w:val="1"/>
      <w:marLeft w:val="0"/>
      <w:marRight w:val="0"/>
      <w:marTop w:val="0"/>
      <w:marBottom w:val="0"/>
      <w:divBdr>
        <w:top w:val="none" w:sz="0" w:space="0" w:color="auto"/>
        <w:left w:val="none" w:sz="0" w:space="0" w:color="auto"/>
        <w:bottom w:val="none" w:sz="0" w:space="0" w:color="auto"/>
        <w:right w:val="none" w:sz="0" w:space="0" w:color="auto"/>
      </w:divBdr>
    </w:div>
    <w:div w:id="607860133">
      <w:bodyDiv w:val="1"/>
      <w:marLeft w:val="0"/>
      <w:marRight w:val="0"/>
      <w:marTop w:val="0"/>
      <w:marBottom w:val="0"/>
      <w:divBdr>
        <w:top w:val="none" w:sz="0" w:space="0" w:color="auto"/>
        <w:left w:val="none" w:sz="0" w:space="0" w:color="auto"/>
        <w:bottom w:val="none" w:sz="0" w:space="0" w:color="auto"/>
        <w:right w:val="none" w:sz="0" w:space="0" w:color="auto"/>
      </w:divBdr>
    </w:div>
    <w:div w:id="673531582">
      <w:bodyDiv w:val="1"/>
      <w:marLeft w:val="0"/>
      <w:marRight w:val="0"/>
      <w:marTop w:val="0"/>
      <w:marBottom w:val="0"/>
      <w:divBdr>
        <w:top w:val="none" w:sz="0" w:space="0" w:color="auto"/>
        <w:left w:val="none" w:sz="0" w:space="0" w:color="auto"/>
        <w:bottom w:val="none" w:sz="0" w:space="0" w:color="auto"/>
        <w:right w:val="none" w:sz="0" w:space="0" w:color="auto"/>
      </w:divBdr>
    </w:div>
    <w:div w:id="793059829">
      <w:bodyDiv w:val="1"/>
      <w:marLeft w:val="0"/>
      <w:marRight w:val="0"/>
      <w:marTop w:val="0"/>
      <w:marBottom w:val="0"/>
      <w:divBdr>
        <w:top w:val="none" w:sz="0" w:space="0" w:color="auto"/>
        <w:left w:val="none" w:sz="0" w:space="0" w:color="auto"/>
        <w:bottom w:val="none" w:sz="0" w:space="0" w:color="auto"/>
        <w:right w:val="none" w:sz="0" w:space="0" w:color="auto"/>
      </w:divBdr>
    </w:div>
    <w:div w:id="815026401">
      <w:bodyDiv w:val="1"/>
      <w:marLeft w:val="0"/>
      <w:marRight w:val="0"/>
      <w:marTop w:val="0"/>
      <w:marBottom w:val="0"/>
      <w:divBdr>
        <w:top w:val="none" w:sz="0" w:space="0" w:color="auto"/>
        <w:left w:val="none" w:sz="0" w:space="0" w:color="auto"/>
        <w:bottom w:val="none" w:sz="0" w:space="0" w:color="auto"/>
        <w:right w:val="none" w:sz="0" w:space="0" w:color="auto"/>
      </w:divBdr>
    </w:div>
    <w:div w:id="854997464">
      <w:bodyDiv w:val="1"/>
      <w:marLeft w:val="0"/>
      <w:marRight w:val="0"/>
      <w:marTop w:val="0"/>
      <w:marBottom w:val="0"/>
      <w:divBdr>
        <w:top w:val="none" w:sz="0" w:space="0" w:color="auto"/>
        <w:left w:val="none" w:sz="0" w:space="0" w:color="auto"/>
        <w:bottom w:val="none" w:sz="0" w:space="0" w:color="auto"/>
        <w:right w:val="none" w:sz="0" w:space="0" w:color="auto"/>
      </w:divBdr>
    </w:div>
    <w:div w:id="1092094124">
      <w:bodyDiv w:val="1"/>
      <w:marLeft w:val="0"/>
      <w:marRight w:val="0"/>
      <w:marTop w:val="0"/>
      <w:marBottom w:val="0"/>
      <w:divBdr>
        <w:top w:val="none" w:sz="0" w:space="0" w:color="auto"/>
        <w:left w:val="none" w:sz="0" w:space="0" w:color="auto"/>
        <w:bottom w:val="none" w:sz="0" w:space="0" w:color="auto"/>
        <w:right w:val="none" w:sz="0" w:space="0" w:color="auto"/>
      </w:divBdr>
    </w:div>
    <w:div w:id="1187787835">
      <w:bodyDiv w:val="1"/>
      <w:marLeft w:val="0"/>
      <w:marRight w:val="0"/>
      <w:marTop w:val="0"/>
      <w:marBottom w:val="0"/>
      <w:divBdr>
        <w:top w:val="none" w:sz="0" w:space="0" w:color="auto"/>
        <w:left w:val="none" w:sz="0" w:space="0" w:color="auto"/>
        <w:bottom w:val="none" w:sz="0" w:space="0" w:color="auto"/>
        <w:right w:val="none" w:sz="0" w:space="0" w:color="auto"/>
      </w:divBdr>
    </w:div>
    <w:div w:id="1387146369">
      <w:bodyDiv w:val="1"/>
      <w:marLeft w:val="0"/>
      <w:marRight w:val="0"/>
      <w:marTop w:val="0"/>
      <w:marBottom w:val="0"/>
      <w:divBdr>
        <w:top w:val="none" w:sz="0" w:space="0" w:color="auto"/>
        <w:left w:val="none" w:sz="0" w:space="0" w:color="auto"/>
        <w:bottom w:val="none" w:sz="0" w:space="0" w:color="auto"/>
        <w:right w:val="none" w:sz="0" w:space="0" w:color="auto"/>
      </w:divBdr>
    </w:div>
    <w:div w:id="1393038930">
      <w:bodyDiv w:val="1"/>
      <w:marLeft w:val="0"/>
      <w:marRight w:val="0"/>
      <w:marTop w:val="0"/>
      <w:marBottom w:val="0"/>
      <w:divBdr>
        <w:top w:val="none" w:sz="0" w:space="0" w:color="auto"/>
        <w:left w:val="none" w:sz="0" w:space="0" w:color="auto"/>
        <w:bottom w:val="none" w:sz="0" w:space="0" w:color="auto"/>
        <w:right w:val="none" w:sz="0" w:space="0" w:color="auto"/>
      </w:divBdr>
    </w:div>
    <w:div w:id="1710492832">
      <w:bodyDiv w:val="1"/>
      <w:marLeft w:val="0"/>
      <w:marRight w:val="0"/>
      <w:marTop w:val="0"/>
      <w:marBottom w:val="0"/>
      <w:divBdr>
        <w:top w:val="none" w:sz="0" w:space="0" w:color="auto"/>
        <w:left w:val="none" w:sz="0" w:space="0" w:color="auto"/>
        <w:bottom w:val="none" w:sz="0" w:space="0" w:color="auto"/>
        <w:right w:val="none" w:sz="0" w:space="0" w:color="auto"/>
      </w:divBdr>
    </w:div>
    <w:div w:id="1733623868">
      <w:bodyDiv w:val="1"/>
      <w:marLeft w:val="0"/>
      <w:marRight w:val="0"/>
      <w:marTop w:val="0"/>
      <w:marBottom w:val="0"/>
      <w:divBdr>
        <w:top w:val="none" w:sz="0" w:space="0" w:color="auto"/>
        <w:left w:val="none" w:sz="0" w:space="0" w:color="auto"/>
        <w:bottom w:val="none" w:sz="0" w:space="0" w:color="auto"/>
        <w:right w:val="none" w:sz="0" w:space="0" w:color="auto"/>
      </w:divBdr>
    </w:div>
    <w:div w:id="2062553910">
      <w:bodyDiv w:val="1"/>
      <w:marLeft w:val="0"/>
      <w:marRight w:val="0"/>
      <w:marTop w:val="0"/>
      <w:marBottom w:val="0"/>
      <w:divBdr>
        <w:top w:val="none" w:sz="0" w:space="0" w:color="auto"/>
        <w:left w:val="none" w:sz="0" w:space="0" w:color="auto"/>
        <w:bottom w:val="none" w:sz="0" w:space="0" w:color="auto"/>
        <w:right w:val="none" w:sz="0" w:space="0" w:color="auto"/>
      </w:divBdr>
    </w:div>
    <w:div w:id="210954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1lima\appdata\roaming\microsoft\mallar\HSB%20Mallar\HSB_Rapport.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21D9A-A3B7-4D94-9296-30027E90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HSB_Rapport</Template>
  <TotalTime>163</TotalTime>
  <Pages>1</Pages>
  <Words>2435</Words>
  <Characters>12229</Characters>
  <Application>Microsoft Office Word</Application>
  <DocSecurity>0</DocSecurity>
  <Lines>1528</Lines>
  <Paragraphs>1221</Paragraphs>
  <ScaleCrop>false</ScaleCrop>
  <HeadingPairs>
    <vt:vector size="2" baseType="variant">
      <vt:variant>
        <vt:lpstr>Rubrik</vt:lpstr>
      </vt:variant>
      <vt:variant>
        <vt:i4>1</vt:i4>
      </vt:variant>
    </vt:vector>
  </HeadingPairs>
  <TitlesOfParts>
    <vt:vector size="1" baseType="lpstr">
      <vt:lpstr>Rapport..docx</vt:lpstr>
    </vt:vector>
  </TitlesOfParts>
  <Company>Emanuel Identity Manuals AB</Company>
  <LinksUpToDate>false</LinksUpToDate>
  <CharactersWithSpaces>13443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Rapport..docx</dc:title>
  <dc:creator>Carin Ländström</dc:creator>
  <cp:keywords>Rapportmall - HSB</cp:keywords>
  <dc:description>Mars 2011, MS Word 2007, Sv
Carin Ländström, Hangar/C2
070-921 16 60</dc:description>
  <cp:lastModifiedBy>111lisv</cp:lastModifiedBy>
  <cp:revision>19</cp:revision>
  <cp:lastPrinted>2013-08-29T14:58:00Z</cp:lastPrinted>
  <dcterms:created xsi:type="dcterms:W3CDTF">2013-08-29T12:22:00Z</dcterms:created>
  <dcterms:modified xsi:type="dcterms:W3CDTF">2013-08-30T10:38:00Z</dcterms:modified>
</cp:coreProperties>
</file>