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C9" w:rsidRDefault="00A1474B">
      <w:pPr>
        <w:rPr>
          <w:b/>
          <w:sz w:val="28"/>
          <w:szCs w:val="28"/>
        </w:rPr>
      </w:pPr>
      <w:r w:rsidRPr="00CB70FA">
        <w:rPr>
          <w:rFonts w:cs="Arial"/>
          <w:b/>
          <w:bCs/>
          <w:color w:val="000000"/>
          <w:sz w:val="28"/>
          <w:szCs w:val="28"/>
        </w:rPr>
        <w:t>Existenzgründung Zahnä</w:t>
      </w:r>
      <w:r>
        <w:rPr>
          <w:rFonts w:cs="Arial"/>
          <w:b/>
          <w:bCs/>
          <w:color w:val="000000"/>
          <w:sz w:val="28"/>
          <w:szCs w:val="28"/>
        </w:rPr>
        <w:t xml:space="preserve">rzte 2018: </w:t>
      </w:r>
      <w:r w:rsidR="00BE77C9" w:rsidRPr="00252FB0">
        <w:rPr>
          <w:b/>
          <w:sz w:val="28"/>
          <w:szCs w:val="28"/>
        </w:rPr>
        <w:t>Jede</w:t>
      </w:r>
      <w:r w:rsidR="008E2E40">
        <w:rPr>
          <w:b/>
          <w:sz w:val="28"/>
          <w:szCs w:val="28"/>
        </w:rPr>
        <w:t xml:space="preserve"> </w:t>
      </w:r>
      <w:r w:rsidR="00BE77C9" w:rsidRPr="00252FB0">
        <w:rPr>
          <w:b/>
          <w:sz w:val="28"/>
          <w:szCs w:val="28"/>
        </w:rPr>
        <w:t xml:space="preserve">zweite </w:t>
      </w:r>
      <w:r w:rsidR="008E2E40">
        <w:rPr>
          <w:b/>
          <w:sz w:val="28"/>
          <w:szCs w:val="28"/>
        </w:rPr>
        <w:t>Praxis in</w:t>
      </w:r>
      <w:r w:rsidR="00BE77C9" w:rsidRPr="00252FB0">
        <w:rPr>
          <w:b/>
          <w:sz w:val="28"/>
          <w:szCs w:val="28"/>
        </w:rPr>
        <w:t xml:space="preserve"> Frau</w:t>
      </w:r>
      <w:r w:rsidR="008E2E40">
        <w:rPr>
          <w:b/>
          <w:sz w:val="28"/>
          <w:szCs w:val="28"/>
        </w:rPr>
        <w:t>enhand</w:t>
      </w:r>
    </w:p>
    <w:p w:rsidR="004C1F63" w:rsidRPr="00040FD8" w:rsidRDefault="006D5C6C">
      <w:r>
        <w:t>Der A</w:t>
      </w:r>
      <w:r w:rsidR="008E2E40" w:rsidRPr="00040FD8">
        <w:t xml:space="preserve">nteil </w:t>
      </w:r>
      <w:r>
        <w:t xml:space="preserve">der </w:t>
      </w:r>
      <w:r w:rsidR="00C955F5">
        <w:t xml:space="preserve">Frauen an den zahnärztlichen Existenzgründungen </w:t>
      </w:r>
      <w:r w:rsidR="008E2E40" w:rsidRPr="00040FD8">
        <w:t>steigt</w:t>
      </w:r>
      <w:r w:rsidR="00D44ABD">
        <w:t xml:space="preserve">. </w:t>
      </w:r>
      <w:r w:rsidR="008E2E40" w:rsidRPr="00040FD8">
        <w:t xml:space="preserve">2018 erfolgte jede zweite Niederlassung durch eine </w:t>
      </w:r>
      <w:r w:rsidR="00D662E5">
        <w:t>Zahnärztin</w:t>
      </w:r>
      <w:r w:rsidR="008E2E40" w:rsidRPr="00040FD8">
        <w:t xml:space="preserve">. </w:t>
      </w:r>
      <w:r w:rsidR="004C1F63" w:rsidRPr="00040FD8">
        <w:t xml:space="preserve">Das belegt die jüngste Existenzgründungsanalyse der Deutschen Apotheker- und Ärztebank (apoBank). </w:t>
      </w:r>
      <w:r w:rsidR="00134E93">
        <w:t>Trotz</w:t>
      </w:r>
      <w:r w:rsidR="00712639">
        <w:t xml:space="preserve"> der </w:t>
      </w:r>
      <w:r w:rsidR="00712639" w:rsidRPr="00040FD8">
        <w:t xml:space="preserve">seit Jahren </w:t>
      </w:r>
      <w:r w:rsidR="00712639">
        <w:t xml:space="preserve">hohen </w:t>
      </w:r>
      <w:r w:rsidR="00712639" w:rsidRPr="00040FD8">
        <w:t xml:space="preserve">Frauenanteile unter den zahnmedizinischen Studenten und angestellten Zahnärzten </w:t>
      </w:r>
      <w:r w:rsidR="00712639">
        <w:t>von deutlich über 60 Prozent</w:t>
      </w:r>
      <w:r w:rsidR="00556285">
        <w:t>,</w:t>
      </w:r>
      <w:r w:rsidR="00712639">
        <w:t xml:space="preserve"> </w:t>
      </w:r>
      <w:r w:rsidR="00134E93">
        <w:t xml:space="preserve">bleiben Zahnärztinnen unter den Praxisgründern </w:t>
      </w:r>
      <w:r w:rsidR="00CD5584">
        <w:t>aber immer noch</w:t>
      </w:r>
      <w:r w:rsidR="00712639">
        <w:t xml:space="preserve"> </w:t>
      </w:r>
      <w:r w:rsidR="00134E93" w:rsidRPr="00040FD8">
        <w:t>unterproportional vertreten</w:t>
      </w:r>
      <w:r w:rsidR="008E2E40" w:rsidRPr="00040FD8">
        <w:t>.</w:t>
      </w:r>
    </w:p>
    <w:p w:rsidR="00EB7A42" w:rsidRPr="00EB7A42" w:rsidRDefault="00EB7A42" w:rsidP="00040FD8">
      <w:pPr>
        <w:rPr>
          <w:b/>
        </w:rPr>
      </w:pPr>
      <w:r w:rsidRPr="00EB7A42">
        <w:rPr>
          <w:b/>
        </w:rPr>
        <w:t>Zahnärztinnen im Osten unternehmerisch</w:t>
      </w:r>
    </w:p>
    <w:p w:rsidR="00040FD8" w:rsidRDefault="00040FD8" w:rsidP="00040FD8">
      <w:r w:rsidRPr="00040FD8">
        <w:t xml:space="preserve">Vor allem im Osten Deutschlands zeigen sich Zahnärztinnen unternehmerisch: Mit 63 Prozent </w:t>
      </w:r>
      <w:r w:rsidR="00DF681E">
        <w:t xml:space="preserve">ist </w:t>
      </w:r>
      <w:r>
        <w:t xml:space="preserve">dort </w:t>
      </w:r>
      <w:r w:rsidR="00CE1F1A">
        <w:t xml:space="preserve">der </w:t>
      </w:r>
      <w:r w:rsidRPr="00040FD8">
        <w:t>Frauen</w:t>
      </w:r>
      <w:r w:rsidR="00CE1F1A">
        <w:t xml:space="preserve">anteil </w:t>
      </w:r>
      <w:r w:rsidR="009D7545">
        <w:t xml:space="preserve">unter den Existenzgründern </w:t>
      </w:r>
      <w:r w:rsidR="00CE1F1A">
        <w:t>wesentlich höher</w:t>
      </w:r>
      <w:r w:rsidRPr="00040FD8">
        <w:t xml:space="preserve"> als in den anderen </w:t>
      </w:r>
      <w:r>
        <w:t>Teilen der Republik</w:t>
      </w:r>
      <w:r w:rsidRPr="00040FD8">
        <w:t>.</w:t>
      </w:r>
      <w:r>
        <w:t xml:space="preserve"> „</w:t>
      </w:r>
      <w:r w:rsidR="004727B5">
        <w:t xml:space="preserve">Diese Entwicklung könnte im direkten Zusammenhang mit der </w:t>
      </w:r>
      <w:r w:rsidR="00A814B7">
        <w:t>S</w:t>
      </w:r>
      <w:r w:rsidR="004727B5">
        <w:t>truktur der dortigen zahnmedizinischen Versorgung stehen</w:t>
      </w:r>
      <w:r>
        <w:t xml:space="preserve">“, </w:t>
      </w:r>
      <w:r w:rsidR="00D5657E">
        <w:t>kommentiert</w:t>
      </w:r>
      <w:r>
        <w:t xml:space="preserve"> Daniel Zehnich, Bereichsleiter Gesundheitsmärkte und Gesundheitspolitik bei der </w:t>
      </w:r>
      <w:proofErr w:type="spellStart"/>
      <w:r>
        <w:t>apoBank</w:t>
      </w:r>
      <w:proofErr w:type="spellEnd"/>
      <w:r w:rsidR="00AC0A63">
        <w:t>.</w:t>
      </w:r>
      <w:r w:rsidR="00A814B7">
        <w:t xml:space="preserve"> </w:t>
      </w:r>
      <w:r w:rsidR="008A3B0C">
        <w:t>„</w:t>
      </w:r>
      <w:r w:rsidR="004727B5">
        <w:t>Im Osten kommen</w:t>
      </w:r>
      <w:r w:rsidR="00D64219">
        <w:t xml:space="preserve"> </w:t>
      </w:r>
      <w:r w:rsidR="004727B5">
        <w:t xml:space="preserve">größere </w:t>
      </w:r>
      <w:r w:rsidR="00D64219">
        <w:t>Prax</w:t>
      </w:r>
      <w:r w:rsidR="004727B5">
        <w:t>en</w:t>
      </w:r>
      <w:r w:rsidR="009A6AB5">
        <w:t xml:space="preserve"> mit angestellten Zahnärzten</w:t>
      </w:r>
      <w:r w:rsidR="004727B5">
        <w:t xml:space="preserve"> seltener</w:t>
      </w:r>
      <w:r w:rsidR="00D64219">
        <w:t xml:space="preserve"> </w:t>
      </w:r>
      <w:r w:rsidR="004727B5">
        <w:t>vor</w:t>
      </w:r>
      <w:r w:rsidR="00E16EC7">
        <w:t>.</w:t>
      </w:r>
      <w:r w:rsidR="00F70746">
        <w:t xml:space="preserve"> Dementsprechend gibt es</w:t>
      </w:r>
      <w:r w:rsidR="009A6AB5">
        <w:t xml:space="preserve"> auch</w:t>
      </w:r>
      <w:r w:rsidR="00F70746">
        <w:t xml:space="preserve"> weniger Alternativen zur Niederlassung in einer eigenen Praxis</w:t>
      </w:r>
      <w:r w:rsidR="00AC0A63">
        <w:t>.</w:t>
      </w:r>
      <w:r w:rsidR="00305479">
        <w:t>“</w:t>
      </w:r>
      <w:r w:rsidR="00D64219">
        <w:t xml:space="preserve">   </w:t>
      </w:r>
      <w:r w:rsidR="008A3B0C">
        <w:t xml:space="preserve">  </w:t>
      </w:r>
    </w:p>
    <w:p w:rsidR="0099344B" w:rsidRPr="0099344B" w:rsidRDefault="0099344B" w:rsidP="00040FD8">
      <w:pPr>
        <w:rPr>
          <w:b/>
        </w:rPr>
      </w:pPr>
      <w:r w:rsidRPr="0099344B">
        <w:rPr>
          <w:b/>
        </w:rPr>
        <w:t>Frauen gründen später</w:t>
      </w:r>
    </w:p>
    <w:p w:rsidR="00D772F9" w:rsidRDefault="0099344B" w:rsidP="00040FD8">
      <w:r>
        <w:t xml:space="preserve">Im Durchschnitt sind Zahnärztinnen mit 37 Jahren bei der Niederlassung knapp zwei Jahre älter als ihre männlichen Kollegen. Bei genauer Betrachtung fällt auf, dass 2018 die Mehrheit der Männer </w:t>
      </w:r>
      <w:r w:rsidR="002304D4">
        <w:t>(55 Prozent</w:t>
      </w:r>
      <w:r w:rsidR="00D772F9" w:rsidRPr="00D772F9">
        <w:t xml:space="preserve">) </w:t>
      </w:r>
      <w:r>
        <w:t>zum Zeitpunkt der Niederlassung unter 35 Ja</w:t>
      </w:r>
      <w:r w:rsidR="00EB7A42">
        <w:t>hre alt war. Bei Frauen dagegen</w:t>
      </w:r>
      <w:r w:rsidR="00D772F9" w:rsidRPr="00D772F9">
        <w:t xml:space="preserve"> ließ sich jede Dritte erst jenseits der 40 in der</w:t>
      </w:r>
      <w:r>
        <w:t xml:space="preserve"> eigenen Zahnarztpraxis nieder.</w:t>
      </w:r>
    </w:p>
    <w:p w:rsidR="00EB7A42" w:rsidRPr="00EB7A42" w:rsidRDefault="00E16EC7" w:rsidP="00040FD8">
      <w:pPr>
        <w:rPr>
          <w:b/>
        </w:rPr>
      </w:pPr>
      <w:r>
        <w:rPr>
          <w:b/>
        </w:rPr>
        <w:t>Praxisi</w:t>
      </w:r>
      <w:r w:rsidR="00EB7A42" w:rsidRPr="00EB7A42">
        <w:rPr>
          <w:b/>
        </w:rPr>
        <w:t xml:space="preserve">nvestitionen </w:t>
      </w:r>
      <w:r w:rsidR="006D5C6C">
        <w:rPr>
          <w:b/>
        </w:rPr>
        <w:t>steigen weiter</w:t>
      </w:r>
    </w:p>
    <w:p w:rsidR="006D5C6C" w:rsidRDefault="006D5C6C" w:rsidP="006D5C6C">
      <w:r w:rsidRPr="006D5C6C">
        <w:t>Der Trend zu st</w:t>
      </w:r>
      <w:r>
        <w:t>eigenden Praxisinvestitionen hält seit Jahren an</w:t>
      </w:r>
      <w:r w:rsidRPr="006D5C6C">
        <w:t>. So haben Existenzgründer, die sich für die komplette Neugründung einer Einzelpraxis entschieden</w:t>
      </w:r>
      <w:r>
        <w:t xml:space="preserve"> haben</w:t>
      </w:r>
      <w:r w:rsidRPr="006D5C6C">
        <w:t>, 2018</w:t>
      </w:r>
      <w:r w:rsidR="00136280">
        <w:t xml:space="preserve"> mit 522.000 Euro</w:t>
      </w:r>
      <w:r w:rsidRPr="006D5C6C">
        <w:t xml:space="preserve"> erstmals im Schnitt über eine halbe Million Euro in ihre Praxis investiert. </w:t>
      </w:r>
      <w:r w:rsidR="00E16EC7">
        <w:t>Die g</w:t>
      </w:r>
      <w:r>
        <w:t>leiche Tendenz ist auch bei</w:t>
      </w:r>
      <w:r w:rsidRPr="006D5C6C">
        <w:t xml:space="preserve"> </w:t>
      </w:r>
      <w:r w:rsidR="00E16EC7">
        <w:t>der Praxisü</w:t>
      </w:r>
      <w:r w:rsidRPr="006D5C6C">
        <w:t xml:space="preserve">bernahme </w:t>
      </w:r>
      <w:r>
        <w:t xml:space="preserve">zu beobachten: </w:t>
      </w:r>
      <w:r w:rsidR="00E16EC7">
        <w:t xml:space="preserve">Auch wenn sich der Kaufpreis gegenüber </w:t>
      </w:r>
      <w:r>
        <w:t>2018</w:t>
      </w:r>
      <w:r w:rsidR="00E16EC7">
        <w:t xml:space="preserve"> leicht rückläufig entwickelte, </w:t>
      </w:r>
      <w:r w:rsidRPr="006D5C6C">
        <w:t xml:space="preserve">erreichten die </w:t>
      </w:r>
      <w:r w:rsidR="009C106E">
        <w:t xml:space="preserve">gesamten Praxisinvestitionen mit 340.000 Euro </w:t>
      </w:r>
      <w:r w:rsidRPr="006D5C6C">
        <w:t>eine</w:t>
      </w:r>
      <w:r w:rsidR="009C106E">
        <w:t xml:space="preserve">n neuen Höchststand (10 Prozent plus gegenüber </w:t>
      </w:r>
      <w:r w:rsidRPr="006D5C6C">
        <w:t>2017).</w:t>
      </w:r>
    </w:p>
    <w:p w:rsidR="00136280" w:rsidRDefault="0071244D" w:rsidP="006D5C6C">
      <w:r>
        <w:t xml:space="preserve">“Bei </w:t>
      </w:r>
      <w:r w:rsidR="00F70746">
        <w:t>N</w:t>
      </w:r>
      <w:r>
        <w:t>eugründ</w:t>
      </w:r>
      <w:r w:rsidR="00F70746">
        <w:t>ungen</w:t>
      </w:r>
      <w:r>
        <w:t xml:space="preserve"> beobachten wir, dass </w:t>
      </w:r>
      <w:r w:rsidR="00F70746">
        <w:t xml:space="preserve">die Zahnärzte </w:t>
      </w:r>
      <w:r w:rsidR="00677D0E">
        <w:t xml:space="preserve">immer wieder </w:t>
      </w:r>
      <w:r>
        <w:t>größere</w:t>
      </w:r>
      <w:r w:rsidRPr="006D5C6C">
        <w:t xml:space="preserve"> Praxisräumlichkeiten </w:t>
      </w:r>
      <w:r>
        <w:t>planen, um sich</w:t>
      </w:r>
      <w:r w:rsidR="00F70746">
        <w:t xml:space="preserve"> </w:t>
      </w:r>
      <w:r>
        <w:t xml:space="preserve">die Option </w:t>
      </w:r>
      <w:r w:rsidR="00F70746">
        <w:t>offen zu halten, künftig Kollegen einzustellen</w:t>
      </w:r>
      <w:r>
        <w:t>“</w:t>
      </w:r>
      <w:r w:rsidR="00F70746">
        <w:t>, sagt Zehnich.</w:t>
      </w:r>
      <w:r>
        <w:t xml:space="preserve"> </w:t>
      </w:r>
      <w:r w:rsidR="009C106E">
        <w:t>„</w:t>
      </w:r>
      <w:r w:rsidR="00F70746">
        <w:t xml:space="preserve">Bei </w:t>
      </w:r>
      <w:r>
        <w:t>Praxisüber</w:t>
      </w:r>
      <w:r w:rsidR="00F70746">
        <w:t>nahmen</w:t>
      </w:r>
      <w:r>
        <w:t xml:space="preserve"> </w:t>
      </w:r>
      <w:r w:rsidR="00677D0E">
        <w:t xml:space="preserve">wiederum </w:t>
      </w:r>
      <w:r w:rsidR="009D1CA4">
        <w:t xml:space="preserve">nutzen </w:t>
      </w:r>
      <w:r w:rsidR="00F70746">
        <w:t xml:space="preserve">die Existenzgründer </w:t>
      </w:r>
      <w:r w:rsidR="00677D0E">
        <w:t xml:space="preserve">gerne </w:t>
      </w:r>
      <w:r w:rsidR="009D1CA4">
        <w:t xml:space="preserve">die Gelegenheit, die erworbene Praxis mit </w:t>
      </w:r>
      <w:r>
        <w:t>innovative</w:t>
      </w:r>
      <w:r w:rsidR="009D1CA4">
        <w:t>n</w:t>
      </w:r>
      <w:r>
        <w:t xml:space="preserve"> Technik</w:t>
      </w:r>
      <w:r w:rsidR="009D1CA4">
        <w:t>en</w:t>
      </w:r>
      <w:r>
        <w:t xml:space="preserve"> und Behandlungsmethoden</w:t>
      </w:r>
      <w:r w:rsidR="009D1CA4">
        <w:t xml:space="preserve"> auszubauen</w:t>
      </w:r>
      <w:r w:rsidR="009912E6">
        <w:t>.</w:t>
      </w:r>
      <w:r w:rsidR="009C106E">
        <w:t>“</w:t>
      </w:r>
    </w:p>
    <w:p w:rsidR="00FD36A3" w:rsidRPr="00FD36A3" w:rsidRDefault="00FD36A3" w:rsidP="009C106E">
      <w:pPr>
        <w:rPr>
          <w:b/>
        </w:rPr>
      </w:pPr>
      <w:r w:rsidRPr="00FD36A3">
        <w:rPr>
          <w:b/>
        </w:rPr>
        <w:t>Zahnärztinnen kaufen kleinere Praxen</w:t>
      </w:r>
    </w:p>
    <w:p w:rsidR="009C106E" w:rsidRDefault="00FD36A3" w:rsidP="009C106E">
      <w:r>
        <w:t xml:space="preserve">Dass Frauen </w:t>
      </w:r>
      <w:r w:rsidR="00712E50">
        <w:t>häufig</w:t>
      </w:r>
      <w:r>
        <w:t xml:space="preserve"> kleinere Praxen </w:t>
      </w:r>
      <w:r w:rsidR="00712E50">
        <w:t>übernehmen</w:t>
      </w:r>
      <w:r>
        <w:t xml:space="preserve">, wird auch in anderen </w:t>
      </w:r>
      <w:r w:rsidR="00D1370A">
        <w:t>Heilberufs</w:t>
      </w:r>
      <w:r>
        <w:t xml:space="preserve">gruppen immer wieder deutlich. Entsprechend fallen </w:t>
      </w:r>
      <w:r w:rsidR="00677D0E">
        <w:t xml:space="preserve">bei ihnen </w:t>
      </w:r>
      <w:r>
        <w:t xml:space="preserve">die </w:t>
      </w:r>
      <w:r w:rsidR="00677D0E">
        <w:t xml:space="preserve">durchschnittlichen </w:t>
      </w:r>
      <w:r>
        <w:t>Praxisinvestitionen kleiner aus als bei den männlichen Existenzgründern</w:t>
      </w:r>
      <w:r w:rsidR="00A44C36">
        <w:t>. Und da</w:t>
      </w:r>
      <w:r w:rsidR="00677D0E">
        <w:t xml:space="preserve"> bei beiden Geschlechtern eine </w:t>
      </w:r>
      <w:r>
        <w:t>steigende Tendenz zu beobachten</w:t>
      </w:r>
      <w:r w:rsidR="00677D0E">
        <w:t xml:space="preserve"> ist,</w:t>
      </w:r>
      <w:r>
        <w:t xml:space="preserve"> </w:t>
      </w:r>
      <w:r w:rsidR="00712E50">
        <w:t xml:space="preserve">bleibt </w:t>
      </w:r>
      <w:r>
        <w:t xml:space="preserve">der erhebliche Unterschied </w:t>
      </w:r>
      <w:r w:rsidR="00455EB1">
        <w:t>bestehen</w:t>
      </w:r>
      <w:r>
        <w:t>:</w:t>
      </w:r>
      <w:r w:rsidR="009C106E" w:rsidRPr="009C106E">
        <w:t xml:space="preserve"> 2018 </w:t>
      </w:r>
      <w:r>
        <w:t xml:space="preserve">haben Männer </w:t>
      </w:r>
      <w:r w:rsidR="00455EB1">
        <w:t xml:space="preserve">inklusive des Kaufpreises </w:t>
      </w:r>
      <w:r w:rsidR="009C106E" w:rsidRPr="009C106E">
        <w:t xml:space="preserve">mit 378.000 Euro </w:t>
      </w:r>
      <w:r w:rsidRPr="009C106E">
        <w:t xml:space="preserve">im Schnitt </w:t>
      </w:r>
      <w:r w:rsidR="009C106E" w:rsidRPr="009C106E">
        <w:t xml:space="preserve">rund ein Viertel mehr für die Niederlassung </w:t>
      </w:r>
      <w:r w:rsidR="00455EB1">
        <w:t xml:space="preserve">in einer Einzelpraxis </w:t>
      </w:r>
      <w:r w:rsidR="009C106E" w:rsidRPr="009C106E">
        <w:t>aus</w:t>
      </w:r>
      <w:r>
        <w:t>gegeben</w:t>
      </w:r>
      <w:r w:rsidR="009C106E" w:rsidRPr="009C106E">
        <w:t xml:space="preserve"> als Frauen mit 305.000 Euro.</w:t>
      </w:r>
    </w:p>
    <w:p w:rsidR="00BF3FB2" w:rsidRDefault="00BF3FB2" w:rsidP="009C106E">
      <w:r>
        <w:t xml:space="preserve">„Viele Zahnärztinnen sehen in kleineren Einzelpraxen eine gute Lösung, möglichst </w:t>
      </w:r>
      <w:r w:rsidR="005C5667">
        <w:t xml:space="preserve">unabhängig und </w:t>
      </w:r>
      <w:r>
        <w:t>nach eigenen Vorstellungen den Arbeitsalltag zu gestalten und gleichzeitig die finanziellen Verbindlichkeiten geringer zu halten“, sagt Zehnich. „Wir sehen häufig, dass Frauen gerne mit kleineren Praxen</w:t>
      </w:r>
      <w:r w:rsidRPr="00E34095">
        <w:t xml:space="preserve"> </w:t>
      </w:r>
      <w:r>
        <w:t xml:space="preserve">starten und diese aber dann sukzessive </w:t>
      </w:r>
      <w:r w:rsidR="00A04DF5">
        <w:t>erweitern</w:t>
      </w:r>
      <w:r>
        <w:t>.“</w:t>
      </w:r>
    </w:p>
    <w:p w:rsidR="00740764" w:rsidRPr="00740764" w:rsidRDefault="00740764" w:rsidP="00F26819">
      <w:pPr>
        <w:rPr>
          <w:b/>
        </w:rPr>
      </w:pPr>
      <w:r w:rsidRPr="00740764">
        <w:rPr>
          <w:b/>
        </w:rPr>
        <w:lastRenderedPageBreak/>
        <w:t xml:space="preserve">Einzelpraxis bleibt </w:t>
      </w:r>
      <w:r w:rsidR="00824B10">
        <w:rPr>
          <w:b/>
        </w:rPr>
        <w:t>beliebt</w:t>
      </w:r>
    </w:p>
    <w:p w:rsidR="00740764" w:rsidRDefault="00755FA2" w:rsidP="00F26819">
      <w:r>
        <w:t xml:space="preserve">Was die Art der Niederlassung betrifft, </w:t>
      </w:r>
      <w:r w:rsidR="00740764">
        <w:t>verändert sich der</w:t>
      </w:r>
      <w:r w:rsidR="00F26819">
        <w:t xml:space="preserve"> Existenzgründermarkt </w:t>
      </w:r>
      <w:r w:rsidR="00740764">
        <w:t>seit Jahren kaum: D</w:t>
      </w:r>
      <w:r w:rsidR="00F26819" w:rsidRPr="00F26819">
        <w:t xml:space="preserve">ie Einzelpraxis </w:t>
      </w:r>
      <w:r w:rsidR="00740764">
        <w:t xml:space="preserve">bleibt </w:t>
      </w:r>
      <w:r w:rsidR="00F26819" w:rsidRPr="00F26819">
        <w:t>bei den Zahnärzten weiterhin die mit Abstand beliebteste Niederlassung</w:t>
      </w:r>
      <w:r>
        <w:t>sform</w:t>
      </w:r>
      <w:r w:rsidR="00F26819" w:rsidRPr="00F26819">
        <w:t xml:space="preserve">. </w:t>
      </w:r>
      <w:r w:rsidR="00740764">
        <w:t>Dabei gab es 2018 bei N</w:t>
      </w:r>
      <w:r w:rsidR="00740764" w:rsidRPr="00F26819">
        <w:t xml:space="preserve">eugründungen </w:t>
      </w:r>
      <w:r w:rsidR="00740764">
        <w:t>einen leichten Anstieg um drei Prozentpunkte auf</w:t>
      </w:r>
      <w:r w:rsidR="00F26819" w:rsidRPr="00F26819">
        <w:t xml:space="preserve"> </w:t>
      </w:r>
      <w:r w:rsidR="00BC05D1">
        <w:t xml:space="preserve">nun </w:t>
      </w:r>
      <w:r w:rsidR="00F26819" w:rsidRPr="00F26819">
        <w:t>zehn Prozent</w:t>
      </w:r>
      <w:r w:rsidR="00740764">
        <w:t>.</w:t>
      </w:r>
      <w:r w:rsidR="00F26819" w:rsidRPr="00F26819">
        <w:t xml:space="preserve"> 63 Prozent der Existenzgründer </w:t>
      </w:r>
      <w:r w:rsidR="00740764">
        <w:t xml:space="preserve">übernahmen </w:t>
      </w:r>
      <w:r w:rsidR="00F26819" w:rsidRPr="00F26819">
        <w:t xml:space="preserve">eine bestehende Praxis, um diese als Einzelpraxis weiterzuführen. </w:t>
      </w:r>
    </w:p>
    <w:p w:rsidR="00F26819" w:rsidRPr="00F26819" w:rsidRDefault="001F5160" w:rsidP="00740764">
      <w:r>
        <w:t xml:space="preserve">Der </w:t>
      </w:r>
      <w:r w:rsidR="00755FA2">
        <w:t xml:space="preserve">in den letzten Jahren </w:t>
      </w:r>
      <w:r w:rsidR="00740764" w:rsidRPr="00740764">
        <w:t xml:space="preserve">zu beobachtende Konzentrations- und Kooperationstrend in der </w:t>
      </w:r>
      <w:r>
        <w:t>zahnmedizinischen</w:t>
      </w:r>
      <w:r w:rsidR="00740764">
        <w:t xml:space="preserve"> Versorgung</w:t>
      </w:r>
      <w:r w:rsidR="00740764" w:rsidRPr="00740764">
        <w:t xml:space="preserve"> zeigt sich bei den zahnärztlichen Existenzgründ</w:t>
      </w:r>
      <w:r w:rsidR="00B4626A">
        <w:t>ungen</w:t>
      </w:r>
      <w:r w:rsidR="00740764" w:rsidRPr="00740764">
        <w:t xml:space="preserve"> </w:t>
      </w:r>
      <w:r w:rsidR="00755FA2">
        <w:t>2018</w:t>
      </w:r>
      <w:r>
        <w:t xml:space="preserve"> nicht</w:t>
      </w:r>
      <w:r w:rsidR="0035328F">
        <w:t xml:space="preserve"> mehr</w:t>
      </w:r>
      <w:r w:rsidR="00740764">
        <w:t>:</w:t>
      </w:r>
      <w:r w:rsidR="00740764" w:rsidRPr="00740764">
        <w:t xml:space="preserve"> </w:t>
      </w:r>
      <w:r w:rsidR="00755FA2">
        <w:t>D</w:t>
      </w:r>
      <w:r w:rsidR="00740764" w:rsidRPr="00740764">
        <w:t xml:space="preserve">ie Kooperationsquote </w:t>
      </w:r>
      <w:r w:rsidR="00685189">
        <w:t>fiel</w:t>
      </w:r>
      <w:r w:rsidR="00755FA2">
        <w:t xml:space="preserve"> seit 2016 </w:t>
      </w:r>
      <w:r w:rsidR="00740764" w:rsidRPr="00740764">
        <w:t xml:space="preserve">von 31 Prozent </w:t>
      </w:r>
      <w:r w:rsidR="00740764">
        <w:t xml:space="preserve">auf 26 Prozent. </w:t>
      </w:r>
      <w:r w:rsidR="00755FA2">
        <w:t>Vor allem bei Frauen sank die Bereitschaft zur Kooperation</w:t>
      </w:r>
      <w:r w:rsidR="00755FA2" w:rsidRPr="00040FD8">
        <w:t xml:space="preserve"> von 35 Prozent auf nunmehr 22 Prozent</w:t>
      </w:r>
      <w:r w:rsidR="00755FA2">
        <w:t>.</w:t>
      </w:r>
    </w:p>
    <w:p w:rsidR="00F90E19" w:rsidRDefault="00D97FBA" w:rsidP="00040FD8">
      <w:r>
        <w:t xml:space="preserve">„Das Schöne an der Niederlassung ist, dass </w:t>
      </w:r>
      <w:r w:rsidR="005C5667">
        <w:t>sie mehr Freiräume u</w:t>
      </w:r>
      <w:r w:rsidR="000304C0">
        <w:t xml:space="preserve">nd Selbstbestimmung ermöglicht und </w:t>
      </w:r>
      <w:r>
        <w:t>jeder genau die zahnärztliche Praxis gründen kann, die zur eigenen Persönlichkeit und zur eigenen Situation passt</w:t>
      </w:r>
      <w:r w:rsidR="000304C0">
        <w:t xml:space="preserve">“, so </w:t>
      </w:r>
      <w:proofErr w:type="spellStart"/>
      <w:r w:rsidR="000304C0">
        <w:t>Zehnich</w:t>
      </w:r>
      <w:proofErr w:type="spellEnd"/>
      <w:r w:rsidR="000304C0">
        <w:t xml:space="preserve">. „Doch wir </w:t>
      </w:r>
      <w:r w:rsidR="005C5667">
        <w:t xml:space="preserve">begegnen </w:t>
      </w:r>
      <w:r w:rsidR="006A4035">
        <w:t xml:space="preserve">immer </w:t>
      </w:r>
      <w:r w:rsidR="005C5667">
        <w:t xml:space="preserve">häufiger </w:t>
      </w:r>
      <w:r w:rsidR="006A4035">
        <w:t>junge</w:t>
      </w:r>
      <w:r w:rsidR="005C5667">
        <w:t>n</w:t>
      </w:r>
      <w:r w:rsidR="006A4035">
        <w:t xml:space="preserve"> Zahnärzte</w:t>
      </w:r>
      <w:r w:rsidR="000304C0">
        <w:t>n</w:t>
      </w:r>
      <w:r w:rsidR="006A4035">
        <w:t xml:space="preserve">, größtenteils Frauen, die sich mehr Unterstützung auf dem Weg in die eigene Praxis </w:t>
      </w:r>
      <w:r w:rsidR="000304C0">
        <w:t xml:space="preserve">und während der Selbständigkeit </w:t>
      </w:r>
      <w:r w:rsidR="006A4035">
        <w:t xml:space="preserve">wünschen. </w:t>
      </w:r>
      <w:r w:rsidR="005C5667">
        <w:t>A</w:t>
      </w:r>
      <w:r w:rsidR="006A4035">
        <w:t>ls Standesbank</w:t>
      </w:r>
      <w:bookmarkStart w:id="0" w:name="_GoBack"/>
      <w:bookmarkEnd w:id="0"/>
      <w:r w:rsidR="006A4035">
        <w:t xml:space="preserve"> </w:t>
      </w:r>
      <w:r w:rsidR="005C5667">
        <w:t xml:space="preserve">sahen wir uns </w:t>
      </w:r>
      <w:r w:rsidR="000304C0">
        <w:t xml:space="preserve">also </w:t>
      </w:r>
      <w:r w:rsidR="005C5667">
        <w:t>in der Pflicht, hier innovative Lösungen zu entwickeln</w:t>
      </w:r>
      <w:r w:rsidR="000304C0">
        <w:t xml:space="preserve">, </w:t>
      </w:r>
      <w:r w:rsidR="005C5667">
        <w:t xml:space="preserve">und haben </w:t>
      </w:r>
      <w:r w:rsidR="006A4035">
        <w:t>gemeinsam mit der Z</w:t>
      </w:r>
      <w:r w:rsidR="005C5667">
        <w:t>ahnärztlichen Abrechnungsgenossenschaft</w:t>
      </w:r>
      <w:r w:rsidR="006A4035">
        <w:t xml:space="preserve"> eG ein neues Konzept initiiert. </w:t>
      </w:r>
      <w:r w:rsidR="005C5667">
        <w:t>So ist d</w:t>
      </w:r>
      <w:r w:rsidR="006A4035">
        <w:t>ie Zahnpraxis der Zukunft</w:t>
      </w:r>
      <w:r w:rsidR="005C5667">
        <w:t xml:space="preserve">, die </w:t>
      </w:r>
      <w:proofErr w:type="spellStart"/>
      <w:r w:rsidR="006A4035">
        <w:t>ZP</w:t>
      </w:r>
      <w:r w:rsidR="009D0FA1">
        <w:t>d</w:t>
      </w:r>
      <w:r w:rsidR="006A4035">
        <w:t>Z</w:t>
      </w:r>
      <w:proofErr w:type="spellEnd"/>
      <w:r w:rsidR="006A4035">
        <w:t xml:space="preserve"> GmbH</w:t>
      </w:r>
      <w:r w:rsidR="000304C0">
        <w:t>, entstanden. S</w:t>
      </w:r>
      <w:r w:rsidR="005C5667">
        <w:t>ie</w:t>
      </w:r>
      <w:r w:rsidR="006A4035">
        <w:t xml:space="preserve"> begleitet junge Existenzgründer in die Selbständigkeit ohne hohe Anfangsinvestitionen und mit konkretem </w:t>
      </w:r>
      <w:r w:rsidR="000304C0">
        <w:t>betriebswi</w:t>
      </w:r>
      <w:r w:rsidR="006E6574">
        <w:t>rt</w:t>
      </w:r>
      <w:r w:rsidR="000304C0">
        <w:t xml:space="preserve">schaftlichen </w:t>
      </w:r>
      <w:r w:rsidR="00AC0A63">
        <w:t>Know-h</w:t>
      </w:r>
      <w:r w:rsidR="006A4035">
        <w:t xml:space="preserve">ow </w:t>
      </w:r>
      <w:r w:rsidR="000304C0">
        <w:t>in</w:t>
      </w:r>
      <w:r w:rsidR="00712639">
        <w:t xml:space="preserve"> der Praxis.</w:t>
      </w:r>
      <w:r>
        <w:t>“</w:t>
      </w:r>
    </w:p>
    <w:p w:rsidR="00712639" w:rsidRDefault="00712639" w:rsidP="00040FD8">
      <w:r>
        <w:t xml:space="preserve">Mehr zur </w:t>
      </w:r>
      <w:proofErr w:type="spellStart"/>
      <w:r>
        <w:t>Z</w:t>
      </w:r>
      <w:r w:rsidR="009D0FA1">
        <w:t>Pd</w:t>
      </w:r>
      <w:r>
        <w:t>Z</w:t>
      </w:r>
      <w:proofErr w:type="spellEnd"/>
      <w:r>
        <w:t xml:space="preserve"> unter www.zpdz.de</w:t>
      </w:r>
    </w:p>
    <w:p w:rsidR="00712639" w:rsidRDefault="00712639" w:rsidP="00040FD8"/>
    <w:p w:rsidR="00F90E19" w:rsidRDefault="00F90E19" w:rsidP="00040FD8">
      <w:r w:rsidRPr="00F82D1C">
        <w:rPr>
          <w:b/>
        </w:rPr>
        <w:t>Methode</w:t>
      </w:r>
    </w:p>
    <w:p w:rsidR="00F82D1C" w:rsidRDefault="00F90E19" w:rsidP="00E92B3C">
      <w:r>
        <w:t>Der Analyse</w:t>
      </w:r>
      <w:r w:rsidR="000D06FC">
        <w:t xml:space="preserve"> 2018</w:t>
      </w:r>
      <w:r>
        <w:t xml:space="preserve"> lag </w:t>
      </w:r>
      <w:r w:rsidR="000D06FC" w:rsidRPr="00F90E19">
        <w:t>eine Stichprobe von gut 500 durch die apoBank begleiteten zahnärztlichen Existenzgründungen zu Grunde.</w:t>
      </w:r>
      <w:r>
        <w:t xml:space="preserve"> D</w:t>
      </w:r>
      <w:r w:rsidRPr="00F90E19">
        <w:t xml:space="preserve">ie Daten wurden anonymisiert und gemeinsam von apoBank und </w:t>
      </w:r>
      <w:r>
        <w:t>dem Institut der Deutschen Zahnärzte (</w:t>
      </w:r>
      <w:r w:rsidRPr="00F90E19">
        <w:t>IDZ</w:t>
      </w:r>
      <w:r>
        <w:t>)</w:t>
      </w:r>
      <w:r w:rsidRPr="00F90E19">
        <w:t xml:space="preserve"> ausgewertet</w:t>
      </w:r>
      <w:r>
        <w:t>.</w:t>
      </w:r>
    </w:p>
    <w:p w:rsidR="00E92B3C" w:rsidRPr="00E92B3C" w:rsidRDefault="00E92B3C" w:rsidP="00E92B3C"/>
    <w:p w:rsidR="00F82D1C" w:rsidRPr="00F82D1C" w:rsidRDefault="00F82D1C" w:rsidP="00F82D1C">
      <w:pPr>
        <w:ind w:right="850"/>
        <w:outlineLvl w:val="0"/>
        <w:rPr>
          <w:rFonts w:cs="Arial"/>
          <w:b/>
          <w:spacing w:val="1"/>
          <w:sz w:val="20"/>
          <w:szCs w:val="20"/>
        </w:rPr>
      </w:pPr>
      <w:r w:rsidRPr="00F82D1C">
        <w:rPr>
          <w:rFonts w:cs="Arial"/>
          <w:b/>
          <w:spacing w:val="1"/>
          <w:sz w:val="20"/>
          <w:szCs w:val="20"/>
        </w:rPr>
        <w:t>Pressekontakt</w:t>
      </w:r>
      <w:r w:rsidRPr="00F82D1C">
        <w:rPr>
          <w:rFonts w:cs="Arial"/>
          <w:b/>
          <w:spacing w:val="1"/>
          <w:sz w:val="20"/>
          <w:szCs w:val="20"/>
        </w:rPr>
        <w:br/>
      </w:r>
      <w:r w:rsidRPr="00F82D1C">
        <w:rPr>
          <w:rFonts w:cs="Arial"/>
          <w:sz w:val="20"/>
          <w:szCs w:val="20"/>
        </w:rPr>
        <w:t xml:space="preserve">Anita Widera, Telefon: 0211/5998-153, </w:t>
      </w:r>
      <w:hyperlink r:id="rId5" w:history="1">
        <w:r w:rsidRPr="00F82D1C">
          <w:rPr>
            <w:rFonts w:cs="Arial"/>
            <w:color w:val="0000FF"/>
            <w:sz w:val="20"/>
            <w:szCs w:val="20"/>
            <w:u w:val="single"/>
          </w:rPr>
          <w:t>anita.widera@apobank.de</w:t>
        </w:r>
      </w:hyperlink>
    </w:p>
    <w:p w:rsidR="00F82D1C" w:rsidRDefault="00F82D1C" w:rsidP="00040FD8"/>
    <w:p w:rsidR="00EB7A42" w:rsidRDefault="00EB7A42" w:rsidP="00040FD8"/>
    <w:p w:rsidR="00AA1DA3" w:rsidRPr="00252FB0" w:rsidRDefault="00BE77C9">
      <w:pPr>
        <w:rPr>
          <w:sz w:val="24"/>
          <w:szCs w:val="24"/>
        </w:rPr>
      </w:pPr>
      <w:r w:rsidRPr="00252FB0">
        <w:rPr>
          <w:sz w:val="24"/>
          <w:szCs w:val="24"/>
        </w:rPr>
        <w:tab/>
      </w:r>
    </w:p>
    <w:sectPr w:rsidR="00AA1DA3" w:rsidRPr="00252FB0" w:rsidSect="00AA1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50C0B"/>
    <w:multiLevelType w:val="hybridMultilevel"/>
    <w:tmpl w:val="7B086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19CE"/>
    <w:multiLevelType w:val="hybridMultilevel"/>
    <w:tmpl w:val="54F8471E"/>
    <w:lvl w:ilvl="0" w:tplc="B80C2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ADE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8E55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D471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7A4B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8074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B60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E044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387C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4781F3C"/>
    <w:multiLevelType w:val="hybridMultilevel"/>
    <w:tmpl w:val="D6307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16392"/>
    <w:multiLevelType w:val="hybridMultilevel"/>
    <w:tmpl w:val="407429AC"/>
    <w:lvl w:ilvl="0" w:tplc="3398A50C">
      <w:numFmt w:val="bullet"/>
      <w:lvlText w:val="-"/>
      <w:lvlJc w:val="left"/>
      <w:pPr>
        <w:ind w:left="720" w:hanging="360"/>
      </w:pPr>
      <w:rPr>
        <w:rFonts w:ascii="CorpoS" w:eastAsiaTheme="minorHAnsi" w:hAnsi="Corp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C9"/>
    <w:rsid w:val="000304C0"/>
    <w:rsid w:val="00034BD8"/>
    <w:rsid w:val="00040FD8"/>
    <w:rsid w:val="000B10FB"/>
    <w:rsid w:val="000D06FC"/>
    <w:rsid w:val="000E1195"/>
    <w:rsid w:val="000E5B52"/>
    <w:rsid w:val="00134E93"/>
    <w:rsid w:val="00136280"/>
    <w:rsid w:val="00154040"/>
    <w:rsid w:val="00191975"/>
    <w:rsid w:val="001F5160"/>
    <w:rsid w:val="002304D4"/>
    <w:rsid w:val="00252FB0"/>
    <w:rsid w:val="002B49B2"/>
    <w:rsid w:val="0030266D"/>
    <w:rsid w:val="00305479"/>
    <w:rsid w:val="00352DDA"/>
    <w:rsid w:val="0035328F"/>
    <w:rsid w:val="003E38D2"/>
    <w:rsid w:val="00455EB1"/>
    <w:rsid w:val="004727B5"/>
    <w:rsid w:val="00487026"/>
    <w:rsid w:val="004C1F63"/>
    <w:rsid w:val="00556285"/>
    <w:rsid w:val="005C5667"/>
    <w:rsid w:val="00677D0E"/>
    <w:rsid w:val="00685189"/>
    <w:rsid w:val="006A4035"/>
    <w:rsid w:val="006D5C6C"/>
    <w:rsid w:val="006E6574"/>
    <w:rsid w:val="00702825"/>
    <w:rsid w:val="00710F00"/>
    <w:rsid w:val="0071244D"/>
    <w:rsid w:val="00712639"/>
    <w:rsid w:val="00712E50"/>
    <w:rsid w:val="00740764"/>
    <w:rsid w:val="00755FA2"/>
    <w:rsid w:val="00824B10"/>
    <w:rsid w:val="00831B64"/>
    <w:rsid w:val="008A3B0C"/>
    <w:rsid w:val="008E2E40"/>
    <w:rsid w:val="008E2F83"/>
    <w:rsid w:val="009270E7"/>
    <w:rsid w:val="009347C9"/>
    <w:rsid w:val="009667FE"/>
    <w:rsid w:val="00975D4D"/>
    <w:rsid w:val="009912E6"/>
    <w:rsid w:val="0099344B"/>
    <w:rsid w:val="009A6AB5"/>
    <w:rsid w:val="009C106E"/>
    <w:rsid w:val="009D0FA1"/>
    <w:rsid w:val="009D1CA4"/>
    <w:rsid w:val="009D7545"/>
    <w:rsid w:val="00A04DF5"/>
    <w:rsid w:val="00A1474B"/>
    <w:rsid w:val="00A44C36"/>
    <w:rsid w:val="00A814B7"/>
    <w:rsid w:val="00AA1DA3"/>
    <w:rsid w:val="00AC0A63"/>
    <w:rsid w:val="00AC15E2"/>
    <w:rsid w:val="00B20D4D"/>
    <w:rsid w:val="00B4626A"/>
    <w:rsid w:val="00BC05D1"/>
    <w:rsid w:val="00BE77C9"/>
    <w:rsid w:val="00BF3FB2"/>
    <w:rsid w:val="00C20AD4"/>
    <w:rsid w:val="00C3721E"/>
    <w:rsid w:val="00C955F5"/>
    <w:rsid w:val="00CA116F"/>
    <w:rsid w:val="00CD5584"/>
    <w:rsid w:val="00CE1F1A"/>
    <w:rsid w:val="00CF726E"/>
    <w:rsid w:val="00CF76D5"/>
    <w:rsid w:val="00D1370A"/>
    <w:rsid w:val="00D44ABD"/>
    <w:rsid w:val="00D5657E"/>
    <w:rsid w:val="00D64219"/>
    <w:rsid w:val="00D662E5"/>
    <w:rsid w:val="00D772F9"/>
    <w:rsid w:val="00D97FBA"/>
    <w:rsid w:val="00DF681E"/>
    <w:rsid w:val="00E16EC7"/>
    <w:rsid w:val="00E34095"/>
    <w:rsid w:val="00E92B3C"/>
    <w:rsid w:val="00EB7A42"/>
    <w:rsid w:val="00EF6FA6"/>
    <w:rsid w:val="00F26819"/>
    <w:rsid w:val="00F32360"/>
    <w:rsid w:val="00F54E02"/>
    <w:rsid w:val="00F70746"/>
    <w:rsid w:val="00F82D1C"/>
    <w:rsid w:val="00F90E19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4F5E7-4D11-46A8-9E10-1468DB40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poS" w:eastAsiaTheme="minorHAnsi" w:hAnsi="CorpoS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1D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2FB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119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1F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1F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1F6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1F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1F63"/>
    <w:rPr>
      <w:b/>
      <w:bCs/>
      <w:sz w:val="20"/>
      <w:szCs w:val="20"/>
    </w:rPr>
  </w:style>
  <w:style w:type="paragraph" w:customStyle="1" w:styleId="Default">
    <w:name w:val="Default"/>
    <w:rsid w:val="00CE1F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C1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1411">
          <w:marLeft w:val="446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ta.widera@apoban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FIDUCIA GAD IT AG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yf7u8mx</dc:creator>
  <cp:keywords/>
  <dc:description/>
  <cp:lastModifiedBy>yf7u8mx</cp:lastModifiedBy>
  <cp:revision>2</cp:revision>
  <cp:lastPrinted>2019-11-20T12:59:00Z</cp:lastPrinted>
  <dcterms:created xsi:type="dcterms:W3CDTF">2019-11-26T09:00:00Z</dcterms:created>
  <dcterms:modified xsi:type="dcterms:W3CDTF">2019-11-26T09:00:00Z</dcterms:modified>
</cp:coreProperties>
</file>