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CB63D" w14:textId="06A434A4" w:rsidR="00A43F7C" w:rsidRPr="00E3303D" w:rsidRDefault="002D5AC2" w:rsidP="007B3F3B">
      <w:pPr>
        <w:jc w:val="right"/>
        <w:rPr>
          <w:lang w:val="en-GB"/>
        </w:rPr>
      </w:pPr>
      <w:r w:rsidRPr="00E3303D">
        <w:rPr>
          <w:lang w:val="en-GB"/>
        </w:rPr>
        <w:t>Press</w:t>
      </w:r>
      <w:r w:rsidR="003518D3" w:rsidRPr="00E3303D">
        <w:rPr>
          <w:lang w:val="en-GB"/>
        </w:rPr>
        <w:t xml:space="preserve"> release</w:t>
      </w:r>
      <w:r w:rsidRPr="00E3303D">
        <w:rPr>
          <w:lang w:val="en-GB"/>
        </w:rPr>
        <w:br/>
        <w:t xml:space="preserve">Düsseldorf, </w:t>
      </w:r>
      <w:r w:rsidR="006D5DDA" w:rsidRPr="00E3303D">
        <w:rPr>
          <w:lang w:val="en-GB"/>
        </w:rPr>
        <w:t>2</w:t>
      </w:r>
      <w:r w:rsidR="00325609" w:rsidRPr="00E3303D">
        <w:rPr>
          <w:lang w:val="en-GB"/>
        </w:rPr>
        <w:t>6</w:t>
      </w:r>
      <w:r w:rsidR="003518D3" w:rsidRPr="00E3303D">
        <w:rPr>
          <w:lang w:val="en-GB"/>
        </w:rPr>
        <w:t>/</w:t>
      </w:r>
      <w:r w:rsidR="003E396B" w:rsidRPr="00E3303D">
        <w:rPr>
          <w:lang w:val="en-GB"/>
        </w:rPr>
        <w:t>05</w:t>
      </w:r>
      <w:r w:rsidR="003518D3" w:rsidRPr="00E3303D">
        <w:rPr>
          <w:lang w:val="en-GB"/>
        </w:rPr>
        <w:t>/</w:t>
      </w:r>
      <w:r w:rsidRPr="00E3303D">
        <w:rPr>
          <w:lang w:val="en-GB"/>
        </w:rPr>
        <w:t>202</w:t>
      </w:r>
      <w:r w:rsidR="009D5DC1" w:rsidRPr="00E3303D">
        <w:rPr>
          <w:lang w:val="en-GB"/>
        </w:rPr>
        <w:t>3</w:t>
      </w:r>
    </w:p>
    <w:p w14:paraId="56A89A6A" w14:textId="4BDD9F8C" w:rsidR="008007A3" w:rsidRPr="00E3303D" w:rsidRDefault="00635ED1" w:rsidP="008007A3">
      <w:pPr>
        <w:pStyle w:val="Formatvorlage2"/>
        <w:rPr>
          <w:sz w:val="24"/>
          <w:lang w:val="en-GB"/>
        </w:rPr>
      </w:pPr>
      <w:r>
        <w:rPr>
          <w:sz w:val="24"/>
          <w:lang w:val="en-GB"/>
        </w:rPr>
        <w:t>Make the world go round</w:t>
      </w:r>
      <w:r w:rsidR="008007A3" w:rsidRPr="00E3303D">
        <w:rPr>
          <w:sz w:val="24"/>
          <w:lang w:val="en-GB"/>
        </w:rPr>
        <w:t>: 7 facts about rotary transfer machines</w:t>
      </w:r>
    </w:p>
    <w:p w14:paraId="1D38B5D8" w14:textId="4DCE0B96" w:rsidR="008007A3" w:rsidRPr="00E3303D" w:rsidRDefault="008007A3" w:rsidP="008007A3">
      <w:pPr>
        <w:pStyle w:val="Teaser"/>
        <w:rPr>
          <w:lang w:val="en-GB"/>
        </w:rPr>
      </w:pPr>
      <w:r w:rsidRPr="00E3303D">
        <w:rPr>
          <w:lang w:val="en-GB"/>
        </w:rPr>
        <w:t xml:space="preserve">Hundreds of thousands of throttle valves for diesel injection systems are manufactured every year. The same applies to the cylinders and keys of a locking system or plugs in the electronics industry. All these metal parts </w:t>
      </w:r>
      <w:r w:rsidR="002260E0" w:rsidRPr="00E3303D">
        <w:rPr>
          <w:lang w:val="en-GB"/>
        </w:rPr>
        <w:t>must</w:t>
      </w:r>
      <w:r w:rsidRPr="00E3303D">
        <w:rPr>
          <w:lang w:val="en-GB"/>
        </w:rPr>
        <w:t xml:space="preserve"> be manufactured to the </w:t>
      </w:r>
      <w:r w:rsidR="002260E0" w:rsidRPr="00E3303D">
        <w:rPr>
          <w:lang w:val="en-GB"/>
        </w:rPr>
        <w:t xml:space="preserve">nearest </w:t>
      </w:r>
      <w:r w:rsidRPr="00E3303D">
        <w:rPr>
          <w:lang w:val="en-GB"/>
        </w:rPr>
        <w:t xml:space="preserve">micrometre, and various machining processes are </w:t>
      </w:r>
      <w:r w:rsidR="002260E0" w:rsidRPr="00E3303D">
        <w:rPr>
          <w:lang w:val="en-GB"/>
        </w:rPr>
        <w:t xml:space="preserve">required </w:t>
      </w:r>
      <w:r w:rsidRPr="00E3303D">
        <w:rPr>
          <w:lang w:val="en-GB"/>
        </w:rPr>
        <w:t xml:space="preserve">to achieve this. </w:t>
      </w:r>
      <w:r w:rsidR="002260E0" w:rsidRPr="00E3303D">
        <w:rPr>
          <w:lang w:val="en-GB"/>
        </w:rPr>
        <w:t>Here are seven facts about why rotary transfer machines are the preferred choice for demanding workpieces in high quantities.</w:t>
      </w:r>
    </w:p>
    <w:p w14:paraId="59A87F9D" w14:textId="1C6D51E0" w:rsidR="008007A3" w:rsidRPr="00E3303D" w:rsidRDefault="008007A3" w:rsidP="008007A3">
      <w:pPr>
        <w:rPr>
          <w:lang w:val="en-GB"/>
        </w:rPr>
      </w:pPr>
      <w:r w:rsidRPr="00E3303D">
        <w:rPr>
          <w:lang w:val="en-GB"/>
        </w:rPr>
        <w:t xml:space="preserve">A rotary transfer machine is a CNC machine tool for machining metal parts. All </w:t>
      </w:r>
      <w:r w:rsidR="00693ED3" w:rsidRPr="00E3303D">
        <w:rPr>
          <w:lang w:val="en-GB"/>
        </w:rPr>
        <w:t>processing</w:t>
      </w:r>
      <w:r w:rsidRPr="00E3303D">
        <w:rPr>
          <w:lang w:val="en-GB"/>
        </w:rPr>
        <w:t xml:space="preserve"> steps </w:t>
      </w:r>
      <w:r w:rsidR="00693ED3" w:rsidRPr="00E3303D">
        <w:rPr>
          <w:lang w:val="en-GB"/>
        </w:rPr>
        <w:t>–</w:t>
      </w:r>
      <w:r w:rsidRPr="00E3303D">
        <w:rPr>
          <w:lang w:val="en-GB"/>
        </w:rPr>
        <w:t xml:space="preserve"> turning, milling, drilling, gear cutting, broaching, slotting, tumbling, honing, grinding and assembling </w:t>
      </w:r>
      <w:r w:rsidR="00693ED3" w:rsidRPr="00E3303D">
        <w:rPr>
          <w:lang w:val="en-GB"/>
        </w:rPr>
        <w:t>–</w:t>
      </w:r>
      <w:r w:rsidRPr="00E3303D">
        <w:rPr>
          <w:lang w:val="en-GB"/>
        </w:rPr>
        <w:t xml:space="preserve"> can be completed in a single process step. </w:t>
      </w:r>
      <w:r w:rsidR="00693ED3" w:rsidRPr="00E3303D">
        <w:rPr>
          <w:lang w:val="en-GB"/>
        </w:rPr>
        <w:t>The</w:t>
      </w:r>
      <w:r w:rsidRPr="00E3303D">
        <w:rPr>
          <w:lang w:val="en-GB"/>
        </w:rPr>
        <w:t xml:space="preserve"> workpiece is clamped onto a rot</w:t>
      </w:r>
      <w:r w:rsidR="00693ED3" w:rsidRPr="00E3303D">
        <w:rPr>
          <w:lang w:val="en-GB"/>
        </w:rPr>
        <w:t>at</w:t>
      </w:r>
      <w:r w:rsidRPr="00E3303D">
        <w:rPr>
          <w:lang w:val="en-GB"/>
        </w:rPr>
        <w:t>a</w:t>
      </w:r>
      <w:r w:rsidR="00693ED3" w:rsidRPr="00E3303D">
        <w:rPr>
          <w:lang w:val="en-GB"/>
        </w:rPr>
        <w:t>ble</w:t>
      </w:r>
      <w:r w:rsidRPr="00E3303D">
        <w:rPr>
          <w:lang w:val="en-GB"/>
        </w:rPr>
        <w:t xml:space="preserve"> indexing table and is machined </w:t>
      </w:r>
      <w:r w:rsidR="00693ED3" w:rsidRPr="00E3303D">
        <w:rPr>
          <w:lang w:val="en-GB"/>
        </w:rPr>
        <w:t>horizontally and vertically all around by up to 20 process stations, each equipped with up to three tools.</w:t>
      </w:r>
    </w:p>
    <w:p w14:paraId="0E11EEFD" w14:textId="77777777" w:rsidR="00A91FF8" w:rsidRPr="00E3303D" w:rsidRDefault="00A91FF8" w:rsidP="00A91FF8">
      <w:pPr>
        <w:pStyle w:val="Formatvorlage2"/>
        <w:rPr>
          <w:lang w:val="en-GB"/>
        </w:rPr>
      </w:pPr>
      <w:r w:rsidRPr="00E3303D">
        <w:rPr>
          <w:lang w:val="en-GB"/>
        </w:rPr>
        <w:t>Fact 1: Rotary transfer machines are micro-precise.</w:t>
      </w:r>
    </w:p>
    <w:p w14:paraId="0ED47D0B" w14:textId="4384DDEF" w:rsidR="00A91FF8" w:rsidRPr="00E3303D" w:rsidRDefault="008B4D4C" w:rsidP="00A91FF8">
      <w:pPr>
        <w:rPr>
          <w:lang w:val="en-GB"/>
        </w:rPr>
      </w:pPr>
      <w:r w:rsidRPr="00E3303D">
        <w:rPr>
          <w:lang w:val="en-GB"/>
        </w:rPr>
        <w:t>Repeat accuracies of 3 μm are</w:t>
      </w:r>
      <w:r w:rsidR="00A91FF8" w:rsidRPr="00E3303D">
        <w:rPr>
          <w:lang w:val="en-GB"/>
        </w:rPr>
        <w:t xml:space="preserve"> standard for rotary transfer machines. But how does the machine achieve such high precision with ever-changing processes? The solution: a trailing plate. The workpieces to be machined are not clamped </w:t>
      </w:r>
      <w:r w:rsidRPr="00E3303D">
        <w:rPr>
          <w:lang w:val="en-GB"/>
        </w:rPr>
        <w:t xml:space="preserve">onto </w:t>
      </w:r>
      <w:r w:rsidR="00A91FF8" w:rsidRPr="00E3303D">
        <w:rPr>
          <w:lang w:val="en-GB"/>
        </w:rPr>
        <w:t>a fixed chuck</w:t>
      </w:r>
      <w:r w:rsidRPr="00E3303D">
        <w:rPr>
          <w:lang w:val="en-GB"/>
        </w:rPr>
        <w:t>,</w:t>
      </w:r>
      <w:r w:rsidR="00A91FF8" w:rsidRPr="00E3303D">
        <w:rPr>
          <w:lang w:val="en-GB"/>
        </w:rPr>
        <w:t xml:space="preserve"> but </w:t>
      </w:r>
      <w:r w:rsidR="00A91FF8" w:rsidRPr="00E3303D">
        <w:rPr>
          <w:rFonts w:eastAsia="Times New Roman"/>
          <w:color w:val="05080A"/>
          <w:lang w:val="en-GB" w:eastAsia="de-DE"/>
        </w:rPr>
        <w:t>on</w:t>
      </w:r>
      <w:r w:rsidRPr="00E3303D">
        <w:rPr>
          <w:rFonts w:eastAsia="Times New Roman"/>
          <w:color w:val="05080A"/>
          <w:lang w:val="en-GB" w:eastAsia="de-DE"/>
        </w:rPr>
        <w:t>to</w:t>
      </w:r>
      <w:r w:rsidR="00A91FF8" w:rsidRPr="00E3303D">
        <w:rPr>
          <w:rFonts w:eastAsia="Times New Roman"/>
          <w:color w:val="05080A"/>
          <w:lang w:val="en-GB" w:eastAsia="de-DE"/>
        </w:rPr>
        <w:t xml:space="preserve"> </w:t>
      </w:r>
      <w:r w:rsidR="00A91FF8" w:rsidRPr="00E3303D">
        <w:rPr>
          <w:lang w:val="en-GB"/>
        </w:rPr>
        <w:t xml:space="preserve">a pallet. A drag plate transports </w:t>
      </w:r>
      <w:r w:rsidR="00CF1400" w:rsidRPr="00E3303D">
        <w:rPr>
          <w:lang w:val="en-GB"/>
        </w:rPr>
        <w:t>these in the rotary transfer machine from station to station</w:t>
      </w:r>
      <w:r w:rsidR="00A91FF8" w:rsidRPr="00E3303D">
        <w:rPr>
          <w:lang w:val="en-GB"/>
        </w:rPr>
        <w:t xml:space="preserve"> and sets the workpieces down </w:t>
      </w:r>
      <w:r w:rsidR="00CF1400" w:rsidRPr="00E3303D">
        <w:rPr>
          <w:lang w:val="en-GB"/>
        </w:rPr>
        <w:t>within µ-accuracy</w:t>
      </w:r>
      <w:r w:rsidR="00A91FF8" w:rsidRPr="00E3303D">
        <w:rPr>
          <w:lang w:val="en-GB"/>
        </w:rPr>
        <w:t xml:space="preserve">. </w:t>
      </w:r>
      <w:r w:rsidR="002339C5" w:rsidRPr="00E3303D">
        <w:rPr>
          <w:rFonts w:eastAsia="Times New Roman"/>
          <w:color w:val="05080A"/>
          <w:lang w:val="en-GB" w:eastAsia="de-DE"/>
        </w:rPr>
        <w:t xml:space="preserve">When placed in the zero-point clamping system, an accuracy of ± 1 µm can then be achieved. </w:t>
      </w:r>
      <w:r w:rsidR="00A91FF8" w:rsidRPr="00E3303D">
        <w:rPr>
          <w:lang w:val="en-GB"/>
        </w:rPr>
        <w:t xml:space="preserve">The indexing time </w:t>
      </w:r>
      <w:r w:rsidR="002339C5" w:rsidRPr="00E3303D">
        <w:rPr>
          <w:rFonts w:eastAsia="Times New Roman"/>
          <w:color w:val="05080A"/>
          <w:lang w:val="en-GB" w:eastAsia="de-DE"/>
        </w:rPr>
        <w:t xml:space="preserve">takes </w:t>
      </w:r>
      <w:r w:rsidR="00CF1400" w:rsidRPr="00E3303D">
        <w:rPr>
          <w:lang w:val="en-GB"/>
        </w:rPr>
        <w:t xml:space="preserve">only </w:t>
      </w:r>
      <w:r w:rsidR="002339C5" w:rsidRPr="00E3303D">
        <w:rPr>
          <w:rFonts w:eastAsia="Times New Roman"/>
          <w:color w:val="05080A"/>
          <w:lang w:val="en-GB" w:eastAsia="de-DE"/>
        </w:rPr>
        <w:t xml:space="preserve">about </w:t>
      </w:r>
      <w:r w:rsidR="00A91FF8" w:rsidRPr="00E3303D">
        <w:rPr>
          <w:lang w:val="en-GB"/>
        </w:rPr>
        <w:t>2.5</w:t>
      </w:r>
      <w:r w:rsidR="002339C5" w:rsidRPr="00E3303D">
        <w:rPr>
          <w:lang w:val="en-GB"/>
        </w:rPr>
        <w:t> </w:t>
      </w:r>
      <w:r w:rsidR="00A91FF8" w:rsidRPr="00E3303D">
        <w:rPr>
          <w:lang w:val="en-GB"/>
        </w:rPr>
        <w:t>seconds.</w:t>
      </w:r>
    </w:p>
    <w:p w14:paraId="16DBB611" w14:textId="77777777" w:rsidR="008219C0" w:rsidRPr="00E3303D" w:rsidRDefault="008219C0" w:rsidP="008219C0">
      <w:pPr>
        <w:pStyle w:val="Formatvorlage2"/>
        <w:rPr>
          <w:lang w:val="en-GB"/>
        </w:rPr>
      </w:pPr>
      <w:r w:rsidRPr="00E3303D">
        <w:rPr>
          <w:lang w:val="en-GB"/>
        </w:rPr>
        <w:t>Fact 2: Rotary transfer machines are fast and guarantee a high throughput.</w:t>
      </w:r>
    </w:p>
    <w:p w14:paraId="7415B8ED" w14:textId="01BF17E3" w:rsidR="00CF1400" w:rsidRPr="00E3303D" w:rsidRDefault="008219C0" w:rsidP="008219C0">
      <w:pPr>
        <w:rPr>
          <w:lang w:val="en-GB"/>
        </w:rPr>
      </w:pPr>
      <w:r w:rsidRPr="00E3303D">
        <w:rPr>
          <w:lang w:val="en-GB"/>
        </w:rPr>
        <w:t xml:space="preserve">Since up to 20 stations process several components at the same time, </w:t>
      </w:r>
      <w:r w:rsidR="00CF1400" w:rsidRPr="00E3303D">
        <w:rPr>
          <w:lang w:val="en-GB"/>
        </w:rPr>
        <w:t>idle</w:t>
      </w:r>
      <w:r w:rsidRPr="00E3303D">
        <w:rPr>
          <w:lang w:val="en-GB"/>
        </w:rPr>
        <w:t xml:space="preserve"> times are reduced to a minimum. In addition, </w:t>
      </w:r>
      <w:r w:rsidR="00CF1400" w:rsidRPr="00E3303D">
        <w:rPr>
          <w:lang w:val="en-GB"/>
        </w:rPr>
        <w:t>the loading and unloading process is automated</w:t>
      </w:r>
      <w:r w:rsidRPr="00E3303D">
        <w:rPr>
          <w:lang w:val="en-GB"/>
        </w:rPr>
        <w:t xml:space="preserve">. This </w:t>
      </w:r>
      <w:r w:rsidR="00CF1400" w:rsidRPr="00E3303D">
        <w:rPr>
          <w:lang w:val="en-GB"/>
        </w:rPr>
        <w:t>allows</w:t>
      </w:r>
      <w:r w:rsidRPr="00E3303D">
        <w:rPr>
          <w:lang w:val="en-GB"/>
        </w:rPr>
        <w:t xml:space="preserve"> a rotary transfer machine </w:t>
      </w:r>
      <w:r w:rsidR="00CF1400" w:rsidRPr="00E3303D">
        <w:rPr>
          <w:lang w:val="en-GB"/>
        </w:rPr>
        <w:t xml:space="preserve">to </w:t>
      </w:r>
      <w:r w:rsidRPr="00E3303D">
        <w:rPr>
          <w:lang w:val="en-GB"/>
        </w:rPr>
        <w:t>work up to 20 times faster than a machining centre. No other machine tool can achieve such a high production rate.</w:t>
      </w:r>
    </w:p>
    <w:p w14:paraId="64F7A53A" w14:textId="77777777" w:rsidR="006E5AE8" w:rsidRPr="00E3303D" w:rsidRDefault="006E5AE8" w:rsidP="006E5AE8">
      <w:pPr>
        <w:rPr>
          <w:b/>
          <w:bCs/>
          <w:lang w:val="en-GB"/>
        </w:rPr>
      </w:pPr>
      <w:r w:rsidRPr="00E3303D">
        <w:rPr>
          <w:b/>
          <w:bCs/>
          <w:lang w:val="en-GB"/>
        </w:rPr>
        <w:t>Fact 3: Rotary transfer machines enable maximum flexibility in production.</w:t>
      </w:r>
    </w:p>
    <w:p w14:paraId="0B8A8820" w14:textId="6AAE04A5" w:rsidR="006E5AE8" w:rsidRPr="00E3303D" w:rsidRDefault="006E5AE8" w:rsidP="006E5AE8">
      <w:pPr>
        <w:rPr>
          <w:lang w:val="en-GB"/>
        </w:rPr>
      </w:pPr>
      <w:r w:rsidRPr="00E3303D">
        <w:rPr>
          <w:lang w:val="en-GB"/>
        </w:rPr>
        <w:t xml:space="preserve">Due to the high number of spindles, components can be machined with many different tools simultaneously, thus enabling maximum flexibility. In addition, it is possible to adjust the system at any time to new production challenges, making it suitable for a variety of products. Furthermore, various metals can be machined: steel, brass, </w:t>
      </w:r>
      <w:r w:rsidR="00E3303D" w:rsidRPr="00E3303D">
        <w:rPr>
          <w:lang w:val="en-GB"/>
        </w:rPr>
        <w:t>aluminium</w:t>
      </w:r>
      <w:r w:rsidRPr="00E3303D">
        <w:rPr>
          <w:lang w:val="en-GB"/>
        </w:rPr>
        <w:t>, copper</w:t>
      </w:r>
      <w:r w:rsidR="009F07DC" w:rsidRPr="00E3303D">
        <w:rPr>
          <w:lang w:val="en-GB"/>
        </w:rPr>
        <w:t xml:space="preserve"> etc</w:t>
      </w:r>
      <w:r w:rsidRPr="00E3303D">
        <w:rPr>
          <w:lang w:val="en-GB"/>
        </w:rPr>
        <w:t>. This opens up a wide range of industries where rotary transfer machines can be used.</w:t>
      </w:r>
    </w:p>
    <w:p w14:paraId="16432BF9" w14:textId="77777777" w:rsidR="00BF5458" w:rsidRPr="00E3303D" w:rsidRDefault="00BF5458" w:rsidP="00BF5458">
      <w:pPr>
        <w:pStyle w:val="Formatvorlage2"/>
        <w:rPr>
          <w:lang w:val="en-GB"/>
        </w:rPr>
      </w:pPr>
      <w:r w:rsidRPr="00E3303D">
        <w:rPr>
          <w:lang w:val="en-GB"/>
        </w:rPr>
        <w:lastRenderedPageBreak/>
        <w:t>Fact 4: Rotary transfer machines are widely used.</w:t>
      </w:r>
    </w:p>
    <w:p w14:paraId="29FAAAF4" w14:textId="370E7A4F" w:rsidR="00BF5458" w:rsidRPr="00E3303D" w:rsidRDefault="00BF5458" w:rsidP="00BF5458">
      <w:pPr>
        <w:rPr>
          <w:lang w:val="en-GB"/>
        </w:rPr>
      </w:pPr>
      <w:r w:rsidRPr="00E3303D">
        <w:rPr>
          <w:lang w:val="en-GB"/>
        </w:rPr>
        <w:t xml:space="preserve">Wherever demanding workpieces need to be manufactured with high precision and in large quantities, rotary transfer machines are used. These include mass production of metal parts for the automotive industry, for apparatus and fitting construction in hydraulics or pneumatics, for the electrical and electronics industry, as well as for the lock and </w:t>
      </w:r>
      <w:r w:rsidR="00BC58B2" w:rsidRPr="00E3303D">
        <w:rPr>
          <w:lang w:val="en-GB"/>
        </w:rPr>
        <w:t>mount</w:t>
      </w:r>
      <w:r w:rsidRPr="00E3303D">
        <w:rPr>
          <w:lang w:val="en-GB"/>
        </w:rPr>
        <w:t xml:space="preserve"> industry.</w:t>
      </w:r>
    </w:p>
    <w:p w14:paraId="107D0EA9" w14:textId="0A913B5E" w:rsidR="00BF5458" w:rsidRPr="00E3303D" w:rsidRDefault="00BF5458" w:rsidP="00BF5458">
      <w:pPr>
        <w:rPr>
          <w:lang w:val="en-GB"/>
        </w:rPr>
      </w:pPr>
      <w:r w:rsidRPr="00E3303D">
        <w:rPr>
          <w:lang w:val="en-GB"/>
        </w:rPr>
        <w:t xml:space="preserve">In the automotive industry, for example, throttle valves and magnetic valves in diesel injection systems are manufactured </w:t>
      </w:r>
      <w:r w:rsidR="00BC58B2" w:rsidRPr="00E3303D">
        <w:rPr>
          <w:lang w:val="en-GB"/>
        </w:rPr>
        <w:t>in</w:t>
      </w:r>
      <w:r w:rsidRPr="00E3303D">
        <w:rPr>
          <w:lang w:val="en-GB"/>
        </w:rPr>
        <w:t xml:space="preserve"> rotary transfer machines. Cylinder heads for high-pressure pumps or pump housings are also typical applications. In the electrical and electronics industry, copper, </w:t>
      </w:r>
      <w:r w:rsidR="00E3303D" w:rsidRPr="00E3303D">
        <w:rPr>
          <w:lang w:val="en-GB"/>
        </w:rPr>
        <w:t>aluminium</w:t>
      </w:r>
      <w:r w:rsidRPr="00E3303D">
        <w:rPr>
          <w:lang w:val="en-GB"/>
        </w:rPr>
        <w:t>, and their alloys (e.g. brass) are mainly processed into plugs, sockets, terminals, sleeves, or contacts. Lock housings, locking cylinders, and keys are other examples of typical products from rotary transfer machines.</w:t>
      </w:r>
    </w:p>
    <w:p w14:paraId="23DC4C53" w14:textId="617CBF26" w:rsidR="00BC58B2" w:rsidRPr="00E3303D" w:rsidRDefault="00BC58B2" w:rsidP="00BC58B2">
      <w:pPr>
        <w:pStyle w:val="Formatvorlage2"/>
        <w:rPr>
          <w:bCs/>
          <w:lang w:val="en-GB"/>
        </w:rPr>
      </w:pPr>
      <w:r w:rsidRPr="00E3303D">
        <w:rPr>
          <w:bCs/>
          <w:lang w:val="en-GB"/>
        </w:rPr>
        <w:t>Fact 5: New rotary transfer machines are sustainable as they are energy</w:t>
      </w:r>
      <w:r w:rsidR="008F4E3E" w:rsidRPr="00E3303D">
        <w:rPr>
          <w:bCs/>
          <w:lang w:val="en-GB"/>
        </w:rPr>
        <w:t>-</w:t>
      </w:r>
      <w:r w:rsidRPr="00E3303D">
        <w:rPr>
          <w:bCs/>
          <w:lang w:val="en-GB"/>
        </w:rPr>
        <w:t>efficient.</w:t>
      </w:r>
    </w:p>
    <w:p w14:paraId="50C9E223" w14:textId="32E34D13" w:rsidR="00BC58B2" w:rsidRPr="00E3303D" w:rsidRDefault="00BC58B2" w:rsidP="00BC58B2">
      <w:pPr>
        <w:rPr>
          <w:lang w:val="en-GB"/>
        </w:rPr>
      </w:pPr>
      <w:r w:rsidRPr="00E3303D">
        <w:rPr>
          <w:lang w:val="en-GB"/>
        </w:rPr>
        <w:t>Compared to a multi-machine production of the same component, the energy savings are enormous with</w:t>
      </w:r>
      <w:r w:rsidR="008F4E3E" w:rsidRPr="00E3303D">
        <w:rPr>
          <w:lang w:val="en-GB"/>
        </w:rPr>
        <w:t xml:space="preserve"> a single</w:t>
      </w:r>
      <w:r w:rsidRPr="00E3303D">
        <w:rPr>
          <w:lang w:val="en-GB"/>
        </w:rPr>
        <w:t xml:space="preserve"> rotary transfer machine production, as each machine would need to be supplied with energy </w:t>
      </w:r>
      <w:r w:rsidR="008F4E3E" w:rsidRPr="00E3303D">
        <w:rPr>
          <w:lang w:val="en-GB"/>
        </w:rPr>
        <w:t>separately</w:t>
      </w:r>
      <w:r w:rsidRPr="00E3303D">
        <w:rPr>
          <w:lang w:val="en-GB"/>
        </w:rPr>
        <w:t xml:space="preserve">. Newer rotary transfer machines are equipped with intelligent energy controls, so only the currently active stations are powered, </w:t>
      </w:r>
      <w:r w:rsidR="008F4E3E" w:rsidRPr="00E3303D">
        <w:rPr>
          <w:lang w:val="en-GB"/>
        </w:rPr>
        <w:t xml:space="preserve">which </w:t>
      </w:r>
      <w:r w:rsidRPr="00E3303D">
        <w:rPr>
          <w:lang w:val="en-GB"/>
        </w:rPr>
        <w:t>reduc</w:t>
      </w:r>
      <w:r w:rsidR="008F4E3E" w:rsidRPr="00E3303D">
        <w:rPr>
          <w:lang w:val="en-GB"/>
        </w:rPr>
        <w:t>es</w:t>
      </w:r>
      <w:r w:rsidRPr="00E3303D">
        <w:rPr>
          <w:lang w:val="en-GB"/>
        </w:rPr>
        <w:t xml:space="preserve"> energy consumption significantly. Compared to conventional machining </w:t>
      </w:r>
      <w:r w:rsidR="00E3303D" w:rsidRPr="00E3303D">
        <w:rPr>
          <w:lang w:val="en-GB"/>
        </w:rPr>
        <w:t>centres</w:t>
      </w:r>
      <w:r w:rsidRPr="00E3303D">
        <w:rPr>
          <w:lang w:val="en-GB"/>
        </w:rPr>
        <w:t xml:space="preserve">, a rotary transfer machine requires only about half the energy </w:t>
      </w:r>
      <w:r w:rsidR="008F4E3E" w:rsidRPr="00E3303D">
        <w:rPr>
          <w:lang w:val="en-GB"/>
        </w:rPr>
        <w:t xml:space="preserve">– </w:t>
      </w:r>
      <w:r w:rsidRPr="00E3303D">
        <w:rPr>
          <w:lang w:val="en-GB"/>
        </w:rPr>
        <w:t>a decisive competitive advantage in times of high energy prices.</w:t>
      </w:r>
    </w:p>
    <w:p w14:paraId="51D15B42" w14:textId="77777777" w:rsidR="00EC16AD" w:rsidRPr="00E3303D" w:rsidRDefault="00472629" w:rsidP="00EC16AD">
      <w:pPr>
        <w:pStyle w:val="Formatvorlage2"/>
        <w:rPr>
          <w:lang w:val="en-GB"/>
        </w:rPr>
      </w:pPr>
      <w:r w:rsidRPr="00E3303D">
        <w:rPr>
          <w:lang w:val="en-GB"/>
        </w:rPr>
        <w:t>Fact 6: Rotary transfer machines are expensive, but the investment pays off.</w:t>
      </w:r>
    </w:p>
    <w:p w14:paraId="51AF430A" w14:textId="785BC141" w:rsidR="00545739" w:rsidRPr="00E3303D" w:rsidRDefault="004104DE" w:rsidP="00472629">
      <w:pPr>
        <w:rPr>
          <w:lang w:val="en-GB"/>
        </w:rPr>
      </w:pPr>
      <w:r w:rsidRPr="00E3303D">
        <w:rPr>
          <w:lang w:val="en-GB"/>
        </w:rPr>
        <w:t>A</w:t>
      </w:r>
      <w:r w:rsidR="00472629" w:rsidRPr="00E3303D">
        <w:rPr>
          <w:lang w:val="en-GB"/>
        </w:rPr>
        <w:t xml:space="preserve">utomated production </w:t>
      </w:r>
      <w:r w:rsidRPr="00E3303D">
        <w:rPr>
          <w:lang w:val="en-GB"/>
        </w:rPr>
        <w:t>with</w:t>
      </w:r>
      <w:r w:rsidR="00472629" w:rsidRPr="00E3303D">
        <w:rPr>
          <w:lang w:val="en-GB"/>
        </w:rPr>
        <w:t xml:space="preserve"> minimal personnel, high component control and process reliability, very high annual production volumes, and a minimum of four tools required for processing</w:t>
      </w:r>
      <w:r w:rsidRPr="00E3303D">
        <w:rPr>
          <w:lang w:val="en-GB"/>
        </w:rPr>
        <w:t>: If these are the requirements to be met, the purchase of a rotary transfer machine can be worthwhile compared to conventional machine tools.</w:t>
      </w:r>
      <w:r w:rsidR="00472629" w:rsidRPr="00E3303D">
        <w:rPr>
          <w:lang w:val="en-GB"/>
        </w:rPr>
        <w:t xml:space="preserve"> Other advantages over multi-machine production include lower investment, less space and personnel requirements, and shorter setup times. Fewer involved employees also mean more homogeneous component quality.</w:t>
      </w:r>
    </w:p>
    <w:p w14:paraId="0DD57278" w14:textId="1D47C0AD" w:rsidR="00472629" w:rsidRPr="00E3303D" w:rsidRDefault="00472629" w:rsidP="00472629">
      <w:pPr>
        <w:rPr>
          <w:lang w:val="en-GB"/>
        </w:rPr>
      </w:pPr>
      <w:r w:rsidRPr="00E3303D">
        <w:rPr>
          <w:lang w:val="en-GB"/>
        </w:rPr>
        <w:t>A factor that further minimi</w:t>
      </w:r>
      <w:r w:rsidR="00E34214" w:rsidRPr="00E3303D">
        <w:rPr>
          <w:lang w:val="en-GB"/>
        </w:rPr>
        <w:t>s</w:t>
      </w:r>
      <w:r w:rsidRPr="00E3303D">
        <w:rPr>
          <w:lang w:val="en-GB"/>
        </w:rPr>
        <w:t>es investment risk is the high production flexibility of the rotary transfer machine due to its modular design. With proper maintenance, they have a lifespan of well over 30 years, making them attractive for resale.</w:t>
      </w:r>
    </w:p>
    <w:p w14:paraId="3513562F" w14:textId="41DE29CF" w:rsidR="00E34214" w:rsidRPr="00E3303D" w:rsidRDefault="00E34214" w:rsidP="00E34214">
      <w:pPr>
        <w:pStyle w:val="Formatvorlage2"/>
        <w:rPr>
          <w:lang w:val="en-GB"/>
        </w:rPr>
      </w:pPr>
      <w:r w:rsidRPr="00E3303D">
        <w:rPr>
          <w:lang w:val="en-GB"/>
        </w:rPr>
        <w:t>Fact 7: Rotary transfer machines are also available second-hand.</w:t>
      </w:r>
    </w:p>
    <w:p w14:paraId="7AE6B098" w14:textId="2AE0F6EC" w:rsidR="00E34214" w:rsidRPr="00E3303D" w:rsidRDefault="00156AC7" w:rsidP="00E34214">
      <w:pPr>
        <w:rPr>
          <w:lang w:val="en-GB"/>
        </w:rPr>
      </w:pPr>
      <w:r w:rsidRPr="00E3303D">
        <w:rPr>
          <w:lang w:val="en-GB"/>
        </w:rPr>
        <w:t>Due to production restructuring, well-maintained rotary transfer machines become available on the second-hand market time and again</w:t>
      </w:r>
      <w:r w:rsidR="00E34214" w:rsidRPr="00E3303D">
        <w:rPr>
          <w:lang w:val="en-GB"/>
        </w:rPr>
        <w:t xml:space="preserve">. At present, Surplex.com offers a brand new </w:t>
      </w:r>
      <w:hyperlink r:id="rId7" w:history="1">
        <w:r w:rsidR="00E34214" w:rsidRPr="00E3303D">
          <w:rPr>
            <w:rStyle w:val="Hyperlink"/>
            <w:lang w:val="en-GB"/>
          </w:rPr>
          <w:t>Imoberdorf imo-space rotary transfer machine</w:t>
        </w:r>
      </w:hyperlink>
      <w:r w:rsidR="00E34214" w:rsidRPr="00E3303D">
        <w:rPr>
          <w:lang w:val="en-GB"/>
        </w:rPr>
        <w:t xml:space="preserve"> with zero process hours, equipped with eight processing stations, a drag tray, and a glass scale for repeat accuracy up to 0.5 µm. </w:t>
      </w:r>
      <w:r w:rsidR="00E3303D" w:rsidRPr="00E3303D">
        <w:rPr>
          <w:lang w:val="en-GB"/>
        </w:rPr>
        <w:t>As the name suggests, t</w:t>
      </w:r>
      <w:r w:rsidR="00E34214" w:rsidRPr="00E3303D">
        <w:rPr>
          <w:lang w:val="en-GB"/>
        </w:rPr>
        <w:t xml:space="preserve">he imo-space </w:t>
      </w:r>
      <w:r w:rsidR="00E3303D" w:rsidRPr="00E3303D">
        <w:rPr>
          <w:lang w:val="en-GB"/>
        </w:rPr>
        <w:t xml:space="preserve">design </w:t>
      </w:r>
      <w:r w:rsidR="00E34214" w:rsidRPr="00E3303D">
        <w:rPr>
          <w:lang w:val="en-GB"/>
        </w:rPr>
        <w:t>is a machine configuration with plenty of space</w:t>
      </w:r>
      <w:r w:rsidR="00E3303D" w:rsidRPr="00E3303D">
        <w:rPr>
          <w:lang w:val="en-GB"/>
        </w:rPr>
        <w:t>.</w:t>
      </w:r>
      <w:r w:rsidR="00E34214" w:rsidRPr="00E3303D">
        <w:rPr>
          <w:lang w:val="en-GB"/>
        </w:rPr>
        <w:t xml:space="preserve"> </w:t>
      </w:r>
      <w:r w:rsidR="00E3303D" w:rsidRPr="00E3303D">
        <w:rPr>
          <w:lang w:val="en-GB"/>
        </w:rPr>
        <w:t xml:space="preserve">A </w:t>
      </w:r>
      <w:r w:rsidR="00E3303D" w:rsidRPr="00E3303D">
        <w:rPr>
          <w:lang w:val="en-GB"/>
        </w:rPr>
        <w:lastRenderedPageBreak/>
        <w:t>maximum of 16 machining stations and ATC tool changers enable enormous production potential.</w:t>
      </w:r>
    </w:p>
    <w:p w14:paraId="59B8AB29" w14:textId="46E6E24A" w:rsidR="00323AE8" w:rsidRDefault="00E34214" w:rsidP="00E34214">
      <w:pPr>
        <w:rPr>
          <w:lang w:val="en-GB"/>
        </w:rPr>
      </w:pPr>
      <w:r w:rsidRPr="00E3303D">
        <w:rPr>
          <w:lang w:val="en-GB"/>
        </w:rPr>
        <w:t xml:space="preserve">Surplex is known for its auctions of used machinery, with up to 55,000 industrial goods changing hands annually in over 800 auctions. However, Surplex.com also offers </w:t>
      </w:r>
      <w:hyperlink r:id="rId8" w:history="1">
        <w:r w:rsidRPr="00E3303D">
          <w:rPr>
            <w:rStyle w:val="Hyperlink"/>
            <w:lang w:val="en-GB"/>
          </w:rPr>
          <w:t>direct sales</w:t>
        </w:r>
      </w:hyperlink>
      <w:r w:rsidRPr="00E3303D">
        <w:rPr>
          <w:lang w:val="en-GB"/>
        </w:rPr>
        <w:t xml:space="preserve"> of individual, </w:t>
      </w:r>
      <w:r w:rsidR="00E3303D" w:rsidRPr="00E3303D">
        <w:rPr>
          <w:bCs/>
          <w:lang w:val="en-GB"/>
        </w:rPr>
        <w:t xml:space="preserve">usually </w:t>
      </w:r>
      <w:r w:rsidRPr="00E3303D">
        <w:rPr>
          <w:lang w:val="en-GB"/>
        </w:rPr>
        <w:t xml:space="preserve">particularly outstanding machines. Almost 3,000 direct sales are handled annually by Surplex. The highest quality machines are not auctioned, but are offered on request. Surplex </w:t>
      </w:r>
      <w:r w:rsidR="00E3303D" w:rsidRPr="00E3303D">
        <w:rPr>
          <w:bCs/>
          <w:lang w:val="en-GB"/>
        </w:rPr>
        <w:t xml:space="preserve">takes care of the marketing for the sellers </w:t>
      </w:r>
      <w:r w:rsidRPr="00E3303D">
        <w:rPr>
          <w:lang w:val="en-GB"/>
        </w:rPr>
        <w:t>using its international network and, if desired, organi</w:t>
      </w:r>
      <w:r w:rsidR="00E10948">
        <w:rPr>
          <w:lang w:val="en-GB"/>
        </w:rPr>
        <w:t>s</w:t>
      </w:r>
      <w:r w:rsidRPr="00E3303D">
        <w:rPr>
          <w:lang w:val="en-GB"/>
        </w:rPr>
        <w:t>es logistics and commissioning for buyers.</w:t>
      </w:r>
    </w:p>
    <w:p w14:paraId="3C36F16C" w14:textId="2283FBAA" w:rsidR="001D6227" w:rsidRDefault="001D6227" w:rsidP="009F77B9">
      <w:pPr>
        <w:rPr>
          <w:bCs/>
          <w:lang w:val="en-GB"/>
        </w:rPr>
      </w:pPr>
    </w:p>
    <w:p w14:paraId="3C5A66E0" w14:textId="77777777" w:rsidR="00E10948" w:rsidRPr="00E3303D" w:rsidRDefault="00E10948" w:rsidP="009F77B9">
      <w:pPr>
        <w:rPr>
          <w:bCs/>
          <w:lang w:val="en-GB"/>
        </w:rPr>
      </w:pP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0" w:type="dxa"/>
          <w:bottom w:w="57" w:type="dxa"/>
          <w:right w:w="0" w:type="dxa"/>
        </w:tblCellMar>
        <w:tblLook w:val="04A0" w:firstRow="1" w:lastRow="0" w:firstColumn="1" w:lastColumn="0" w:noHBand="0" w:noVBand="1"/>
      </w:tblPr>
      <w:tblGrid>
        <w:gridCol w:w="5103"/>
        <w:gridCol w:w="3969"/>
      </w:tblGrid>
      <w:tr w:rsidR="006A4BB9" w:rsidRPr="00E3303D" w14:paraId="1321B47F" w14:textId="77777777" w:rsidTr="00323AE8">
        <w:tc>
          <w:tcPr>
            <w:tcW w:w="5103" w:type="dxa"/>
          </w:tcPr>
          <w:p w14:paraId="042DC2AE" w14:textId="77777777" w:rsidR="006A4BB9" w:rsidRPr="00E3303D" w:rsidRDefault="006A4BB9" w:rsidP="00C42B9D">
            <w:pPr>
              <w:rPr>
                <w:bCs/>
                <w:noProof/>
                <w:lang w:val="en-GB" w:eastAsia="de-DE"/>
              </w:rPr>
            </w:pPr>
            <w:r w:rsidRPr="00E3303D">
              <w:rPr>
                <w:bCs/>
                <w:noProof/>
                <w:lang w:val="en-GB" w:eastAsia="de-DE"/>
              </w:rPr>
              <w:drawing>
                <wp:inline distT="0" distB="0" distL="0" distR="0" wp14:anchorId="4E2A2246" wp14:editId="13CDCCDF">
                  <wp:extent cx="2880000" cy="216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3969" w:type="dxa"/>
          </w:tcPr>
          <w:p w14:paraId="6A923CCA" w14:textId="6311A7E3" w:rsidR="006A4BB9" w:rsidRPr="00E3303D" w:rsidRDefault="003518D3" w:rsidP="00C42B9D">
            <w:pPr>
              <w:rPr>
                <w:b/>
                <w:lang w:val="en-GB"/>
              </w:rPr>
            </w:pPr>
            <w:r w:rsidRPr="00E3303D">
              <w:rPr>
                <w:b/>
                <w:lang w:val="en-GB"/>
              </w:rPr>
              <w:t xml:space="preserve">Photo </w:t>
            </w:r>
            <w:r w:rsidR="006A4BB9" w:rsidRPr="00E3303D">
              <w:rPr>
                <w:b/>
                <w:lang w:val="en-GB"/>
              </w:rPr>
              <w:t>1</w:t>
            </w:r>
          </w:p>
          <w:p w14:paraId="2F460E67" w14:textId="0F05965A" w:rsidR="00C733EF" w:rsidRDefault="00C733EF" w:rsidP="00C733EF">
            <w:pPr>
              <w:rPr>
                <w:lang w:val="en-US"/>
              </w:rPr>
            </w:pPr>
            <w:r w:rsidRPr="00640D4D">
              <w:rPr>
                <w:lang w:val="en-US"/>
              </w:rPr>
              <w:t>Working</w:t>
            </w:r>
            <w:r>
              <w:rPr>
                <w:lang w:val="en-US"/>
              </w:rPr>
              <w:t xml:space="preserve"> </w:t>
            </w:r>
            <w:r w:rsidRPr="00640D4D">
              <w:rPr>
                <w:lang w:val="en-US"/>
              </w:rPr>
              <w:t>round the clock: Industrial rotary transfer machines are widespread in industry wherever metal parts need to be manufactured in large quantities, with the highest precision, and in several process steps.</w:t>
            </w:r>
          </w:p>
          <w:p w14:paraId="496DC4BF" w14:textId="458F8DF7" w:rsidR="006A4BB9" w:rsidRPr="00E3303D" w:rsidRDefault="00C733EF" w:rsidP="00C733EF">
            <w:pPr>
              <w:rPr>
                <w:bCs/>
                <w:lang w:val="en-GB"/>
              </w:rPr>
            </w:pPr>
            <w:r w:rsidRPr="00E3303D">
              <w:rPr>
                <w:lang w:val="en-GB"/>
              </w:rPr>
              <w:t>(© Surplex</w:t>
            </w:r>
            <w:r w:rsidRPr="00E3303D">
              <w:rPr>
                <w:bCs/>
                <w:lang w:val="en-GB"/>
              </w:rPr>
              <w:t>).</w:t>
            </w:r>
          </w:p>
        </w:tc>
      </w:tr>
      <w:tr w:rsidR="00D11BBD" w:rsidRPr="00E3303D" w14:paraId="18339E5A" w14:textId="77777777" w:rsidTr="00BF1BA9">
        <w:tc>
          <w:tcPr>
            <w:tcW w:w="5103" w:type="dxa"/>
          </w:tcPr>
          <w:p w14:paraId="06D580FC" w14:textId="77777777" w:rsidR="00D11BBD" w:rsidRPr="00E3303D" w:rsidRDefault="00D11BBD" w:rsidP="00BF1BA9">
            <w:pPr>
              <w:rPr>
                <w:noProof/>
                <w:lang w:val="en-GB" w:eastAsia="de-DE"/>
              </w:rPr>
            </w:pPr>
            <w:r w:rsidRPr="00E3303D">
              <w:rPr>
                <w:bCs/>
                <w:noProof/>
                <w:lang w:val="en-GB" w:eastAsia="de-DE"/>
              </w:rPr>
              <w:drawing>
                <wp:inline distT="0" distB="0" distL="0" distR="0" wp14:anchorId="0F4EA96E" wp14:editId="57C6A66B">
                  <wp:extent cx="2880000" cy="2160000"/>
                  <wp:effectExtent l="0" t="0" r="0" b="0"/>
                  <wp:docPr id="1" name="Grafik 1" descr="Ein Bild, das Text, Im Haus,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Im Haus, mehrer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3969" w:type="dxa"/>
          </w:tcPr>
          <w:p w14:paraId="47C1EB09" w14:textId="77777777" w:rsidR="00D11BBD" w:rsidRPr="00E3303D" w:rsidRDefault="00D11BBD" w:rsidP="00BF1BA9">
            <w:pPr>
              <w:rPr>
                <w:b/>
                <w:lang w:val="en-GB"/>
              </w:rPr>
            </w:pPr>
            <w:r w:rsidRPr="00E3303D">
              <w:rPr>
                <w:b/>
                <w:lang w:val="en-GB"/>
              </w:rPr>
              <w:t>Photo 2</w:t>
            </w:r>
          </w:p>
          <w:p w14:paraId="7562878A" w14:textId="77777777" w:rsidR="00D11BBD" w:rsidRDefault="00D11BBD" w:rsidP="00BF1BA9">
            <w:pPr>
              <w:rPr>
                <w:lang w:val="en-US"/>
              </w:rPr>
            </w:pPr>
            <w:r w:rsidRPr="00C733EF">
              <w:rPr>
                <w:lang w:val="en-US"/>
              </w:rPr>
              <w:t>The control system reaches all stations simultaneously</w:t>
            </w:r>
            <w:r>
              <w:rPr>
                <w:lang w:val="en-US"/>
              </w:rPr>
              <w:t>. This enables</w:t>
            </w:r>
            <w:r w:rsidRPr="00640D4D">
              <w:rPr>
                <w:lang w:val="en-US"/>
              </w:rPr>
              <w:t xml:space="preserve"> the automated process possible from loading, through high-precision manufacturing with </w:t>
            </w:r>
            <w:r w:rsidRPr="00BC3FB4">
              <w:rPr>
                <w:lang w:val="en-US"/>
              </w:rPr>
              <w:t>parallel</w:t>
            </w:r>
            <w:r>
              <w:rPr>
                <w:lang w:val="en-US"/>
              </w:rPr>
              <w:t xml:space="preserve"> </w:t>
            </w:r>
            <w:r w:rsidRPr="00640D4D">
              <w:rPr>
                <w:lang w:val="en-US"/>
              </w:rPr>
              <w:t>component monitoring, to unloading.</w:t>
            </w:r>
          </w:p>
          <w:p w14:paraId="5FF6C014" w14:textId="77777777" w:rsidR="00D11BBD" w:rsidRPr="00E3303D" w:rsidRDefault="00D11BBD" w:rsidP="00BF1BA9">
            <w:pPr>
              <w:rPr>
                <w:highlight w:val="yellow"/>
                <w:lang w:val="en-GB"/>
              </w:rPr>
            </w:pPr>
            <w:r w:rsidRPr="00E3303D">
              <w:rPr>
                <w:lang w:val="en-GB"/>
              </w:rPr>
              <w:t>(© Surplex</w:t>
            </w:r>
            <w:r w:rsidRPr="00E3303D">
              <w:rPr>
                <w:bCs/>
                <w:lang w:val="en-GB"/>
              </w:rPr>
              <w:t>).</w:t>
            </w:r>
          </w:p>
        </w:tc>
      </w:tr>
    </w:tbl>
    <w:p w14:paraId="0647595E" w14:textId="77777777" w:rsidR="001D6227" w:rsidRPr="00E3303D" w:rsidRDefault="001D6227" w:rsidP="001D6227">
      <w:pPr>
        <w:rPr>
          <w:bCs/>
          <w:lang w:val="en-GB"/>
        </w:rPr>
      </w:pPr>
    </w:p>
    <w:p w14:paraId="7A3C2344" w14:textId="77777777" w:rsidR="001D6227" w:rsidRPr="00E3303D" w:rsidRDefault="001D6227" w:rsidP="001D6227">
      <w:pPr>
        <w:rPr>
          <w:bCs/>
          <w:lang w:val="en-GB"/>
        </w:rPr>
        <w:sectPr w:rsidR="001D6227" w:rsidRPr="00E3303D" w:rsidSect="000B720A">
          <w:headerReference w:type="default" r:id="rId11"/>
          <w:footerReference w:type="default" r:id="rId12"/>
          <w:pgSz w:w="11906" w:h="16838"/>
          <w:pgMar w:top="1905" w:right="1417" w:bottom="1134" w:left="1417" w:header="708" w:footer="708" w:gutter="0"/>
          <w:cols w:space="708"/>
          <w:docGrid w:linePitch="360"/>
        </w:sectPr>
      </w:pP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0" w:type="dxa"/>
          <w:bottom w:w="57" w:type="dxa"/>
          <w:right w:w="0" w:type="dxa"/>
        </w:tblCellMar>
        <w:tblLook w:val="04A0" w:firstRow="1" w:lastRow="0" w:firstColumn="1" w:lastColumn="0" w:noHBand="0" w:noVBand="1"/>
      </w:tblPr>
      <w:tblGrid>
        <w:gridCol w:w="5103"/>
        <w:gridCol w:w="3969"/>
      </w:tblGrid>
      <w:tr w:rsidR="001D6227" w:rsidRPr="00E3303D" w14:paraId="29F5270D" w14:textId="77777777" w:rsidTr="003C0E55">
        <w:tc>
          <w:tcPr>
            <w:tcW w:w="5103" w:type="dxa"/>
          </w:tcPr>
          <w:p w14:paraId="5D1F0A08" w14:textId="77777777" w:rsidR="001D6227" w:rsidRPr="00E3303D" w:rsidRDefault="001D6227" w:rsidP="003C0E55">
            <w:pPr>
              <w:rPr>
                <w:bCs/>
                <w:noProof/>
                <w:lang w:val="en-GB" w:eastAsia="de-DE"/>
              </w:rPr>
            </w:pPr>
            <w:r w:rsidRPr="00E3303D">
              <w:rPr>
                <w:bCs/>
                <w:noProof/>
                <w:lang w:val="en-GB" w:eastAsia="de-DE"/>
              </w:rPr>
              <w:lastRenderedPageBreak/>
              <w:drawing>
                <wp:inline distT="0" distB="0" distL="0" distR="0" wp14:anchorId="1C58008C" wp14:editId="7719B1B4">
                  <wp:extent cx="2880000" cy="2160000"/>
                  <wp:effectExtent l="0" t="0" r="0" b="0"/>
                  <wp:docPr id="5" name="Grafik 5"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Im Haus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3969" w:type="dxa"/>
          </w:tcPr>
          <w:p w14:paraId="0AD0AC6D" w14:textId="4B9D8EC9" w:rsidR="001D6227" w:rsidRPr="00E3303D" w:rsidRDefault="003518D3" w:rsidP="003C0E55">
            <w:pPr>
              <w:rPr>
                <w:b/>
                <w:lang w:val="en-GB"/>
              </w:rPr>
            </w:pPr>
            <w:r w:rsidRPr="00E3303D">
              <w:rPr>
                <w:b/>
                <w:lang w:val="en-GB"/>
              </w:rPr>
              <w:t>Photo</w:t>
            </w:r>
            <w:r w:rsidR="001D6227" w:rsidRPr="00E3303D">
              <w:rPr>
                <w:b/>
                <w:lang w:val="en-GB"/>
              </w:rPr>
              <w:t xml:space="preserve"> 3</w:t>
            </w:r>
          </w:p>
          <w:p w14:paraId="02738B12" w14:textId="14CB739D" w:rsidR="001D6227" w:rsidRPr="00BC3FB4" w:rsidRDefault="00BC3FB4" w:rsidP="003C0E55">
            <w:pPr>
              <w:rPr>
                <w:lang w:val="en-US"/>
              </w:rPr>
            </w:pPr>
            <w:r w:rsidRPr="00640D4D">
              <w:rPr>
                <w:lang w:val="en-US"/>
              </w:rPr>
              <w:t xml:space="preserve">The Imoberdorf imo-space provides plenty of space, allowing the machine to be equipped with up to 16 processing stations. The </w:t>
            </w:r>
            <w:r w:rsidRPr="00BC3FB4">
              <w:rPr>
                <w:lang w:val="en-US"/>
              </w:rPr>
              <w:t>trailing plate</w:t>
            </w:r>
            <w:r>
              <w:rPr>
                <w:lang w:val="en-US"/>
              </w:rPr>
              <w:t xml:space="preserve"> </w:t>
            </w:r>
            <w:r w:rsidRPr="00640D4D">
              <w:rPr>
                <w:lang w:val="en-US"/>
              </w:rPr>
              <w:t>ensures maximum accuracy during high-speed production.</w:t>
            </w:r>
          </w:p>
          <w:p w14:paraId="25AAF13B" w14:textId="77777777" w:rsidR="001D6227" w:rsidRPr="00BC3FB4" w:rsidRDefault="001D6227" w:rsidP="003C0E55">
            <w:pPr>
              <w:rPr>
                <w:bCs/>
                <w:lang w:val="en-GB"/>
              </w:rPr>
            </w:pPr>
            <w:r w:rsidRPr="00E3303D">
              <w:rPr>
                <w:lang w:val="en-GB"/>
              </w:rPr>
              <w:t>(© Surplex</w:t>
            </w:r>
            <w:r w:rsidRPr="00E3303D">
              <w:rPr>
                <w:bCs/>
                <w:lang w:val="en-GB"/>
              </w:rPr>
              <w:t>).</w:t>
            </w:r>
          </w:p>
        </w:tc>
      </w:tr>
    </w:tbl>
    <w:p w14:paraId="6537A0E1" w14:textId="6AD5CD00" w:rsidR="00390FC7" w:rsidRPr="00E3303D" w:rsidRDefault="00390FC7">
      <w:pPr>
        <w:rPr>
          <w:lang w:val="en-GB"/>
        </w:rPr>
      </w:pPr>
    </w:p>
    <w:sectPr w:rsidR="00390FC7" w:rsidRPr="00E3303D" w:rsidSect="000B720A">
      <w:footerReference w:type="default" r:id="rId14"/>
      <w:pgSz w:w="11906" w:h="16838"/>
      <w:pgMar w:top="1905"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B03BD" w14:textId="77777777" w:rsidR="007F6C0F" w:rsidRDefault="007F6C0F" w:rsidP="000B720A">
      <w:pPr>
        <w:spacing w:after="0" w:line="240" w:lineRule="auto"/>
      </w:pPr>
      <w:r>
        <w:separator/>
      </w:r>
    </w:p>
  </w:endnote>
  <w:endnote w:type="continuationSeparator" w:id="0">
    <w:p w14:paraId="7DA0A2C0" w14:textId="77777777" w:rsidR="007F6C0F" w:rsidRDefault="007F6C0F" w:rsidP="000B7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114210"/>
      <w:docPartObj>
        <w:docPartGallery w:val="Page Numbers (Bottom of Page)"/>
        <w:docPartUnique/>
      </w:docPartObj>
    </w:sdtPr>
    <w:sdtEndPr/>
    <w:sdtContent>
      <w:p w14:paraId="3BA2415F" w14:textId="77777777" w:rsidR="001D6227" w:rsidRPr="00B2568B" w:rsidRDefault="001D6227" w:rsidP="00B2568B">
        <w:pPr>
          <w:pStyle w:val="Fuzeile"/>
        </w:pPr>
        <w:r w:rsidRPr="009002D0">
          <w:fldChar w:fldCharType="begin"/>
        </w:r>
        <w:r w:rsidRPr="009002D0">
          <w:instrText>PAGE   \* MERGEFORMAT</w:instrText>
        </w:r>
        <w:r w:rsidRPr="009002D0">
          <w:fldChar w:fldCharType="separate"/>
        </w:r>
        <w:r>
          <w:t>2</w:t>
        </w:r>
        <w:r w:rsidRPr="009002D0">
          <w:fldChar w:fldCharType="end"/>
        </w:r>
        <w:r w:rsidRPr="009002D0">
          <w:t>/</w:t>
        </w:r>
        <w:r w:rsidR="00032E25">
          <w:fldChar w:fldCharType="begin"/>
        </w:r>
        <w:r w:rsidR="00032E25">
          <w:instrText xml:space="preserve"> NUMPAGES   \* MERGEFORMAT </w:instrText>
        </w:r>
        <w:r w:rsidR="00032E25">
          <w:fldChar w:fldCharType="separate"/>
        </w:r>
        <w:r>
          <w:t>4</w:t>
        </w:r>
        <w:r w:rsidR="00032E25">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CABD4" w14:textId="77777777" w:rsidR="00B2568B" w:rsidRPr="00801031" w:rsidRDefault="00B2568B" w:rsidP="00801031">
    <w:pPr>
      <w:tabs>
        <w:tab w:val="left" w:pos="9072"/>
      </w:tabs>
      <w:rPr>
        <w:b/>
        <w:bCs/>
        <w:sz w:val="2"/>
        <w:szCs w:val="2"/>
        <w:u w:val="single"/>
      </w:rPr>
    </w:pPr>
    <w:r>
      <w:rPr>
        <w:b/>
        <w:bCs/>
        <w:sz w:val="16"/>
        <w:szCs w:val="16"/>
        <w:u w:val="single"/>
      </w:rPr>
      <w:tab/>
    </w:r>
  </w:p>
  <w:p w14:paraId="7B204322" w14:textId="77777777" w:rsidR="003518D3" w:rsidRPr="00C958DF" w:rsidRDefault="003518D3" w:rsidP="003518D3">
    <w:pPr>
      <w:rPr>
        <w:sz w:val="16"/>
        <w:szCs w:val="16"/>
        <w:lang w:val="en-GB"/>
      </w:rPr>
    </w:pPr>
    <w:r w:rsidRPr="00C958DF">
      <w:rPr>
        <w:b/>
        <w:bCs/>
        <w:sz w:val="16"/>
        <w:szCs w:val="16"/>
        <w:lang w:val="en-GB"/>
      </w:rPr>
      <w:t>About Surplex</w:t>
    </w:r>
  </w:p>
  <w:p w14:paraId="1FBC716E" w14:textId="77777777" w:rsidR="003518D3" w:rsidRDefault="003518D3" w:rsidP="003518D3">
    <w:pPr>
      <w:tabs>
        <w:tab w:val="left" w:pos="1560"/>
        <w:tab w:val="left" w:pos="3119"/>
        <w:tab w:val="left" w:pos="4962"/>
        <w:tab w:val="left" w:pos="6663"/>
      </w:tabs>
      <w:spacing w:before="160" w:after="120"/>
      <w:rPr>
        <w:color w:val="000000" w:themeColor="text1"/>
        <w:sz w:val="16"/>
        <w:szCs w:val="16"/>
        <w:lang w:val="en-GB"/>
      </w:rPr>
    </w:pPr>
    <w:r w:rsidRPr="00C958DF">
      <w:rPr>
        <w:color w:val="000000" w:themeColor="text1"/>
        <w:sz w:val="16"/>
        <w:szCs w:val="16"/>
        <w:lang w:val="en-GB"/>
      </w:rPr>
      <w:t>Surplex is one of Europe’s leading industrial auction houses and trades worldwide with used machinery and equipment.</w:t>
    </w:r>
    <w:r>
      <w:rPr>
        <w:color w:val="000000" w:themeColor="text1"/>
        <w:sz w:val="16"/>
        <w:szCs w:val="16"/>
        <w:lang w:val="en-GB"/>
      </w:rPr>
      <w:t xml:space="preserve"> </w:t>
    </w:r>
    <w:r w:rsidRPr="00C958DF">
      <w:rPr>
        <w:color w:val="000000" w:themeColor="text1"/>
        <w:sz w:val="16"/>
        <w:szCs w:val="16"/>
        <w:lang w:val="en-GB"/>
      </w:rPr>
      <w:t xml:space="preserve">The 16-language auction </w:t>
    </w:r>
    <w:r w:rsidRPr="000C735D">
      <w:rPr>
        <w:sz w:val="16"/>
        <w:szCs w:val="16"/>
        <w:lang w:val="en-GB"/>
      </w:rPr>
      <w:t xml:space="preserve">platform </w:t>
    </w:r>
    <w:hyperlink r:id="rId1" w:history="1">
      <w:r w:rsidRPr="000C735D">
        <w:rPr>
          <w:rStyle w:val="Hyperlink"/>
          <w:color w:val="auto"/>
          <w:sz w:val="16"/>
          <w:szCs w:val="16"/>
          <w:lang w:val="en-GB"/>
        </w:rPr>
        <w:t>Surplex.com</w:t>
      </w:r>
    </w:hyperlink>
    <w:r w:rsidRPr="000C735D">
      <w:rPr>
        <w:sz w:val="16"/>
        <w:szCs w:val="16"/>
        <w:lang w:val="en-GB"/>
      </w:rPr>
      <w:t xml:space="preserve"> records </w:t>
    </w:r>
    <w:r w:rsidRPr="00C958DF">
      <w:rPr>
        <w:color w:val="000000" w:themeColor="text1"/>
        <w:sz w:val="16"/>
        <w:szCs w:val="16"/>
        <w:lang w:val="en-GB"/>
      </w:rPr>
      <w:t>approximately 50 million-page views annually.</w:t>
    </w:r>
    <w:r>
      <w:rPr>
        <w:color w:val="000000" w:themeColor="text1"/>
        <w:sz w:val="16"/>
        <w:szCs w:val="16"/>
        <w:lang w:val="en-GB"/>
      </w:rPr>
      <w:t xml:space="preserve"> </w:t>
    </w:r>
    <w:r w:rsidRPr="00C958DF">
      <w:rPr>
        <w:color w:val="000000" w:themeColor="text1"/>
        <w:sz w:val="16"/>
        <w:szCs w:val="16"/>
        <w:lang w:val="en-GB"/>
      </w:rPr>
      <w:t>More than 55,000</w:t>
    </w:r>
    <w:r>
      <w:rPr>
        <w:color w:val="000000" w:themeColor="text1"/>
        <w:sz w:val="16"/>
        <w:szCs w:val="16"/>
        <w:lang w:val="en-GB"/>
      </w:rPr>
      <w:t> </w:t>
    </w:r>
    <w:r w:rsidRPr="00C958DF">
      <w:rPr>
        <w:color w:val="000000" w:themeColor="text1"/>
        <w:sz w:val="16"/>
        <w:szCs w:val="16"/>
        <w:lang w:val="en-GB"/>
      </w:rPr>
      <w:t>industrial goods are sold each year at more than 800 online auctions.</w:t>
    </w:r>
    <w:r>
      <w:rPr>
        <w:color w:val="000000" w:themeColor="text1"/>
        <w:sz w:val="16"/>
        <w:szCs w:val="16"/>
        <w:lang w:val="en-GB"/>
      </w:rPr>
      <w:t xml:space="preserve"> </w:t>
    </w:r>
    <w:r w:rsidRPr="00C958DF">
      <w:rPr>
        <w:color w:val="000000" w:themeColor="text1"/>
        <w:sz w:val="16"/>
        <w:szCs w:val="16"/>
        <w:lang w:val="en-GB"/>
      </w:rPr>
      <w:t>The company is based in Düsseldorf (Germany) and has offices in 1</w:t>
    </w:r>
    <w:r>
      <w:rPr>
        <w:color w:val="000000" w:themeColor="text1"/>
        <w:sz w:val="16"/>
        <w:szCs w:val="16"/>
        <w:lang w:val="en-GB"/>
      </w:rPr>
      <w:t>6</w:t>
    </w:r>
    <w:r w:rsidRPr="00C958DF">
      <w:rPr>
        <w:color w:val="000000" w:themeColor="text1"/>
        <w:sz w:val="16"/>
        <w:szCs w:val="16"/>
        <w:lang w:val="en-GB"/>
      </w:rPr>
      <w:t xml:space="preserve"> European countries.</w:t>
    </w:r>
    <w:r>
      <w:rPr>
        <w:color w:val="000000" w:themeColor="text1"/>
        <w:sz w:val="16"/>
        <w:szCs w:val="16"/>
        <w:lang w:val="en-GB"/>
      </w:rPr>
      <w:t xml:space="preserve"> </w:t>
    </w:r>
    <w:r w:rsidRPr="00C958DF">
      <w:rPr>
        <w:color w:val="000000" w:themeColor="text1"/>
        <w:sz w:val="16"/>
        <w:szCs w:val="16"/>
        <w:lang w:val="en-GB"/>
      </w:rPr>
      <w:t>Over 220 employees from 20 different nations generate an annual turnover of more than EUR 100 million.</w:t>
    </w:r>
  </w:p>
  <w:p w14:paraId="076212CB" w14:textId="52BA6FE6" w:rsidR="003612CD" w:rsidRPr="003518D3" w:rsidRDefault="003518D3" w:rsidP="0005015E">
    <w:pPr>
      <w:tabs>
        <w:tab w:val="left" w:pos="1560"/>
        <w:tab w:val="left" w:pos="3261"/>
        <w:tab w:val="left" w:pos="4962"/>
        <w:tab w:val="left" w:pos="6663"/>
      </w:tabs>
      <w:spacing w:before="160" w:after="120"/>
      <w:rPr>
        <w:sz w:val="16"/>
        <w:szCs w:val="16"/>
        <w:lang w:val="en-GB"/>
      </w:rPr>
    </w:pPr>
    <w:r w:rsidRPr="002E4AE7">
      <w:rPr>
        <w:rStyle w:val="Hyperlink"/>
        <w:b/>
        <w:bCs/>
        <w:color w:val="auto"/>
        <w:sz w:val="16"/>
        <w:szCs w:val="16"/>
        <w:u w:val="none"/>
        <w:lang w:val="en-GB"/>
      </w:rPr>
      <w:t>Press contact</w:t>
    </w:r>
    <w:r w:rsidRPr="002E4AE7">
      <w:rPr>
        <w:rStyle w:val="Hyperlink"/>
        <w:color w:val="auto"/>
        <w:sz w:val="16"/>
        <w:szCs w:val="16"/>
        <w:u w:val="none"/>
        <w:lang w:val="en-GB"/>
      </w:rPr>
      <w:tab/>
      <w:t>Dennis Kottmann</w:t>
    </w:r>
    <w:r w:rsidRPr="002E4AE7">
      <w:rPr>
        <w:rStyle w:val="Hyperlink"/>
        <w:color w:val="auto"/>
        <w:sz w:val="16"/>
        <w:szCs w:val="16"/>
        <w:u w:val="none"/>
        <w:lang w:val="en-GB"/>
      </w:rPr>
      <w:tab/>
      <w:t>Head of Marketing</w:t>
    </w:r>
    <w:r w:rsidRPr="002E4AE7">
      <w:rPr>
        <w:rStyle w:val="Hyperlink"/>
        <w:color w:val="auto"/>
        <w:sz w:val="16"/>
        <w:szCs w:val="16"/>
        <w:u w:val="none"/>
        <w:lang w:val="en-GB"/>
      </w:rPr>
      <w:tab/>
      <w:t>+49 211 422737-28</w:t>
    </w:r>
    <w:r w:rsidRPr="002E4AE7">
      <w:rPr>
        <w:rStyle w:val="Hyperlink"/>
        <w:color w:val="auto"/>
        <w:sz w:val="16"/>
        <w:szCs w:val="16"/>
        <w:u w:val="none"/>
        <w:lang w:val="en-GB"/>
      </w:rPr>
      <w:tab/>
    </w:r>
    <w:hyperlink r:id="rId2" w:history="1">
      <w:r w:rsidRPr="00C8728E">
        <w:rPr>
          <w:rStyle w:val="Hyperlink"/>
          <w:color w:val="auto"/>
          <w:sz w:val="16"/>
          <w:szCs w:val="16"/>
          <w:u w:val="none"/>
          <w:lang w:val="en-GB"/>
        </w:rPr>
        <w:t>dennis.kottmann@surplex.com</w:t>
      </w:r>
    </w:hyperlink>
    <w:r w:rsidRPr="00C8728E">
      <w:rPr>
        <w:rStyle w:val="Hyperlink"/>
        <w:color w:val="auto"/>
        <w:sz w:val="16"/>
        <w:szCs w:val="16"/>
        <w:u w:val="none"/>
        <w:lang w:val="en-GB"/>
      </w:rPr>
      <w:br/>
    </w:r>
    <w:r w:rsidRPr="003518D3">
      <w:rPr>
        <w:rStyle w:val="Hyperlink"/>
        <w:b/>
        <w:bCs/>
        <w:color w:val="auto"/>
        <w:sz w:val="16"/>
        <w:szCs w:val="16"/>
        <w:u w:val="none"/>
        <w:lang w:val="en-GB"/>
      </w:rPr>
      <w:t>Sales co</w:t>
    </w:r>
    <w:r w:rsidR="00B2568B" w:rsidRPr="003518D3">
      <w:rPr>
        <w:rStyle w:val="Hyperlink"/>
        <w:b/>
        <w:bCs/>
        <w:color w:val="auto"/>
        <w:sz w:val="16"/>
        <w:szCs w:val="16"/>
        <w:u w:val="none"/>
        <w:lang w:val="en-GB"/>
      </w:rPr>
      <w:t>nta</w:t>
    </w:r>
    <w:r w:rsidRPr="003518D3">
      <w:rPr>
        <w:rStyle w:val="Hyperlink"/>
        <w:b/>
        <w:bCs/>
        <w:color w:val="auto"/>
        <w:sz w:val="16"/>
        <w:szCs w:val="16"/>
        <w:u w:val="none"/>
        <w:lang w:val="en-GB"/>
      </w:rPr>
      <w:t>c</w:t>
    </w:r>
    <w:r w:rsidR="00B2568B" w:rsidRPr="003518D3">
      <w:rPr>
        <w:rStyle w:val="Hyperlink"/>
        <w:b/>
        <w:bCs/>
        <w:color w:val="auto"/>
        <w:sz w:val="16"/>
        <w:szCs w:val="16"/>
        <w:u w:val="none"/>
        <w:lang w:val="en-GB"/>
      </w:rPr>
      <w:t>t</w:t>
    </w:r>
    <w:r w:rsidR="00B2568B" w:rsidRPr="003518D3">
      <w:rPr>
        <w:rStyle w:val="Hyperlink"/>
        <w:color w:val="auto"/>
        <w:sz w:val="16"/>
        <w:szCs w:val="16"/>
        <w:u w:val="none"/>
        <w:lang w:val="en-GB"/>
      </w:rPr>
      <w:tab/>
    </w:r>
    <w:r w:rsidR="003612CD" w:rsidRPr="003518D3">
      <w:rPr>
        <w:rStyle w:val="Hyperlink"/>
        <w:color w:val="auto"/>
        <w:sz w:val="16"/>
        <w:szCs w:val="16"/>
        <w:u w:val="none"/>
        <w:lang w:val="en-GB"/>
      </w:rPr>
      <w:t>Oscar Soler Monte</w:t>
    </w:r>
    <w:r w:rsidR="003612CD" w:rsidRPr="003518D3">
      <w:rPr>
        <w:rStyle w:val="Hyperlink"/>
        <w:color w:val="auto"/>
        <w:sz w:val="16"/>
        <w:szCs w:val="16"/>
        <w:u w:val="none"/>
        <w:lang w:val="en-GB"/>
      </w:rPr>
      <w:tab/>
      <w:t>Proje</w:t>
    </w:r>
    <w:r>
      <w:rPr>
        <w:rStyle w:val="Hyperlink"/>
        <w:color w:val="auto"/>
        <w:sz w:val="16"/>
        <w:szCs w:val="16"/>
        <w:u w:val="none"/>
        <w:lang w:val="en-GB"/>
      </w:rPr>
      <w:t>ct Leader</w:t>
    </w:r>
    <w:r w:rsidR="003612CD" w:rsidRPr="003518D3">
      <w:rPr>
        <w:rStyle w:val="Hyperlink"/>
        <w:color w:val="auto"/>
        <w:sz w:val="16"/>
        <w:szCs w:val="16"/>
        <w:u w:val="none"/>
        <w:lang w:val="en-GB"/>
      </w:rPr>
      <w:tab/>
      <w:t>+49 176 61044775</w:t>
    </w:r>
    <w:r w:rsidR="003612CD" w:rsidRPr="003518D3">
      <w:rPr>
        <w:rStyle w:val="Hyperlink"/>
        <w:color w:val="auto"/>
        <w:sz w:val="16"/>
        <w:szCs w:val="16"/>
        <w:u w:val="none"/>
        <w:lang w:val="en-GB"/>
      </w:rPr>
      <w:tab/>
    </w:r>
    <w:hyperlink r:id="rId3" w:history="1">
      <w:r w:rsidR="003612CD" w:rsidRPr="003518D3">
        <w:rPr>
          <w:rStyle w:val="Hyperlink"/>
          <w:color w:val="auto"/>
          <w:sz w:val="16"/>
          <w:szCs w:val="16"/>
          <w:u w:val="none"/>
          <w:lang w:val="en-GB"/>
        </w:rPr>
        <w:t>oscar.solermonte@surplex.com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C9901" w14:textId="77777777" w:rsidR="007F6C0F" w:rsidRDefault="007F6C0F" w:rsidP="000B720A">
      <w:pPr>
        <w:spacing w:after="0" w:line="240" w:lineRule="auto"/>
      </w:pPr>
      <w:r>
        <w:separator/>
      </w:r>
    </w:p>
  </w:footnote>
  <w:footnote w:type="continuationSeparator" w:id="0">
    <w:p w14:paraId="6EC36776" w14:textId="77777777" w:rsidR="007F6C0F" w:rsidRDefault="007F6C0F" w:rsidP="000B7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1E9C7" w14:textId="77777777" w:rsidR="001D6227" w:rsidRDefault="001D6227" w:rsidP="000B720A">
    <w:pPr>
      <w:pStyle w:val="Kopfzeile"/>
      <w:jc w:val="right"/>
    </w:pPr>
    <w:r w:rsidRPr="002D5AC2">
      <w:rPr>
        <w:noProof/>
        <w:lang w:eastAsia="de-DE"/>
      </w:rPr>
      <w:drawing>
        <wp:inline distT="0" distB="0" distL="0" distR="0" wp14:anchorId="154C6D39" wp14:editId="3006DFA7">
          <wp:extent cx="1324610" cy="298450"/>
          <wp:effectExtent l="0" t="0" r="8890" b="6350"/>
          <wp:docPr id="9" name="Grafik 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ClipArt enthält.&#10;&#10;Automatisch generierte Beschreib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4610" cy="298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97FCD"/>
    <w:multiLevelType w:val="multilevel"/>
    <w:tmpl w:val="4A364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EB3442"/>
    <w:multiLevelType w:val="hybridMultilevel"/>
    <w:tmpl w:val="027CC2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43D754D"/>
    <w:multiLevelType w:val="multilevel"/>
    <w:tmpl w:val="A984A2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2542E7"/>
    <w:multiLevelType w:val="multilevel"/>
    <w:tmpl w:val="9138A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38f4009e-4e46-48d5-88b9-0dd212bbab15}"/>
  </w:docVars>
  <w:rsids>
    <w:rsidRoot w:val="00FF3924"/>
    <w:rsid w:val="0002104B"/>
    <w:rsid w:val="00025367"/>
    <w:rsid w:val="0003673A"/>
    <w:rsid w:val="00040F86"/>
    <w:rsid w:val="00041F38"/>
    <w:rsid w:val="00043E04"/>
    <w:rsid w:val="0005015E"/>
    <w:rsid w:val="0005029D"/>
    <w:rsid w:val="00053DFF"/>
    <w:rsid w:val="000A013E"/>
    <w:rsid w:val="000A0EEA"/>
    <w:rsid w:val="000A4C26"/>
    <w:rsid w:val="000B04E8"/>
    <w:rsid w:val="000B4C07"/>
    <w:rsid w:val="000B5774"/>
    <w:rsid w:val="000B720A"/>
    <w:rsid w:val="000C316E"/>
    <w:rsid w:val="000C6669"/>
    <w:rsid w:val="000D3193"/>
    <w:rsid w:val="000F36E6"/>
    <w:rsid w:val="00104289"/>
    <w:rsid w:val="001078E0"/>
    <w:rsid w:val="00145CFB"/>
    <w:rsid w:val="00156AC7"/>
    <w:rsid w:val="0016195D"/>
    <w:rsid w:val="00170345"/>
    <w:rsid w:val="00171DAB"/>
    <w:rsid w:val="0019424E"/>
    <w:rsid w:val="00196BB1"/>
    <w:rsid w:val="001A04D3"/>
    <w:rsid w:val="001C10D5"/>
    <w:rsid w:val="001C3626"/>
    <w:rsid w:val="001D4532"/>
    <w:rsid w:val="001D6227"/>
    <w:rsid w:val="001D6C1A"/>
    <w:rsid w:val="001E1F72"/>
    <w:rsid w:val="001E2073"/>
    <w:rsid w:val="002056E5"/>
    <w:rsid w:val="00220804"/>
    <w:rsid w:val="002260E0"/>
    <w:rsid w:val="002339C5"/>
    <w:rsid w:val="00244887"/>
    <w:rsid w:val="002552FF"/>
    <w:rsid w:val="00265B19"/>
    <w:rsid w:val="0028063F"/>
    <w:rsid w:val="00286615"/>
    <w:rsid w:val="00297E3A"/>
    <w:rsid w:val="002D5AC2"/>
    <w:rsid w:val="00302535"/>
    <w:rsid w:val="00305B37"/>
    <w:rsid w:val="00317F75"/>
    <w:rsid w:val="00323AE8"/>
    <w:rsid w:val="00325609"/>
    <w:rsid w:val="003518D3"/>
    <w:rsid w:val="00354F37"/>
    <w:rsid w:val="003612CD"/>
    <w:rsid w:val="003713AD"/>
    <w:rsid w:val="00377B1F"/>
    <w:rsid w:val="00381A37"/>
    <w:rsid w:val="00390FC7"/>
    <w:rsid w:val="0039479D"/>
    <w:rsid w:val="003E396B"/>
    <w:rsid w:val="004104DE"/>
    <w:rsid w:val="004108AD"/>
    <w:rsid w:val="00422AFA"/>
    <w:rsid w:val="00433FF6"/>
    <w:rsid w:val="00437FF5"/>
    <w:rsid w:val="00472629"/>
    <w:rsid w:val="00482B45"/>
    <w:rsid w:val="004835DD"/>
    <w:rsid w:val="004843B9"/>
    <w:rsid w:val="004943A0"/>
    <w:rsid w:val="004A352F"/>
    <w:rsid w:val="004C5987"/>
    <w:rsid w:val="004E0F84"/>
    <w:rsid w:val="004F11F0"/>
    <w:rsid w:val="00513DB2"/>
    <w:rsid w:val="00540314"/>
    <w:rsid w:val="00545739"/>
    <w:rsid w:val="00545B5B"/>
    <w:rsid w:val="00551F97"/>
    <w:rsid w:val="0056173E"/>
    <w:rsid w:val="005631FA"/>
    <w:rsid w:val="00567BB6"/>
    <w:rsid w:val="0059695F"/>
    <w:rsid w:val="005D4A43"/>
    <w:rsid w:val="00617BA5"/>
    <w:rsid w:val="00631FD2"/>
    <w:rsid w:val="00635ED1"/>
    <w:rsid w:val="00640BF0"/>
    <w:rsid w:val="00653C9D"/>
    <w:rsid w:val="0068499C"/>
    <w:rsid w:val="00693ED3"/>
    <w:rsid w:val="00694246"/>
    <w:rsid w:val="006A46E3"/>
    <w:rsid w:val="006A4BB9"/>
    <w:rsid w:val="006C0AD3"/>
    <w:rsid w:val="006C360E"/>
    <w:rsid w:val="006D5DDA"/>
    <w:rsid w:val="006E59DD"/>
    <w:rsid w:val="006E5AE8"/>
    <w:rsid w:val="0070041F"/>
    <w:rsid w:val="00703838"/>
    <w:rsid w:val="00733302"/>
    <w:rsid w:val="00752F3D"/>
    <w:rsid w:val="00781FA5"/>
    <w:rsid w:val="007865A0"/>
    <w:rsid w:val="007A0C03"/>
    <w:rsid w:val="007A639B"/>
    <w:rsid w:val="007B3F3B"/>
    <w:rsid w:val="007B4D3D"/>
    <w:rsid w:val="007C2B47"/>
    <w:rsid w:val="007D195C"/>
    <w:rsid w:val="007F18E9"/>
    <w:rsid w:val="007F6C0F"/>
    <w:rsid w:val="008007A3"/>
    <w:rsid w:val="00801031"/>
    <w:rsid w:val="008026DE"/>
    <w:rsid w:val="008219C0"/>
    <w:rsid w:val="0085790D"/>
    <w:rsid w:val="00875C1E"/>
    <w:rsid w:val="008774EB"/>
    <w:rsid w:val="008839FC"/>
    <w:rsid w:val="008851D1"/>
    <w:rsid w:val="00890D89"/>
    <w:rsid w:val="00895B29"/>
    <w:rsid w:val="008A5FD6"/>
    <w:rsid w:val="008B4D4C"/>
    <w:rsid w:val="008C01CB"/>
    <w:rsid w:val="008C567A"/>
    <w:rsid w:val="008D04A1"/>
    <w:rsid w:val="008D62A7"/>
    <w:rsid w:val="008D79EE"/>
    <w:rsid w:val="008E6408"/>
    <w:rsid w:val="008F36AB"/>
    <w:rsid w:val="008F4E3E"/>
    <w:rsid w:val="009002D0"/>
    <w:rsid w:val="00901856"/>
    <w:rsid w:val="0093406F"/>
    <w:rsid w:val="00935D19"/>
    <w:rsid w:val="00946C64"/>
    <w:rsid w:val="00953801"/>
    <w:rsid w:val="00977960"/>
    <w:rsid w:val="0098431D"/>
    <w:rsid w:val="009877F4"/>
    <w:rsid w:val="009B064B"/>
    <w:rsid w:val="009C1E04"/>
    <w:rsid w:val="009D2F9D"/>
    <w:rsid w:val="009D5DC1"/>
    <w:rsid w:val="009F07DC"/>
    <w:rsid w:val="009F77B9"/>
    <w:rsid w:val="00A13DA6"/>
    <w:rsid w:val="00A40731"/>
    <w:rsid w:val="00A5773E"/>
    <w:rsid w:val="00A762E3"/>
    <w:rsid w:val="00A91FF8"/>
    <w:rsid w:val="00AA23F3"/>
    <w:rsid w:val="00AC0EAC"/>
    <w:rsid w:val="00AC7209"/>
    <w:rsid w:val="00AD7A20"/>
    <w:rsid w:val="00AE414D"/>
    <w:rsid w:val="00B12BAA"/>
    <w:rsid w:val="00B2568B"/>
    <w:rsid w:val="00B401D6"/>
    <w:rsid w:val="00B45378"/>
    <w:rsid w:val="00B51F4A"/>
    <w:rsid w:val="00B579C6"/>
    <w:rsid w:val="00BB02BA"/>
    <w:rsid w:val="00BC32B7"/>
    <w:rsid w:val="00BC3FB4"/>
    <w:rsid w:val="00BC4E5F"/>
    <w:rsid w:val="00BC58B2"/>
    <w:rsid w:val="00BF5458"/>
    <w:rsid w:val="00C00F30"/>
    <w:rsid w:val="00C05319"/>
    <w:rsid w:val="00C1065C"/>
    <w:rsid w:val="00C16588"/>
    <w:rsid w:val="00C30913"/>
    <w:rsid w:val="00C340A9"/>
    <w:rsid w:val="00C36EDC"/>
    <w:rsid w:val="00C45B3F"/>
    <w:rsid w:val="00C7076B"/>
    <w:rsid w:val="00C733EF"/>
    <w:rsid w:val="00C923E9"/>
    <w:rsid w:val="00CA00C5"/>
    <w:rsid w:val="00CB2C7D"/>
    <w:rsid w:val="00CC0FBC"/>
    <w:rsid w:val="00CC3481"/>
    <w:rsid w:val="00CD3AC3"/>
    <w:rsid w:val="00CE46CD"/>
    <w:rsid w:val="00CF1400"/>
    <w:rsid w:val="00D10D29"/>
    <w:rsid w:val="00D11BBD"/>
    <w:rsid w:val="00D20921"/>
    <w:rsid w:val="00D250FA"/>
    <w:rsid w:val="00D32287"/>
    <w:rsid w:val="00D41E84"/>
    <w:rsid w:val="00D56DB3"/>
    <w:rsid w:val="00D616F0"/>
    <w:rsid w:val="00D84CDB"/>
    <w:rsid w:val="00D952CB"/>
    <w:rsid w:val="00DC30CD"/>
    <w:rsid w:val="00DC63F0"/>
    <w:rsid w:val="00DD5CF7"/>
    <w:rsid w:val="00DE0D69"/>
    <w:rsid w:val="00DF6923"/>
    <w:rsid w:val="00E0642C"/>
    <w:rsid w:val="00E07BD3"/>
    <w:rsid w:val="00E10948"/>
    <w:rsid w:val="00E3303D"/>
    <w:rsid w:val="00E34214"/>
    <w:rsid w:val="00E55ADC"/>
    <w:rsid w:val="00E61F26"/>
    <w:rsid w:val="00E937BE"/>
    <w:rsid w:val="00EC16AD"/>
    <w:rsid w:val="00EC4154"/>
    <w:rsid w:val="00EC59E6"/>
    <w:rsid w:val="00EF276F"/>
    <w:rsid w:val="00F21F3B"/>
    <w:rsid w:val="00F376CA"/>
    <w:rsid w:val="00F42A5A"/>
    <w:rsid w:val="00F62EED"/>
    <w:rsid w:val="00F6721D"/>
    <w:rsid w:val="00F73237"/>
    <w:rsid w:val="00F821DE"/>
    <w:rsid w:val="00F9512E"/>
    <w:rsid w:val="00FA4C6F"/>
    <w:rsid w:val="00FB24B9"/>
    <w:rsid w:val="00FE7559"/>
    <w:rsid w:val="00FF0488"/>
    <w:rsid w:val="00FF3924"/>
    <w:rsid w:val="00FF54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7D58"/>
  <w15:chartTrackingRefBased/>
  <w15:docId w15:val="{1755AEF1-2711-40AD-9CF5-7401B3D02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B3F3B"/>
    <w:rPr>
      <w:rFonts w:ascii="Open Sans" w:hAnsi="Open Sans" w:cs="Open Sans"/>
      <w:sz w:val="21"/>
      <w:szCs w:val="21"/>
    </w:rPr>
  </w:style>
  <w:style w:type="paragraph" w:styleId="berschrift1">
    <w:name w:val="heading 1"/>
    <w:basedOn w:val="Standard"/>
    <w:next w:val="Standard"/>
    <w:link w:val="berschrift1Zchn"/>
    <w:uiPriority w:val="9"/>
    <w:qFormat/>
    <w:rsid w:val="007B3F3B"/>
    <w:pPr>
      <w:spacing w:before="480"/>
      <w:outlineLvl w:val="0"/>
    </w:pPr>
    <w:rPr>
      <w:b/>
      <w:bCs/>
      <w:color w:val="000000" w:themeColor="text1"/>
      <w:sz w:val="24"/>
      <w:szCs w:val="24"/>
    </w:rPr>
  </w:style>
  <w:style w:type="paragraph" w:styleId="berschrift2">
    <w:name w:val="heading 2"/>
    <w:basedOn w:val="Standard"/>
    <w:next w:val="Standard"/>
    <w:link w:val="berschrift2Zchn"/>
    <w:uiPriority w:val="9"/>
    <w:unhideWhenUsed/>
    <w:qFormat/>
    <w:rsid w:val="009F77B9"/>
    <w:pPr>
      <w:spacing w:before="480"/>
      <w:outlineLvl w:val="1"/>
    </w:pPr>
    <w:rPr>
      <w:b/>
    </w:rPr>
  </w:style>
  <w:style w:type="paragraph" w:styleId="berschrift4">
    <w:name w:val="heading 4"/>
    <w:basedOn w:val="Standard"/>
    <w:next w:val="Standard"/>
    <w:link w:val="berschrift4Zchn"/>
    <w:uiPriority w:val="9"/>
    <w:semiHidden/>
    <w:unhideWhenUsed/>
    <w:qFormat/>
    <w:rsid w:val="008C01C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B3F3B"/>
    <w:rPr>
      <w:rFonts w:ascii="Open Sans" w:hAnsi="Open Sans" w:cs="Open Sans"/>
      <w:b/>
      <w:bCs/>
      <w:color w:val="000000" w:themeColor="text1"/>
      <w:sz w:val="24"/>
      <w:szCs w:val="24"/>
    </w:rPr>
  </w:style>
  <w:style w:type="paragraph" w:customStyle="1" w:styleId="Teaser">
    <w:name w:val="Teaser"/>
    <w:basedOn w:val="Standard"/>
    <w:qFormat/>
    <w:rsid w:val="007B3F3B"/>
    <w:pPr>
      <w:spacing w:before="480" w:after="480"/>
    </w:pPr>
    <w:rPr>
      <w:i/>
    </w:rPr>
  </w:style>
  <w:style w:type="character" w:customStyle="1" w:styleId="berschrift2Zchn">
    <w:name w:val="Überschrift 2 Zchn"/>
    <w:basedOn w:val="Absatz-Standardschriftart"/>
    <w:link w:val="berschrift2"/>
    <w:uiPriority w:val="9"/>
    <w:rsid w:val="009F77B9"/>
    <w:rPr>
      <w:rFonts w:ascii="Open Sans" w:hAnsi="Open Sans" w:cs="Open Sans"/>
      <w:b/>
      <w:sz w:val="21"/>
      <w:szCs w:val="21"/>
    </w:rPr>
  </w:style>
  <w:style w:type="character" w:styleId="Hyperlink">
    <w:name w:val="Hyperlink"/>
    <w:basedOn w:val="Absatz-Standardschriftart"/>
    <w:uiPriority w:val="99"/>
    <w:unhideWhenUsed/>
    <w:qFormat/>
    <w:rsid w:val="00733302"/>
    <w:rPr>
      <w:color w:val="C00000"/>
      <w:u w:val="single"/>
    </w:rPr>
  </w:style>
  <w:style w:type="paragraph" w:styleId="Kopfzeile">
    <w:name w:val="header"/>
    <w:basedOn w:val="Standard"/>
    <w:link w:val="KopfzeileZchn"/>
    <w:uiPriority w:val="99"/>
    <w:unhideWhenUsed/>
    <w:rsid w:val="000B72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720A"/>
    <w:rPr>
      <w:rFonts w:ascii="Open Sans" w:hAnsi="Open Sans" w:cs="Open Sans"/>
      <w:sz w:val="21"/>
      <w:szCs w:val="21"/>
    </w:rPr>
  </w:style>
  <w:style w:type="paragraph" w:styleId="Fuzeile">
    <w:name w:val="footer"/>
    <w:basedOn w:val="Standard"/>
    <w:link w:val="FuzeileZchn"/>
    <w:uiPriority w:val="99"/>
    <w:unhideWhenUsed/>
    <w:rsid w:val="000B720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720A"/>
    <w:rPr>
      <w:rFonts w:ascii="Open Sans" w:hAnsi="Open Sans" w:cs="Open Sans"/>
      <w:sz w:val="21"/>
      <w:szCs w:val="21"/>
    </w:rPr>
  </w:style>
  <w:style w:type="paragraph" w:customStyle="1" w:styleId="Formatvorlage1">
    <w:name w:val="Formatvorlage1"/>
    <w:basedOn w:val="Standard"/>
    <w:next w:val="Standard"/>
    <w:qFormat/>
    <w:rsid w:val="006A46E3"/>
    <w:rPr>
      <w:b/>
      <w:sz w:val="24"/>
    </w:rPr>
  </w:style>
  <w:style w:type="paragraph" w:customStyle="1" w:styleId="Formatvorlage2">
    <w:name w:val="Formatvorlage2"/>
    <w:basedOn w:val="Standard"/>
    <w:next w:val="Standard"/>
    <w:qFormat/>
    <w:rsid w:val="00EC4154"/>
    <w:pPr>
      <w:keepNext/>
      <w:keepLines/>
      <w:spacing w:before="480"/>
    </w:pPr>
    <w:rPr>
      <w:b/>
    </w:rPr>
  </w:style>
  <w:style w:type="table" w:styleId="Tabellenraster">
    <w:name w:val="Table Grid"/>
    <w:basedOn w:val="NormaleTabelle"/>
    <w:uiPriority w:val="39"/>
    <w:rsid w:val="006A4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6A4BB9"/>
    <w:rPr>
      <w:sz w:val="16"/>
      <w:szCs w:val="16"/>
    </w:rPr>
  </w:style>
  <w:style w:type="paragraph" w:styleId="Kommentartext">
    <w:name w:val="annotation text"/>
    <w:basedOn w:val="Standard"/>
    <w:link w:val="KommentartextZchn"/>
    <w:uiPriority w:val="99"/>
    <w:unhideWhenUsed/>
    <w:rsid w:val="006A4BB9"/>
    <w:pPr>
      <w:spacing w:line="240" w:lineRule="auto"/>
    </w:pPr>
    <w:rPr>
      <w:sz w:val="20"/>
      <w:szCs w:val="20"/>
    </w:rPr>
  </w:style>
  <w:style w:type="character" w:customStyle="1" w:styleId="KommentartextZchn">
    <w:name w:val="Kommentartext Zchn"/>
    <w:basedOn w:val="Absatz-Standardschriftart"/>
    <w:link w:val="Kommentartext"/>
    <w:uiPriority w:val="99"/>
    <w:rsid w:val="006A4BB9"/>
    <w:rPr>
      <w:rFonts w:ascii="Open Sans" w:hAnsi="Open Sans" w:cs="Open Sans"/>
      <w:sz w:val="20"/>
      <w:szCs w:val="20"/>
    </w:rPr>
  </w:style>
  <w:style w:type="paragraph" w:styleId="Sprechblasentext">
    <w:name w:val="Balloon Text"/>
    <w:basedOn w:val="Standard"/>
    <w:link w:val="SprechblasentextZchn"/>
    <w:uiPriority w:val="99"/>
    <w:semiHidden/>
    <w:unhideWhenUsed/>
    <w:rsid w:val="006A4BB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A4BB9"/>
    <w:rPr>
      <w:rFonts w:ascii="Segoe UI" w:hAnsi="Segoe UI" w:cs="Segoe UI"/>
      <w:sz w:val="18"/>
      <w:szCs w:val="18"/>
    </w:rPr>
  </w:style>
  <w:style w:type="character" w:styleId="NichtaufgelsteErwhnung">
    <w:name w:val="Unresolved Mention"/>
    <w:basedOn w:val="Absatz-Standardschriftart"/>
    <w:uiPriority w:val="99"/>
    <w:semiHidden/>
    <w:unhideWhenUsed/>
    <w:rsid w:val="009002D0"/>
    <w:rPr>
      <w:color w:val="605E5C"/>
      <w:shd w:val="clear" w:color="auto" w:fill="E1DFDD"/>
    </w:rPr>
  </w:style>
  <w:style w:type="character" w:styleId="Fett">
    <w:name w:val="Strong"/>
    <w:basedOn w:val="Absatz-Standardschriftart"/>
    <w:uiPriority w:val="22"/>
    <w:qFormat/>
    <w:rsid w:val="00CB2C7D"/>
    <w:rPr>
      <w:b/>
      <w:bCs/>
    </w:rPr>
  </w:style>
  <w:style w:type="character" w:styleId="Hervorhebung">
    <w:name w:val="Emphasis"/>
    <w:basedOn w:val="Absatz-Standardschriftart"/>
    <w:uiPriority w:val="20"/>
    <w:qFormat/>
    <w:rsid w:val="00CB2C7D"/>
    <w:rPr>
      <w:i/>
      <w:iCs/>
    </w:rPr>
  </w:style>
  <w:style w:type="paragraph" w:styleId="Listenabsatz">
    <w:name w:val="List Paragraph"/>
    <w:basedOn w:val="Standard"/>
    <w:uiPriority w:val="34"/>
    <w:qFormat/>
    <w:rsid w:val="00F42A5A"/>
    <w:pPr>
      <w:ind w:left="720"/>
      <w:contextualSpacing/>
    </w:pPr>
  </w:style>
  <w:style w:type="character" w:customStyle="1" w:styleId="berschrift4Zchn">
    <w:name w:val="Überschrift 4 Zchn"/>
    <w:basedOn w:val="Absatz-Standardschriftart"/>
    <w:link w:val="berschrift4"/>
    <w:uiPriority w:val="9"/>
    <w:semiHidden/>
    <w:rsid w:val="008C01CB"/>
    <w:rPr>
      <w:rFonts w:asciiTheme="majorHAnsi" w:eastAsiaTheme="majorEastAsia" w:hAnsiTheme="majorHAnsi" w:cstheme="majorBidi"/>
      <w:i/>
      <w:iCs/>
      <w:color w:val="2F5496" w:themeColor="accent1" w:themeShade="BF"/>
      <w:sz w:val="21"/>
      <w:szCs w:val="21"/>
    </w:rPr>
  </w:style>
  <w:style w:type="paragraph" w:styleId="Kommentarthema">
    <w:name w:val="annotation subject"/>
    <w:basedOn w:val="Kommentartext"/>
    <w:next w:val="Kommentartext"/>
    <w:link w:val="KommentarthemaZchn"/>
    <w:uiPriority w:val="99"/>
    <w:semiHidden/>
    <w:unhideWhenUsed/>
    <w:rsid w:val="00041F38"/>
    <w:rPr>
      <w:b/>
      <w:bCs/>
    </w:rPr>
  </w:style>
  <w:style w:type="character" w:customStyle="1" w:styleId="KommentarthemaZchn">
    <w:name w:val="Kommentarthema Zchn"/>
    <w:basedOn w:val="KommentartextZchn"/>
    <w:link w:val="Kommentarthema"/>
    <w:uiPriority w:val="99"/>
    <w:semiHidden/>
    <w:rsid w:val="00041F38"/>
    <w:rPr>
      <w:rFonts w:ascii="Open Sans" w:hAnsi="Open Sans" w:cs="Open Sans"/>
      <w:b/>
      <w:bCs/>
      <w:sz w:val="20"/>
      <w:szCs w:val="20"/>
    </w:rPr>
  </w:style>
  <w:style w:type="paragraph" w:styleId="berarbeitung">
    <w:name w:val="Revision"/>
    <w:hidden/>
    <w:uiPriority w:val="99"/>
    <w:semiHidden/>
    <w:rsid w:val="00BC4E5F"/>
    <w:pPr>
      <w:spacing w:after="0" w:line="240" w:lineRule="auto"/>
    </w:pPr>
    <w:rPr>
      <w:rFonts w:ascii="Open Sans" w:hAnsi="Open Sans" w:cs="Open Sans"/>
      <w:sz w:val="21"/>
      <w:szCs w:val="21"/>
    </w:rPr>
  </w:style>
  <w:style w:type="character" w:styleId="BesuchterLink">
    <w:name w:val="FollowedHyperlink"/>
    <w:basedOn w:val="Absatz-Standardschriftart"/>
    <w:uiPriority w:val="99"/>
    <w:semiHidden/>
    <w:unhideWhenUsed/>
    <w:rsid w:val="000B04E8"/>
    <w:rPr>
      <w:color w:val="954F72" w:themeColor="followedHyperlink"/>
      <w:u w:val="single"/>
    </w:rPr>
  </w:style>
  <w:style w:type="paragraph" w:customStyle="1" w:styleId="pf0">
    <w:name w:val="pf0"/>
    <w:basedOn w:val="Standard"/>
    <w:rsid w:val="00FF544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f01">
    <w:name w:val="cf01"/>
    <w:basedOn w:val="Absatz-Standardschriftart"/>
    <w:rsid w:val="00FF544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316006">
      <w:bodyDiv w:val="1"/>
      <w:marLeft w:val="0"/>
      <w:marRight w:val="0"/>
      <w:marTop w:val="0"/>
      <w:marBottom w:val="0"/>
      <w:divBdr>
        <w:top w:val="none" w:sz="0" w:space="0" w:color="auto"/>
        <w:left w:val="none" w:sz="0" w:space="0" w:color="auto"/>
        <w:bottom w:val="none" w:sz="0" w:space="0" w:color="auto"/>
        <w:right w:val="none" w:sz="0" w:space="0" w:color="auto"/>
      </w:divBdr>
    </w:div>
    <w:div w:id="721900928">
      <w:bodyDiv w:val="1"/>
      <w:marLeft w:val="0"/>
      <w:marRight w:val="0"/>
      <w:marTop w:val="0"/>
      <w:marBottom w:val="0"/>
      <w:divBdr>
        <w:top w:val="none" w:sz="0" w:space="0" w:color="auto"/>
        <w:left w:val="none" w:sz="0" w:space="0" w:color="auto"/>
        <w:bottom w:val="none" w:sz="0" w:space="0" w:color="auto"/>
        <w:right w:val="none" w:sz="0" w:space="0" w:color="auto"/>
      </w:divBdr>
    </w:div>
    <w:div w:id="828985066">
      <w:bodyDiv w:val="1"/>
      <w:marLeft w:val="0"/>
      <w:marRight w:val="0"/>
      <w:marTop w:val="0"/>
      <w:marBottom w:val="0"/>
      <w:divBdr>
        <w:top w:val="none" w:sz="0" w:space="0" w:color="auto"/>
        <w:left w:val="none" w:sz="0" w:space="0" w:color="auto"/>
        <w:bottom w:val="none" w:sz="0" w:space="0" w:color="auto"/>
        <w:right w:val="none" w:sz="0" w:space="0" w:color="auto"/>
      </w:divBdr>
    </w:div>
    <w:div w:id="954822811">
      <w:bodyDiv w:val="1"/>
      <w:marLeft w:val="0"/>
      <w:marRight w:val="0"/>
      <w:marTop w:val="0"/>
      <w:marBottom w:val="0"/>
      <w:divBdr>
        <w:top w:val="none" w:sz="0" w:space="0" w:color="auto"/>
        <w:left w:val="none" w:sz="0" w:space="0" w:color="auto"/>
        <w:bottom w:val="none" w:sz="0" w:space="0" w:color="auto"/>
        <w:right w:val="none" w:sz="0" w:space="0" w:color="auto"/>
      </w:divBdr>
    </w:div>
    <w:div w:id="107042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rplex.com/en/direct-sales.html"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surplex.com/en/m/imoberdorf-imo-space-high-precision-rotary-transfer-machine-807219.html"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oscar.solermonte@surplex.com" TargetMode="External"/><Relationship Id="rId2" Type="http://schemas.openxmlformats.org/officeDocument/2006/relationships/hyperlink" Target="mailto:dennis.kottmann@surplex.com" TargetMode="External"/><Relationship Id="rId1" Type="http://schemas.openxmlformats.org/officeDocument/2006/relationships/hyperlink" Target="https://www.surple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947</Words>
  <Characters>5973</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Karima</dc:creator>
  <cp:keywords/>
  <dc:description/>
  <cp:lastModifiedBy>Karima Gandt</cp:lastModifiedBy>
  <cp:revision>31</cp:revision>
  <cp:lastPrinted>2023-04-25T12:26:00Z</cp:lastPrinted>
  <dcterms:created xsi:type="dcterms:W3CDTF">2023-04-14T07:49:00Z</dcterms:created>
  <dcterms:modified xsi:type="dcterms:W3CDTF">2023-04-25T12:26:00Z</dcterms:modified>
</cp:coreProperties>
</file>