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D1BE5" w:rsidRDefault="006D2B96">
      <w:pPr>
        <w:pStyle w:val="Zusammenfassung"/>
        <w:spacing w:line="280" w:lineRule="atLeast"/>
        <w:rPr>
          <w:rFonts w:ascii="LindeDaxOffice" w:hAnsi="LindeDaxOffice" w:cs="LindeDaxOffice"/>
          <w:lang w:val="sv-SE"/>
        </w:rPr>
      </w:pPr>
      <w:r>
        <w:rPr>
          <w:noProof/>
          <w:lang w:val="sv-SE" w:eastAsia="sv-SE" w:bidi="ar-S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-990246</wp:posOffset>
                </wp:positionH>
                <wp:positionV relativeFrom="paragraph">
                  <wp:posOffset>-1402986</wp:posOffset>
                </wp:positionV>
                <wp:extent cx="6743700" cy="1143000"/>
                <wp:effectExtent l="0" t="0" r="19050" b="19050"/>
                <wp:wrapNone/>
                <wp:docPr id="2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3700" cy="1143000"/>
                          <a:chOff x="0" y="0"/>
                          <a:chExt cx="6743700" cy="1143000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743700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C05DB" w:rsidRDefault="006C05DB" w:rsidP="006C05DB">
                              <w:pPr>
                                <w:spacing w:line="240" w:lineRule="auto"/>
                                <w:jc w:val="right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 w:rsidR="006D2B96">
                                <w:rPr>
                                  <w:b/>
                                  <w:noProof/>
                                  <w:sz w:val="16"/>
                                  <w:szCs w:val="16"/>
                                  <w:lang w:val="sv-SE" w:eastAsia="sv-SE" w:bidi="ar-SA"/>
                                </w:rPr>
                                <w:drawing>
                                  <wp:inline distT="0" distB="0" distL="0" distR="0">
                                    <wp:extent cx="3312795" cy="1146810"/>
                                    <wp:effectExtent l="0" t="0" r="1905" b="0"/>
                                    <wp:docPr id="1" name="Grafik 5" descr="LMH_M1A_RGB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Grafik 5" descr="LMH_M1A_RGB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12795" cy="11468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6C05DB" w:rsidRPr="00A3051D" w:rsidRDefault="006C05DB" w:rsidP="006C05DB">
                              <w:pPr>
                                <w:spacing w:line="240" w:lineRule="auto"/>
                                <w:jc w:val="right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6C05DB" w:rsidRPr="00A3051D" w:rsidRDefault="006C05DB" w:rsidP="006C05DB">
                              <w:r>
                                <w:br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8155" y="427703"/>
                            <a:ext cx="2964829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2C2D" w:rsidRDefault="00BE2C2D" w:rsidP="006C05DB">
                              <w:pPr>
                                <w:tabs>
                                  <w:tab w:val="left" w:pos="426"/>
                                </w:tabs>
                                <w:ind w:left="567"/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 xml:space="preserve">INFO </w:t>
                              </w:r>
                              <w:r w:rsidRPr="00BE2C2D"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  <w:p w:rsidR="006C05DB" w:rsidRPr="00BE2C2D" w:rsidRDefault="00BE2C2D" w:rsidP="006C05DB">
                              <w:pPr>
                                <w:tabs>
                                  <w:tab w:val="left" w:pos="426"/>
                                </w:tabs>
                                <w:ind w:left="567"/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BE2C2D"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World of Material Handling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1" o:spid="_x0000_s1026" style="position:absolute;margin-left:-77.95pt;margin-top:-110.45pt;width:531pt;height:90pt;z-index:251657728" coordsize="67437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width:67437;height:1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XM0MIA&#10;AADaAAAADwAAAGRycy9kb3ducmV2LnhtbESPQYvCMBSE7wv+h/AEb2u6CrJ2jbKIFUE8bPXg8dG8&#10;bUubl9LEtv57Iwgeh5n5hlltBlOLjlpXWlbwNY1AEGdWl5wruJyTz28QziNrrC2Tgjs52KxHHyuM&#10;te35j7rU5yJA2MWooPC+iaV0WUEG3dQ2xMH7t61BH2SbS91iH+CmlrMoWkiDJYeFAhvaFpRV6c0o&#10;2Hd9cqquN5PsLljJ7nxCeVwqNRkPvz8gPA3+HX61D1rBHJ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lczQwgAAANoAAAAPAAAAAAAAAAAAAAAAAJgCAABkcnMvZG93&#10;bnJldi54bWxQSwUGAAAAAAQABAD1AAAAhwMAAAAA&#10;" strokeweight=".25pt">
                  <v:textbox inset="0,0,0,0">
                    <w:txbxContent>
                      <w:p w:rsidR="006C05DB" w:rsidRDefault="006C05DB" w:rsidP="006C05DB">
                        <w:pPr>
                          <w:spacing w:line="240" w:lineRule="auto"/>
                          <w:jc w:val="right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ab/>
                        </w:r>
                        <w:r w:rsidR="006D2B96">
                          <w:rPr>
                            <w:b/>
                            <w:noProof/>
                            <w:sz w:val="16"/>
                            <w:szCs w:val="16"/>
                            <w:lang w:val="sv-SE" w:eastAsia="sv-SE" w:bidi="ar-SA"/>
                          </w:rPr>
                          <w:drawing>
                            <wp:inline distT="0" distB="0" distL="0" distR="0">
                              <wp:extent cx="3312795" cy="1146810"/>
                              <wp:effectExtent l="0" t="0" r="1905" b="0"/>
                              <wp:docPr id="1" name="Grafik 5" descr="LMH_M1A_RGB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5" descr="LMH_M1A_RGB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12795" cy="11468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C05DB" w:rsidRPr="00A3051D" w:rsidRDefault="006C05DB" w:rsidP="006C05DB">
                        <w:pPr>
                          <w:spacing w:line="240" w:lineRule="auto"/>
                          <w:jc w:val="right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6C05DB" w:rsidRPr="00A3051D" w:rsidRDefault="006C05DB" w:rsidP="006C05DB">
                        <w:r>
                          <w:br/>
                        </w:r>
                      </w:p>
                    </w:txbxContent>
                  </v:textbox>
                </v:shape>
                <v:shape id="Text Box 4" o:spid="_x0000_s1028" type="#_x0000_t202" style="position:absolute;left:1081;top:4277;width:29648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UocIA&#10;AADaAAAADwAAAGRycy9kb3ducmV2LnhtbESPT4vCMBTE7wt+h/AEL4umish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khShwgAAANoAAAAPAAAAAAAAAAAAAAAAAJgCAABkcnMvZG93&#10;bnJldi54bWxQSwUGAAAAAAQABAD1AAAAhwMAAAAA&#10;" stroked="f">
                  <v:textbox inset="0,0,0,0">
                    <w:txbxContent>
                      <w:p w:rsidR="00BE2C2D" w:rsidRDefault="00BE2C2D" w:rsidP="006C05DB">
                        <w:pPr>
                          <w:tabs>
                            <w:tab w:val="left" w:pos="426"/>
                          </w:tabs>
                          <w:ind w:left="567"/>
                          <w:rPr>
                            <w:b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 xml:space="preserve">INFO </w:t>
                        </w:r>
                        <w:r w:rsidRPr="00BE2C2D"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  <w:p w:rsidR="006C05DB" w:rsidRPr="00BE2C2D" w:rsidRDefault="00BE2C2D" w:rsidP="006C05DB">
                        <w:pPr>
                          <w:tabs>
                            <w:tab w:val="left" w:pos="426"/>
                          </w:tabs>
                          <w:ind w:left="567"/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BE2C2D"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>World of Material Handling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5228E">
        <w:rPr>
          <w:rFonts w:ascii="LindeDaxOffice" w:hAnsi="LindeDaxOffice" w:cs="LindeDaxOffice"/>
          <w:lang w:val="sv-SE"/>
        </w:rPr>
        <w:t>Juni 2014</w:t>
      </w:r>
    </w:p>
    <w:p w:rsidR="00A5228E" w:rsidRDefault="00A5228E">
      <w:pPr>
        <w:pStyle w:val="Zusammenfassung"/>
        <w:spacing w:line="280" w:lineRule="atLeast"/>
        <w:rPr>
          <w:rFonts w:ascii="LindeDaxOffice" w:hAnsi="LindeDaxOffice" w:cs="LindeDaxOffice"/>
          <w:lang w:val="sv-SE"/>
        </w:rPr>
      </w:pPr>
    </w:p>
    <w:p w:rsidR="002D1BE5" w:rsidRPr="00217258" w:rsidRDefault="00217258" w:rsidP="00A5228E">
      <w:pPr>
        <w:spacing w:line="240" w:lineRule="auto"/>
        <w:ind w:right="75"/>
        <w:jc w:val="both"/>
        <w:rPr>
          <w:bCs/>
          <w:color w:val="000000"/>
          <w:sz w:val="28"/>
          <w:szCs w:val="28"/>
          <w:lang w:val="sv-SE"/>
        </w:rPr>
      </w:pPr>
      <w:r w:rsidRPr="00217258">
        <w:rPr>
          <w:bCs/>
          <w:color w:val="000000"/>
          <w:sz w:val="28"/>
          <w:szCs w:val="28"/>
          <w:lang w:val="sv-SE"/>
        </w:rPr>
        <w:t>Elektrisk servicebil skonar miljön</w:t>
      </w:r>
    </w:p>
    <w:p w:rsidR="00217258" w:rsidRDefault="00217258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</w:p>
    <w:p w:rsidR="00217258" w:rsidRDefault="00217258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</w:p>
    <w:p w:rsidR="00217258" w:rsidRDefault="00217258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  <w:r>
        <w:rPr>
          <w:bCs/>
          <w:color w:val="000000"/>
          <w:sz w:val="22"/>
          <w:szCs w:val="22"/>
          <w:lang w:val="sv-SE"/>
        </w:rPr>
        <w:t xml:space="preserve">Linde har tillsammans med energiföretaget WEMAG utvecklat en servicebil som går på el. </w:t>
      </w:r>
    </w:p>
    <w:p w:rsidR="00217258" w:rsidRDefault="00217258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</w:p>
    <w:p w:rsidR="00217258" w:rsidRDefault="00217258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  <w:r>
        <w:rPr>
          <w:bCs/>
          <w:color w:val="000000"/>
          <w:sz w:val="22"/>
          <w:szCs w:val="22"/>
          <w:lang w:val="sv-SE"/>
        </w:rPr>
        <w:t xml:space="preserve">Ett initiativ som går hand i hand med satsningarna på ett mer energieffektivt och miljövänligt samhälle. </w:t>
      </w:r>
    </w:p>
    <w:p w:rsidR="00217258" w:rsidRDefault="00217258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</w:p>
    <w:p w:rsidR="00217258" w:rsidRDefault="00217258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  <w:r>
        <w:rPr>
          <w:bCs/>
          <w:color w:val="000000"/>
          <w:sz w:val="22"/>
          <w:szCs w:val="22"/>
          <w:lang w:val="sv-SE"/>
        </w:rPr>
        <w:t xml:space="preserve">Den elektriska servicebilen ger inga utsläpp, är tystgående och påverkas inte av de restriktioner att få köra i storstadsregioner som blir allt vanligare i Europa. </w:t>
      </w:r>
    </w:p>
    <w:p w:rsidR="00217258" w:rsidRDefault="00217258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</w:p>
    <w:p w:rsidR="00217258" w:rsidRDefault="00217258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  <w:r>
        <w:rPr>
          <w:bCs/>
          <w:color w:val="000000"/>
          <w:sz w:val="22"/>
          <w:szCs w:val="22"/>
          <w:lang w:val="sv-SE"/>
        </w:rPr>
        <w:t>Bilens topphastighet är 100 km/timme och den går tio mil på en laddning.</w:t>
      </w:r>
    </w:p>
    <w:p w:rsidR="00217258" w:rsidRDefault="00217258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</w:p>
    <w:p w:rsidR="00217258" w:rsidRPr="00A5228E" w:rsidRDefault="00217258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</w:p>
    <w:p w:rsidR="003E1C9A" w:rsidRPr="00630F45" w:rsidRDefault="003E1C9A" w:rsidP="003E1C9A">
      <w:pPr>
        <w:spacing w:line="360" w:lineRule="auto"/>
        <w:ind w:right="75"/>
        <w:jc w:val="both"/>
        <w:rPr>
          <w:b/>
          <w:bCs/>
          <w:color w:val="000000"/>
          <w:sz w:val="22"/>
          <w:szCs w:val="22"/>
          <w:lang w:val="sv-SE" w:eastAsia="en-GB" w:bidi="ar-SA"/>
        </w:rPr>
      </w:pPr>
      <w:r w:rsidRPr="00630F45">
        <w:rPr>
          <w:b/>
          <w:bCs/>
          <w:color w:val="000000"/>
          <w:sz w:val="22"/>
          <w:szCs w:val="22"/>
          <w:lang w:val="sv-SE" w:eastAsia="en-GB" w:bidi="ar-SA"/>
        </w:rPr>
        <w:t>kontakt:</w:t>
      </w:r>
    </w:p>
    <w:p w:rsidR="003E1C9A" w:rsidRPr="003E1C9A" w:rsidRDefault="003E1C9A" w:rsidP="003E1C9A">
      <w:pPr>
        <w:keepNext/>
        <w:keepLines/>
        <w:spacing w:line="360" w:lineRule="auto"/>
        <w:rPr>
          <w:rFonts w:cs="Arial"/>
          <w:szCs w:val="20"/>
          <w:lang w:val="sv-SE" w:eastAsia="en-GB" w:bidi="ar-SA"/>
        </w:rPr>
      </w:pPr>
      <w:r w:rsidRPr="00630F45">
        <w:rPr>
          <w:color w:val="000000"/>
          <w:szCs w:val="20"/>
          <w:lang w:val="sv-SE" w:eastAsia="en-GB" w:bidi="ar-SA"/>
        </w:rPr>
        <w:t xml:space="preserve">Karl Johan Lindahl: </w:t>
      </w:r>
      <w:r>
        <w:rPr>
          <w:color w:val="000000"/>
          <w:szCs w:val="20"/>
          <w:lang w:val="sv-SE" w:eastAsia="en-GB" w:bidi="ar-SA"/>
        </w:rPr>
        <w:t>0</w:t>
      </w:r>
      <w:r w:rsidRPr="00630F45">
        <w:rPr>
          <w:color w:val="000000"/>
          <w:szCs w:val="20"/>
          <w:lang w:val="sv-SE" w:eastAsia="en-GB" w:bidi="ar-SA"/>
        </w:rPr>
        <w:t xml:space="preserve">70 331 28 05 </w:t>
      </w:r>
      <w:proofErr w:type="gramStart"/>
      <w:r w:rsidRPr="00630F45">
        <w:rPr>
          <w:color w:val="000000"/>
          <w:szCs w:val="20"/>
          <w:lang w:val="sv-SE" w:eastAsia="en-GB" w:bidi="ar-SA"/>
        </w:rPr>
        <w:t>—</w:t>
      </w:r>
      <w:proofErr w:type="gramEnd"/>
      <w:r w:rsidRPr="00630F45">
        <w:rPr>
          <w:color w:val="000000"/>
          <w:szCs w:val="20"/>
          <w:lang w:val="sv-SE" w:eastAsia="en-GB" w:bidi="ar-SA"/>
        </w:rPr>
        <w:t xml:space="preserve"> email: kj.lindahl@linde-mh.se </w:t>
      </w:r>
      <w:r>
        <w:rPr>
          <w:color w:val="000000"/>
          <w:szCs w:val="20"/>
          <w:lang w:val="sv-SE" w:eastAsia="en-GB" w:bidi="ar-SA"/>
        </w:rPr>
        <w:br/>
      </w:r>
      <w:r w:rsidRPr="003E1C9A">
        <w:rPr>
          <w:color w:val="000000"/>
          <w:szCs w:val="20"/>
          <w:lang w:val="sv-SE" w:eastAsia="en-GB" w:bidi="ar-SA"/>
        </w:rPr>
        <w:t>Peter Hasselgren: 070-505 08 89 – email: peter.hasselgren@linde-mh.se</w:t>
      </w:r>
      <w:r w:rsidRPr="003E1C9A">
        <w:rPr>
          <w:color w:val="000000"/>
          <w:szCs w:val="20"/>
          <w:lang w:val="sv-SE" w:eastAsia="en-GB" w:bidi="ar-SA"/>
        </w:rPr>
        <w:br/>
      </w:r>
      <w:r w:rsidRPr="003E1C9A">
        <w:rPr>
          <w:rFonts w:cs="Arial"/>
          <w:color w:val="000000"/>
          <w:szCs w:val="20"/>
          <w:lang w:val="sv-SE" w:eastAsia="en-GB" w:bidi="ar-SA"/>
        </w:rPr>
        <w:t xml:space="preserve"> </w:t>
      </w:r>
    </w:p>
    <w:p w:rsidR="003E1C9A" w:rsidRPr="003E1C9A" w:rsidRDefault="003E1C9A" w:rsidP="003E1C9A">
      <w:pPr>
        <w:spacing w:line="240" w:lineRule="auto"/>
        <w:jc w:val="both"/>
        <w:rPr>
          <w:rFonts w:cs="LindeDax-Regular"/>
          <w:sz w:val="22"/>
          <w:szCs w:val="22"/>
          <w:lang w:val="sv-SE" w:eastAsia="en-GB" w:bidi="ar-SA"/>
        </w:rPr>
      </w:pPr>
    </w:p>
    <w:p w:rsidR="003E1C9A" w:rsidRPr="00630F45" w:rsidRDefault="003E1C9A" w:rsidP="003E1C9A">
      <w:pPr>
        <w:spacing w:line="240" w:lineRule="auto"/>
        <w:jc w:val="both"/>
        <w:rPr>
          <w:sz w:val="16"/>
          <w:szCs w:val="16"/>
          <w:lang w:eastAsia="en-GB" w:bidi="ar-SA"/>
        </w:rPr>
      </w:pPr>
      <w:r w:rsidRPr="00630F45">
        <w:rPr>
          <w:sz w:val="16"/>
          <w:szCs w:val="16"/>
          <w:lang w:eastAsia="en-GB" w:bidi="ar-SA"/>
        </w:rPr>
        <w:t>Linde Material Handling AB</w:t>
      </w:r>
    </w:p>
    <w:p w:rsidR="003E1C9A" w:rsidRPr="00630F45" w:rsidRDefault="003E1C9A" w:rsidP="003E1C9A">
      <w:pPr>
        <w:spacing w:line="240" w:lineRule="auto"/>
        <w:jc w:val="both"/>
        <w:rPr>
          <w:sz w:val="16"/>
          <w:szCs w:val="16"/>
          <w:lang w:eastAsia="en-GB" w:bidi="ar-SA"/>
        </w:rPr>
      </w:pPr>
      <w:r w:rsidRPr="00630F45">
        <w:rPr>
          <w:sz w:val="16"/>
          <w:szCs w:val="16"/>
          <w:lang w:eastAsia="en-GB" w:bidi="ar-SA"/>
        </w:rPr>
        <w:t>Box 1305</w:t>
      </w:r>
    </w:p>
    <w:p w:rsidR="003E1C9A" w:rsidRPr="00630F45" w:rsidRDefault="003E1C9A" w:rsidP="003E1C9A">
      <w:pPr>
        <w:spacing w:line="240" w:lineRule="auto"/>
        <w:jc w:val="both"/>
        <w:rPr>
          <w:sz w:val="16"/>
          <w:szCs w:val="16"/>
          <w:lang w:eastAsia="en-GB" w:bidi="ar-SA"/>
        </w:rPr>
      </w:pPr>
      <w:r w:rsidRPr="00630F45">
        <w:rPr>
          <w:sz w:val="16"/>
          <w:szCs w:val="16"/>
          <w:lang w:eastAsia="en-GB" w:bidi="ar-SA"/>
        </w:rPr>
        <w:t>701 13 Örebro</w:t>
      </w:r>
    </w:p>
    <w:p w:rsidR="003E1C9A" w:rsidRPr="00630F45" w:rsidRDefault="003E1C9A" w:rsidP="003E1C9A">
      <w:pPr>
        <w:spacing w:line="240" w:lineRule="auto"/>
        <w:jc w:val="both"/>
        <w:rPr>
          <w:sz w:val="22"/>
          <w:szCs w:val="22"/>
          <w:lang w:val="en-GB" w:eastAsia="en-GB" w:bidi="ar-SA"/>
        </w:rPr>
      </w:pPr>
      <w:r w:rsidRPr="00630F45">
        <w:rPr>
          <w:sz w:val="16"/>
          <w:szCs w:val="16"/>
          <w:lang w:val="en-GB" w:eastAsia="en-GB" w:bidi="ar-SA"/>
        </w:rPr>
        <w:t>www.linde-mh.se</w:t>
      </w:r>
    </w:p>
    <w:p w:rsidR="003E1C9A" w:rsidRPr="00A5228E" w:rsidRDefault="003E1C9A" w:rsidP="003E1C9A">
      <w:pPr>
        <w:spacing w:line="240" w:lineRule="auto"/>
        <w:ind w:right="75"/>
        <w:jc w:val="both"/>
        <w:rPr>
          <w:sz w:val="22"/>
          <w:szCs w:val="22"/>
          <w:lang w:val="sv-SE"/>
        </w:rPr>
      </w:pPr>
    </w:p>
    <w:p w:rsidR="002D1BE5" w:rsidRPr="00A5228E" w:rsidRDefault="002D1BE5" w:rsidP="003E1C9A">
      <w:pPr>
        <w:spacing w:line="360" w:lineRule="auto"/>
        <w:ind w:right="75"/>
        <w:jc w:val="both"/>
        <w:rPr>
          <w:sz w:val="22"/>
          <w:szCs w:val="22"/>
          <w:lang w:val="sv-SE"/>
        </w:rPr>
      </w:pPr>
      <w:bookmarkStart w:id="0" w:name="_GoBack"/>
      <w:bookmarkEnd w:id="0"/>
    </w:p>
    <w:sectPr w:rsidR="002D1BE5" w:rsidRPr="00A5228E" w:rsidSect="006C05DB">
      <w:headerReference w:type="default" r:id="rId11"/>
      <w:pgSz w:w="11906" w:h="16838"/>
      <w:pgMar w:top="2835" w:right="1133" w:bottom="1134" w:left="2126" w:header="215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D3C" w:rsidRDefault="004A3D3C">
      <w:pPr>
        <w:spacing w:line="240" w:lineRule="auto"/>
      </w:pPr>
      <w:r>
        <w:separator/>
      </w:r>
    </w:p>
  </w:endnote>
  <w:endnote w:type="continuationSeparator" w:id="0">
    <w:p w:rsidR="004A3D3C" w:rsidRDefault="004A3D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ndeDaxOffice">
    <w:panose1 w:val="020B0500000000020000"/>
    <w:charset w:val="00"/>
    <w:family w:val="swiss"/>
    <w:pitch w:val="variable"/>
    <w:sig w:usb0="8000002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ndeDaxPowerPoint">
    <w:panose1 w:val="020B0500000000020000"/>
    <w:charset w:val="00"/>
    <w:family w:val="swiss"/>
    <w:pitch w:val="variable"/>
    <w:sig w:usb0="8000002F" w:usb1="4000004A" w:usb2="00000000" w:usb3="00000000" w:csb0="00000093" w:csb1="00000000"/>
  </w:font>
  <w:font w:name="LindeDax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D3C" w:rsidRDefault="004A3D3C">
      <w:pPr>
        <w:spacing w:line="240" w:lineRule="auto"/>
      </w:pPr>
      <w:r>
        <w:separator/>
      </w:r>
    </w:p>
  </w:footnote>
  <w:footnote w:type="continuationSeparator" w:id="0">
    <w:p w:rsidR="004A3D3C" w:rsidRDefault="004A3D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5DB" w:rsidRDefault="006C05DB" w:rsidP="006C05DB"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217258">
      <w:rPr>
        <w:noProof/>
      </w:rPr>
      <w:t>2</w:t>
    </w:r>
    <w:r>
      <w:fldChar w:fldCharType="end"/>
    </w:r>
  </w:p>
  <w:p w:rsidR="006C05DB" w:rsidRDefault="006C05DB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Rubri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Rubri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Rubri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Rubri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Rubri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Rubri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0"/>
    <w:lvl w:ilvl="0">
      <w:start w:val="1"/>
      <w:numFmt w:val="bullet"/>
      <w:pStyle w:val="StandardListe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1FB"/>
    <w:rsid w:val="00045237"/>
    <w:rsid w:val="00087191"/>
    <w:rsid w:val="000941C1"/>
    <w:rsid w:val="000A7A2E"/>
    <w:rsid w:val="001C0A43"/>
    <w:rsid w:val="00217258"/>
    <w:rsid w:val="00262D78"/>
    <w:rsid w:val="002A526C"/>
    <w:rsid w:val="002D1BE5"/>
    <w:rsid w:val="00382195"/>
    <w:rsid w:val="003E1C9A"/>
    <w:rsid w:val="00404F8A"/>
    <w:rsid w:val="00421963"/>
    <w:rsid w:val="00441464"/>
    <w:rsid w:val="004A3D3C"/>
    <w:rsid w:val="004B6081"/>
    <w:rsid w:val="004C4288"/>
    <w:rsid w:val="004D6AE1"/>
    <w:rsid w:val="004E1AE1"/>
    <w:rsid w:val="005026B4"/>
    <w:rsid w:val="00530377"/>
    <w:rsid w:val="005620E7"/>
    <w:rsid w:val="005D19BD"/>
    <w:rsid w:val="00630F45"/>
    <w:rsid w:val="006428B7"/>
    <w:rsid w:val="00662C66"/>
    <w:rsid w:val="006821FB"/>
    <w:rsid w:val="006C05DB"/>
    <w:rsid w:val="006D2B96"/>
    <w:rsid w:val="0073747F"/>
    <w:rsid w:val="0076055A"/>
    <w:rsid w:val="00777421"/>
    <w:rsid w:val="007F466D"/>
    <w:rsid w:val="008146A4"/>
    <w:rsid w:val="00821A50"/>
    <w:rsid w:val="008E61E6"/>
    <w:rsid w:val="00942499"/>
    <w:rsid w:val="009F5549"/>
    <w:rsid w:val="00A5228E"/>
    <w:rsid w:val="00A5363A"/>
    <w:rsid w:val="00AC067C"/>
    <w:rsid w:val="00B23B18"/>
    <w:rsid w:val="00BC0C62"/>
    <w:rsid w:val="00BC5702"/>
    <w:rsid w:val="00BE2C2D"/>
    <w:rsid w:val="00BF49FA"/>
    <w:rsid w:val="00C2335A"/>
    <w:rsid w:val="00D4223B"/>
    <w:rsid w:val="00D53EA3"/>
    <w:rsid w:val="00D70F26"/>
    <w:rsid w:val="00D81954"/>
    <w:rsid w:val="00D82464"/>
    <w:rsid w:val="00DD291D"/>
    <w:rsid w:val="00DE67BB"/>
    <w:rsid w:val="00E42B4C"/>
    <w:rsid w:val="00E61D65"/>
    <w:rsid w:val="00ED463C"/>
    <w:rsid w:val="00EF7617"/>
    <w:rsid w:val="00F11D76"/>
    <w:rsid w:val="00F5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0" w:lineRule="atLeast"/>
    </w:pPr>
    <w:rPr>
      <w:rFonts w:ascii="LindeDaxOffice" w:hAnsi="LindeDaxOffice" w:cs="LindeDaxOffice"/>
      <w:szCs w:val="24"/>
      <w:lang w:val="de-DE" w:eastAsia="ar-SA" w:bidi="en-GB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spacing w:line="240" w:lineRule="auto"/>
      <w:outlineLvl w:val="0"/>
    </w:pPr>
    <w:rPr>
      <w:rFonts w:ascii="Arial" w:hAnsi="Arial" w:cs="Arial"/>
      <w:sz w:val="40"/>
      <w:szCs w:val="40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1"/>
      </w:numPr>
      <w:spacing w:line="240" w:lineRule="auto"/>
      <w:outlineLvl w:val="1"/>
    </w:pPr>
    <w:rPr>
      <w:rFonts w:ascii="Arial" w:hAnsi="Arial" w:cs="Arial"/>
      <w:sz w:val="24"/>
      <w:u w:val="single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spacing w:line="240" w:lineRule="atLeast"/>
      <w:ind w:left="0" w:right="340" w:firstLine="0"/>
      <w:outlineLvl w:val="2"/>
    </w:pPr>
    <w:rPr>
      <w:bCs/>
      <w:sz w:val="24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1"/>
      </w:numPr>
      <w:spacing w:line="240" w:lineRule="atLeast"/>
      <w:ind w:left="0" w:right="340" w:firstLine="0"/>
      <w:outlineLvl w:val="3"/>
    </w:pPr>
    <w:rPr>
      <w:sz w:val="40"/>
      <w:szCs w:val="48"/>
    </w:rPr>
  </w:style>
  <w:style w:type="paragraph" w:styleId="Rubrik5">
    <w:name w:val="heading 5"/>
    <w:basedOn w:val="Normal"/>
    <w:next w:val="Normal"/>
    <w:qFormat/>
    <w:pPr>
      <w:keepNext/>
      <w:numPr>
        <w:ilvl w:val="4"/>
        <w:numId w:val="1"/>
      </w:numPr>
      <w:spacing w:line="360" w:lineRule="auto"/>
      <w:outlineLvl w:val="4"/>
    </w:pPr>
    <w:rPr>
      <w:b/>
      <w:bCs/>
      <w:sz w:val="40"/>
      <w:szCs w:val="40"/>
    </w:rPr>
  </w:style>
  <w:style w:type="paragraph" w:styleId="Rubrik6">
    <w:name w:val="heading 6"/>
    <w:basedOn w:val="Normal"/>
    <w:next w:val="Normal"/>
    <w:qFormat/>
    <w:pPr>
      <w:keepNext/>
      <w:numPr>
        <w:ilvl w:val="5"/>
        <w:numId w:val="1"/>
      </w:numPr>
      <w:spacing w:line="240" w:lineRule="atLeast"/>
      <w:ind w:left="0" w:right="940" w:firstLine="0"/>
      <w:outlineLvl w:val="5"/>
    </w:pPr>
    <w:rPr>
      <w:b/>
      <w:bCs/>
      <w:sz w:val="40"/>
      <w:szCs w:val="40"/>
    </w:rPr>
  </w:style>
  <w:style w:type="paragraph" w:styleId="Rubrik7">
    <w:name w:val="heading 7"/>
    <w:basedOn w:val="Normal"/>
    <w:next w:val="Normal"/>
    <w:qFormat/>
    <w:pPr>
      <w:keepNext/>
      <w:numPr>
        <w:ilvl w:val="6"/>
        <w:numId w:val="1"/>
      </w:numPr>
      <w:spacing w:line="360" w:lineRule="auto"/>
      <w:ind w:left="0" w:right="941" w:firstLine="0"/>
      <w:outlineLvl w:val="6"/>
    </w:pPr>
    <w:rPr>
      <w:b/>
      <w:bCs/>
      <w:sz w:val="22"/>
    </w:rPr>
  </w:style>
  <w:style w:type="paragraph" w:styleId="Rubrik8">
    <w:name w:val="heading 8"/>
    <w:basedOn w:val="Normal"/>
    <w:next w:val="Normal"/>
    <w:qFormat/>
    <w:pPr>
      <w:keepNext/>
      <w:numPr>
        <w:ilvl w:val="7"/>
        <w:numId w:val="1"/>
      </w:numPr>
      <w:spacing w:line="360" w:lineRule="auto"/>
      <w:ind w:left="0" w:right="252" w:firstLine="0"/>
      <w:outlineLvl w:val="7"/>
    </w:pPr>
    <w:rPr>
      <w:b/>
      <w:bCs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Pr>
      <w:rFonts w:ascii="LindeDaxOffice" w:eastAsia="Times New Roman" w:hAnsi="LindeDaxOffice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LindeDaxPowerPoint" w:hAnsi="LindeDaxPowerPoint" w:cs="LindeDaxPowerPoint"/>
    </w:rPr>
  </w:style>
  <w:style w:type="character" w:customStyle="1" w:styleId="WW8Num3z0">
    <w:name w:val="WW8Num3z0"/>
    <w:rPr>
      <w:rFonts w:ascii="LindeDaxPowerPoint" w:hAnsi="LindeDaxPowerPoint" w:cs="LindeDaxPowerPoint"/>
    </w:rPr>
  </w:style>
  <w:style w:type="character" w:customStyle="1" w:styleId="WW8Num4z0">
    <w:name w:val="WW8Num4z0"/>
    <w:rPr>
      <w:rFonts w:ascii="Wingdings" w:eastAsia="Times New Roman" w:hAnsi="Wingdings" w:cs="LindeDax-Regular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LindeDaxPowerPoint" w:hAnsi="LindeDaxPowerPoint" w:cs="LindeDaxPowerPoint"/>
    </w:rPr>
  </w:style>
  <w:style w:type="character" w:customStyle="1" w:styleId="WW8Num6z0">
    <w:name w:val="WW8Num6z0"/>
    <w:rPr>
      <w:rFonts w:ascii="LindeDaxPowerPoint" w:hAnsi="LindeDaxPowerPoint" w:cs="LindeDaxPowerPoint"/>
    </w:rPr>
  </w:style>
  <w:style w:type="character" w:customStyle="1" w:styleId="WW8Num7z0">
    <w:name w:val="WW8Num7z0"/>
    <w:rPr>
      <w:rFonts w:ascii="LindeDaxOffice" w:eastAsia="Times New Roman" w:hAnsi="LindeDaxOffice" w:cs="LindeDax-Regular"/>
      <w:color w:val="00000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LindeDaxPowerPoint" w:hAnsi="LindeDaxPowerPoint" w:cs="LindeDaxPowerPoint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LindeDaxPowerPoint" w:hAnsi="LindeDaxPowerPoint" w:cs="LindeDaxPowerPoint"/>
    </w:rPr>
  </w:style>
  <w:style w:type="character" w:customStyle="1" w:styleId="WW8Num11z0">
    <w:name w:val="WW8Num11z0"/>
    <w:rPr>
      <w:rFonts w:ascii="LindeDaxOffice" w:eastAsia="Times New Roman" w:hAnsi="LindeDaxOffice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8Num13z0">
    <w:name w:val="WW8Num13z0"/>
    <w:rPr>
      <w:rFonts w:ascii="Wingdings" w:eastAsia="Times New Roman" w:hAnsi="Wingdings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LindeDaxOffice" w:eastAsia="Times New Roman" w:hAnsi="LindeDaxOffice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LindeDaxPowerPoint" w:hAnsi="LindeDaxPowerPoint" w:cs="LindeDaxPowerPoint"/>
    </w:rPr>
  </w:style>
  <w:style w:type="character" w:customStyle="1" w:styleId="WW8Num17z0">
    <w:name w:val="WW8Num17z0"/>
    <w:rPr>
      <w:rFonts w:ascii="LindeDaxOffice" w:eastAsia="Times New Roman" w:hAnsi="LindeDaxOffice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LindeDaxOffice" w:eastAsia="Times New Roman" w:hAnsi="LindeDaxOffice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0z1">
    <w:name w:val="WW8Num20z1"/>
    <w:rPr>
      <w:rFonts w:ascii="Courier New" w:hAnsi="Courier New" w:cs="LindeDax-Regular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LindeDaxOffice" w:eastAsia="Times New Roman" w:hAnsi="LindeDaxOffice" w:cs="Times New Roman"/>
    </w:rPr>
  </w:style>
  <w:style w:type="character" w:customStyle="1" w:styleId="WW8Num21z1">
    <w:name w:val="WW8Num21z1"/>
    <w:rPr>
      <w:rFonts w:ascii="Symbol" w:hAnsi="Symbol" w:cs="Symbol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4">
    <w:name w:val="WW8Num21z4"/>
    <w:rPr>
      <w:rFonts w:ascii="Courier New" w:hAnsi="Courier New" w:cs="Courier New"/>
    </w:rPr>
  </w:style>
  <w:style w:type="character" w:customStyle="1" w:styleId="WW8Num22z0">
    <w:name w:val="WW8Num22z0"/>
    <w:rPr>
      <w:rFonts w:ascii="LindeDaxPowerPoint" w:hAnsi="LindeDaxPowerPoint" w:cs="LindeDaxPowerPoint"/>
    </w:rPr>
  </w:style>
  <w:style w:type="character" w:customStyle="1" w:styleId="WW8Num23z0">
    <w:name w:val="WW8Num23z0"/>
    <w:rPr>
      <w:rFonts w:ascii="LindeDaxPowerPoint" w:hAnsi="LindeDaxPowerPoint" w:cs="LindeDaxPowerPoint"/>
    </w:rPr>
  </w:style>
  <w:style w:type="character" w:customStyle="1" w:styleId="WW8Num24z0">
    <w:name w:val="WW8Num24z0"/>
    <w:rPr>
      <w:rFonts w:ascii="LindeDaxOffice" w:eastAsia="Times New Roman" w:hAnsi="LindeDaxOffice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LindeDaxPowerPoint" w:hAnsi="LindeDaxPowerPoint" w:cs="LindeDaxPowerPoint"/>
    </w:rPr>
  </w:style>
  <w:style w:type="character" w:customStyle="1" w:styleId="WW8Num26z0">
    <w:name w:val="WW8Num26z0"/>
    <w:rPr>
      <w:rFonts w:ascii="LindeDaxPowerPoint" w:hAnsi="LindeDaxPowerPoint" w:cs="LindeDaxPowerPoint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  <w:rPr>
      <w:rFonts w:ascii="LindeDaxOffice" w:eastAsia="Times New Roman" w:hAnsi="LindeDaxOffice" w:cs="LindeDax-Regular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LindeDaxPowerPoint" w:hAnsi="LindeDaxPowerPoint" w:cs="LindeDaxPowerPoint"/>
    </w:rPr>
  </w:style>
  <w:style w:type="character" w:customStyle="1" w:styleId="WW8Num30z0">
    <w:name w:val="WW8Num30z0"/>
    <w:rPr>
      <w:rFonts w:ascii="LindeDaxPowerPoint" w:hAnsi="LindeDaxPowerPoint" w:cs="LindeDaxPowerPoint"/>
    </w:rPr>
  </w:style>
  <w:style w:type="character" w:customStyle="1" w:styleId="WW8Num31z0">
    <w:name w:val="WW8Num31z0"/>
    <w:rPr>
      <w:rFonts w:ascii="LindeDaxPowerPoint" w:hAnsi="LindeDaxPowerPoint" w:cs="LindeDaxPowerPoint"/>
    </w:rPr>
  </w:style>
  <w:style w:type="character" w:customStyle="1" w:styleId="WW8Num32z0">
    <w:name w:val="WW8Num32z0"/>
    <w:rPr>
      <w:rFonts w:ascii="LindeDaxPowerPoint" w:hAnsi="LindeDaxPowerPoint" w:cs="LindeDaxPowerPoint"/>
    </w:rPr>
  </w:style>
  <w:style w:type="character" w:customStyle="1" w:styleId="WW8Num33z0">
    <w:name w:val="WW8Num33z0"/>
    <w:rPr>
      <w:rFonts w:ascii="LindeDaxPowerPoint" w:hAnsi="LindeDaxPowerPoint" w:cs="LindeDaxPowerPoint"/>
    </w:rPr>
  </w:style>
  <w:style w:type="character" w:customStyle="1" w:styleId="WW8Num34z0">
    <w:name w:val="WW8Num34z0"/>
    <w:rPr>
      <w:rFonts w:ascii="LindeDaxPowerPoint" w:hAnsi="LindeDaxPowerPoint" w:cs="LindeDaxPowerPoint"/>
    </w:rPr>
  </w:style>
  <w:style w:type="character" w:customStyle="1" w:styleId="WW8Num35z0">
    <w:name w:val="WW8Num35z0"/>
    <w:rPr>
      <w:rFonts w:ascii="LindeDaxPowerPoint" w:hAnsi="LindeDaxPowerPoint" w:cs="LindeDaxPowerPoint"/>
    </w:rPr>
  </w:style>
  <w:style w:type="character" w:customStyle="1" w:styleId="WW8Num36z0">
    <w:name w:val="WW8Num36z0"/>
    <w:rPr>
      <w:rFonts w:ascii="LindeDaxPowerPoint" w:hAnsi="LindeDaxPowerPoint" w:cs="LindeDaxPowerPoint"/>
    </w:rPr>
  </w:style>
  <w:style w:type="character" w:customStyle="1" w:styleId="WW8Num37z0">
    <w:name w:val="WW8Num37z0"/>
    <w:rPr>
      <w:rFonts w:ascii="LindeDaxOffice" w:eastAsia="Times New Roman" w:hAnsi="LindeDaxOffice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ascii="LindeDaxPowerPoint" w:hAnsi="LindeDaxPowerPoint" w:cs="LindeDaxPowerPoint"/>
    </w:rPr>
  </w:style>
  <w:style w:type="character" w:customStyle="1" w:styleId="WW8Num39z0">
    <w:name w:val="WW8Num39z0"/>
    <w:rPr>
      <w:rFonts w:ascii="LindeDaxPowerPoint" w:hAnsi="LindeDaxPowerPoint" w:cs="LindeDaxPowerPoint"/>
    </w:rPr>
  </w:style>
  <w:style w:type="character" w:customStyle="1" w:styleId="WW8Num40z0">
    <w:name w:val="WW8Num40z0"/>
    <w:rPr>
      <w:rFonts w:ascii="LindeDaxPowerPoint" w:hAnsi="LindeDaxPowerPoint" w:cs="LindeDaxPowerPoint"/>
    </w:rPr>
  </w:style>
  <w:style w:type="character" w:customStyle="1" w:styleId="WW8Num41z0">
    <w:name w:val="WW8Num41z0"/>
    <w:rPr>
      <w:rFonts w:ascii="LindeDaxPowerPoint" w:hAnsi="LindeDaxPowerPoint" w:cs="LindeDaxPowerPoint"/>
    </w:rPr>
  </w:style>
  <w:style w:type="character" w:customStyle="1" w:styleId="WW8Num42z0">
    <w:name w:val="WW8Num42z0"/>
    <w:rPr>
      <w:rFonts w:ascii="LindeDaxPowerPoint" w:hAnsi="LindeDaxPowerPoint" w:cs="LindeDaxPowerPoint"/>
    </w:rPr>
  </w:style>
  <w:style w:type="character" w:customStyle="1" w:styleId="WW8Num43z0">
    <w:name w:val="WW8Num43z0"/>
    <w:rPr>
      <w:rFonts w:ascii="LindeDaxPowerPoint" w:hAnsi="LindeDaxPowerPoint" w:cs="LindeDaxPowerPoint"/>
    </w:rPr>
  </w:style>
  <w:style w:type="character" w:customStyle="1" w:styleId="WW8Num44z0">
    <w:name w:val="WW8Num44z0"/>
    <w:rPr>
      <w:rFonts w:ascii="LindeDaxPowerPoint" w:hAnsi="LindeDaxPowerPoint" w:cs="LindeDaxPowerPoint"/>
    </w:rPr>
  </w:style>
  <w:style w:type="character" w:customStyle="1" w:styleId="Absatz-Standardschriftart1">
    <w:name w:val="Absatz-Standardschriftart1"/>
  </w:style>
  <w:style w:type="character" w:styleId="Hyperlnk">
    <w:name w:val="Hyperlink"/>
    <w:rPr>
      <w:color w:val="0000FF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styleId="Stark">
    <w:name w:val="Strong"/>
    <w:qFormat/>
    <w:rPr>
      <w:b/>
      <w:bCs/>
    </w:rPr>
  </w:style>
  <w:style w:type="character" w:customStyle="1" w:styleId="ZchnZchn">
    <w:name w:val="Zchn Zchn"/>
    <w:rPr>
      <w:rFonts w:ascii="LindeDaxOffice" w:hAnsi="LindeDaxOffice" w:cs="LindeDaxOffice"/>
      <w:lang w:val="de-DE" w:eastAsia="ar-SA" w:bidi="ar-SA"/>
    </w:rPr>
  </w:style>
  <w:style w:type="paragraph" w:customStyle="1" w:styleId="berschrift">
    <w:name w:val="Überschrift"/>
    <w:basedOn w:val="Normal"/>
    <w:next w:val="Brd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rdtext">
    <w:name w:val="Body Text"/>
    <w:basedOn w:val="Normal"/>
    <w:pPr>
      <w:spacing w:line="240" w:lineRule="auto"/>
    </w:pPr>
    <w:rPr>
      <w:rFonts w:ascii="Arial" w:hAnsi="Arial" w:cs="Arial"/>
      <w:b/>
      <w:sz w:val="24"/>
    </w:rPr>
  </w:style>
  <w:style w:type="paragraph" w:styleId="Lista">
    <w:name w:val="List"/>
    <w:basedOn w:val="Brdtext"/>
  </w:style>
  <w:style w:type="paragraph" w:customStyle="1" w:styleId="Beschriftung1">
    <w:name w:val="Beschriftung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Verzeichnis">
    <w:name w:val="Verzeichnis"/>
    <w:basedOn w:val="Normal"/>
    <w:pPr>
      <w:suppressLineNumbers/>
    </w:pPr>
  </w:style>
  <w:style w:type="paragraph" w:customStyle="1" w:styleId="Info">
    <w:name w:val="Info"/>
    <w:basedOn w:val="Normal"/>
    <w:pPr>
      <w:spacing w:line="190" w:lineRule="exact"/>
    </w:pPr>
    <w:rPr>
      <w:sz w:val="15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left" w:pos="2464"/>
        <w:tab w:val="left" w:pos="4928"/>
        <w:tab w:val="left" w:pos="7391"/>
      </w:tabs>
      <w:spacing w:line="190" w:lineRule="exact"/>
      <w:ind w:right="-652"/>
    </w:pPr>
    <w:rPr>
      <w:sz w:val="15"/>
    </w:rPr>
  </w:style>
  <w:style w:type="paragraph" w:customStyle="1" w:styleId="Betreff">
    <w:name w:val="Betreff"/>
    <w:basedOn w:val="Normal"/>
    <w:next w:val="Normal"/>
    <w:pPr>
      <w:spacing w:before="80" w:after="360" w:line="240" w:lineRule="auto"/>
    </w:pPr>
    <w:rPr>
      <w:sz w:val="28"/>
    </w:rPr>
  </w:style>
  <w:style w:type="paragraph" w:styleId="Ballongtext">
    <w:name w:val="Balloon Text"/>
    <w:basedOn w:val="Normal"/>
    <w:rPr>
      <w:rFonts w:ascii="Tahoma" w:hAnsi="Tahoma" w:cs="Courier New"/>
      <w:sz w:val="16"/>
      <w:szCs w:val="16"/>
    </w:rPr>
  </w:style>
  <w:style w:type="paragraph" w:customStyle="1" w:styleId="StandardListe">
    <w:name w:val="Standard_Liste"/>
    <w:basedOn w:val="Normal"/>
    <w:pPr>
      <w:numPr>
        <w:numId w:val="2"/>
      </w:numPr>
    </w:pPr>
  </w:style>
  <w:style w:type="paragraph" w:customStyle="1" w:styleId="LindeTitel">
    <w:name w:val="Linde_Titel"/>
    <w:basedOn w:val="Normal"/>
    <w:pPr>
      <w:spacing w:after="500" w:line="240" w:lineRule="auto"/>
    </w:pPr>
    <w:rPr>
      <w:sz w:val="40"/>
    </w:rPr>
  </w:style>
  <w:style w:type="paragraph" w:customStyle="1" w:styleId="Standardregular">
    <w:name w:val="Standard_regular"/>
    <w:basedOn w:val="Normal"/>
    <w:rPr>
      <w:b/>
    </w:rPr>
  </w:style>
  <w:style w:type="paragraph" w:customStyle="1" w:styleId="Textkrper21">
    <w:name w:val="Textkörper 21"/>
    <w:basedOn w:val="Normal"/>
    <w:pPr>
      <w:tabs>
        <w:tab w:val="left" w:pos="0"/>
      </w:tabs>
      <w:spacing w:line="240" w:lineRule="auto"/>
    </w:pPr>
    <w:rPr>
      <w:rFonts w:ascii="Arial" w:hAnsi="Arial" w:cs="Arial"/>
      <w:color w:val="000000"/>
      <w:szCs w:val="20"/>
    </w:rPr>
  </w:style>
  <w:style w:type="paragraph" w:customStyle="1" w:styleId="NurText1">
    <w:name w:val="Nur Text1"/>
    <w:basedOn w:val="Normal"/>
    <w:pPr>
      <w:spacing w:line="240" w:lineRule="auto"/>
    </w:pPr>
    <w:rPr>
      <w:rFonts w:ascii="Courier New" w:hAnsi="Courier New" w:cs="Courier New"/>
      <w:szCs w:val="20"/>
    </w:rPr>
  </w:style>
  <w:style w:type="paragraph" w:customStyle="1" w:styleId="Zusammenfassung">
    <w:name w:val="Zusammenfassung"/>
    <w:basedOn w:val="Normal"/>
    <w:pPr>
      <w:spacing w:line="300" w:lineRule="exact"/>
    </w:pPr>
    <w:rPr>
      <w:rFonts w:ascii="LindeDax-Regular" w:hAnsi="LindeDax-Regular" w:cs="LindeDax-Regular"/>
      <w:sz w:val="22"/>
    </w:rPr>
  </w:style>
  <w:style w:type="paragraph" w:customStyle="1" w:styleId="Textkrper31">
    <w:name w:val="Textkörper 31"/>
    <w:basedOn w:val="Normal"/>
    <w:pPr>
      <w:spacing w:line="360" w:lineRule="auto"/>
      <w:ind w:right="941"/>
    </w:pPr>
    <w:rPr>
      <w:sz w:val="22"/>
    </w:rPr>
  </w:style>
  <w:style w:type="paragraph" w:customStyle="1" w:styleId="Kommentartext1">
    <w:name w:val="Kommentartext1"/>
    <w:basedOn w:val="Normal"/>
    <w:rPr>
      <w:szCs w:val="20"/>
    </w:rPr>
  </w:style>
  <w:style w:type="paragraph" w:styleId="Kommentarsmne">
    <w:name w:val="annotation subject"/>
    <w:basedOn w:val="Kommentartext1"/>
    <w:next w:val="Kommentartext1"/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val="de-DE" w:eastAsia="ar-SA" w:bidi="en-GB"/>
    </w:rPr>
  </w:style>
  <w:style w:type="paragraph" w:styleId="Normalwebb">
    <w:name w:val="Normal (Web)"/>
    <w:basedOn w:val="Normal"/>
    <w:pPr>
      <w:spacing w:before="100" w:after="100" w:line="240" w:lineRule="auto"/>
    </w:pPr>
    <w:rPr>
      <w:rFonts w:ascii="Arial Unicode MS" w:eastAsia="Arial Unicode MS" w:hAnsi="Arial Unicode MS" w:cs="Arial Unicode MS"/>
      <w:sz w:val="24"/>
    </w:rPr>
  </w:style>
  <w:style w:type="paragraph" w:customStyle="1" w:styleId="FormatvorlageLateinArial14ptFettLinks">
    <w:name w:val="Formatvorlage (Latein) Arial 14 pt Fett Links"/>
    <w:basedOn w:val="Normal"/>
    <w:pPr>
      <w:widowControl w:val="0"/>
      <w:spacing w:line="440" w:lineRule="exact"/>
    </w:pPr>
    <w:rPr>
      <w:rFonts w:ascii="Arial" w:hAnsi="Arial" w:cs="Arial"/>
      <w:b/>
      <w:bCs/>
      <w:kern w:val="1"/>
      <w:sz w:val="28"/>
      <w:szCs w:val="20"/>
      <w:lang w:val="en-US"/>
    </w:rPr>
  </w:style>
  <w:style w:type="paragraph" w:styleId="Liststycke">
    <w:name w:val="List Paragraph"/>
    <w:basedOn w:val="Normal"/>
    <w:qFormat/>
    <w:pPr>
      <w:spacing w:line="240" w:lineRule="auto"/>
      <w:ind w:left="720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0" w:lineRule="atLeast"/>
    </w:pPr>
    <w:rPr>
      <w:rFonts w:ascii="LindeDaxOffice" w:hAnsi="LindeDaxOffice" w:cs="LindeDaxOffice"/>
      <w:szCs w:val="24"/>
      <w:lang w:val="de-DE" w:eastAsia="ar-SA" w:bidi="en-GB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spacing w:line="240" w:lineRule="auto"/>
      <w:outlineLvl w:val="0"/>
    </w:pPr>
    <w:rPr>
      <w:rFonts w:ascii="Arial" w:hAnsi="Arial" w:cs="Arial"/>
      <w:sz w:val="40"/>
      <w:szCs w:val="40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1"/>
      </w:numPr>
      <w:spacing w:line="240" w:lineRule="auto"/>
      <w:outlineLvl w:val="1"/>
    </w:pPr>
    <w:rPr>
      <w:rFonts w:ascii="Arial" w:hAnsi="Arial" w:cs="Arial"/>
      <w:sz w:val="24"/>
      <w:u w:val="single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spacing w:line="240" w:lineRule="atLeast"/>
      <w:ind w:left="0" w:right="340" w:firstLine="0"/>
      <w:outlineLvl w:val="2"/>
    </w:pPr>
    <w:rPr>
      <w:bCs/>
      <w:sz w:val="24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1"/>
      </w:numPr>
      <w:spacing w:line="240" w:lineRule="atLeast"/>
      <w:ind w:left="0" w:right="340" w:firstLine="0"/>
      <w:outlineLvl w:val="3"/>
    </w:pPr>
    <w:rPr>
      <w:sz w:val="40"/>
      <w:szCs w:val="48"/>
    </w:rPr>
  </w:style>
  <w:style w:type="paragraph" w:styleId="Rubrik5">
    <w:name w:val="heading 5"/>
    <w:basedOn w:val="Normal"/>
    <w:next w:val="Normal"/>
    <w:qFormat/>
    <w:pPr>
      <w:keepNext/>
      <w:numPr>
        <w:ilvl w:val="4"/>
        <w:numId w:val="1"/>
      </w:numPr>
      <w:spacing w:line="360" w:lineRule="auto"/>
      <w:outlineLvl w:val="4"/>
    </w:pPr>
    <w:rPr>
      <w:b/>
      <w:bCs/>
      <w:sz w:val="40"/>
      <w:szCs w:val="40"/>
    </w:rPr>
  </w:style>
  <w:style w:type="paragraph" w:styleId="Rubrik6">
    <w:name w:val="heading 6"/>
    <w:basedOn w:val="Normal"/>
    <w:next w:val="Normal"/>
    <w:qFormat/>
    <w:pPr>
      <w:keepNext/>
      <w:numPr>
        <w:ilvl w:val="5"/>
        <w:numId w:val="1"/>
      </w:numPr>
      <w:spacing w:line="240" w:lineRule="atLeast"/>
      <w:ind w:left="0" w:right="940" w:firstLine="0"/>
      <w:outlineLvl w:val="5"/>
    </w:pPr>
    <w:rPr>
      <w:b/>
      <w:bCs/>
      <w:sz w:val="40"/>
      <w:szCs w:val="40"/>
    </w:rPr>
  </w:style>
  <w:style w:type="paragraph" w:styleId="Rubrik7">
    <w:name w:val="heading 7"/>
    <w:basedOn w:val="Normal"/>
    <w:next w:val="Normal"/>
    <w:qFormat/>
    <w:pPr>
      <w:keepNext/>
      <w:numPr>
        <w:ilvl w:val="6"/>
        <w:numId w:val="1"/>
      </w:numPr>
      <w:spacing w:line="360" w:lineRule="auto"/>
      <w:ind w:left="0" w:right="941" w:firstLine="0"/>
      <w:outlineLvl w:val="6"/>
    </w:pPr>
    <w:rPr>
      <w:b/>
      <w:bCs/>
      <w:sz w:val="22"/>
    </w:rPr>
  </w:style>
  <w:style w:type="paragraph" w:styleId="Rubrik8">
    <w:name w:val="heading 8"/>
    <w:basedOn w:val="Normal"/>
    <w:next w:val="Normal"/>
    <w:qFormat/>
    <w:pPr>
      <w:keepNext/>
      <w:numPr>
        <w:ilvl w:val="7"/>
        <w:numId w:val="1"/>
      </w:numPr>
      <w:spacing w:line="360" w:lineRule="auto"/>
      <w:ind w:left="0" w:right="252" w:firstLine="0"/>
      <w:outlineLvl w:val="7"/>
    </w:pPr>
    <w:rPr>
      <w:b/>
      <w:bCs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Pr>
      <w:rFonts w:ascii="LindeDaxOffice" w:eastAsia="Times New Roman" w:hAnsi="LindeDaxOffice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LindeDaxPowerPoint" w:hAnsi="LindeDaxPowerPoint" w:cs="LindeDaxPowerPoint"/>
    </w:rPr>
  </w:style>
  <w:style w:type="character" w:customStyle="1" w:styleId="WW8Num3z0">
    <w:name w:val="WW8Num3z0"/>
    <w:rPr>
      <w:rFonts w:ascii="LindeDaxPowerPoint" w:hAnsi="LindeDaxPowerPoint" w:cs="LindeDaxPowerPoint"/>
    </w:rPr>
  </w:style>
  <w:style w:type="character" w:customStyle="1" w:styleId="WW8Num4z0">
    <w:name w:val="WW8Num4z0"/>
    <w:rPr>
      <w:rFonts w:ascii="Wingdings" w:eastAsia="Times New Roman" w:hAnsi="Wingdings" w:cs="LindeDax-Regular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LindeDaxPowerPoint" w:hAnsi="LindeDaxPowerPoint" w:cs="LindeDaxPowerPoint"/>
    </w:rPr>
  </w:style>
  <w:style w:type="character" w:customStyle="1" w:styleId="WW8Num6z0">
    <w:name w:val="WW8Num6z0"/>
    <w:rPr>
      <w:rFonts w:ascii="LindeDaxPowerPoint" w:hAnsi="LindeDaxPowerPoint" w:cs="LindeDaxPowerPoint"/>
    </w:rPr>
  </w:style>
  <w:style w:type="character" w:customStyle="1" w:styleId="WW8Num7z0">
    <w:name w:val="WW8Num7z0"/>
    <w:rPr>
      <w:rFonts w:ascii="LindeDaxOffice" w:eastAsia="Times New Roman" w:hAnsi="LindeDaxOffice" w:cs="LindeDax-Regular"/>
      <w:color w:val="00000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LindeDaxPowerPoint" w:hAnsi="LindeDaxPowerPoint" w:cs="LindeDaxPowerPoint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LindeDaxPowerPoint" w:hAnsi="LindeDaxPowerPoint" w:cs="LindeDaxPowerPoint"/>
    </w:rPr>
  </w:style>
  <w:style w:type="character" w:customStyle="1" w:styleId="WW8Num11z0">
    <w:name w:val="WW8Num11z0"/>
    <w:rPr>
      <w:rFonts w:ascii="LindeDaxOffice" w:eastAsia="Times New Roman" w:hAnsi="LindeDaxOffice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8Num13z0">
    <w:name w:val="WW8Num13z0"/>
    <w:rPr>
      <w:rFonts w:ascii="Wingdings" w:eastAsia="Times New Roman" w:hAnsi="Wingdings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LindeDaxOffice" w:eastAsia="Times New Roman" w:hAnsi="LindeDaxOffice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LindeDaxPowerPoint" w:hAnsi="LindeDaxPowerPoint" w:cs="LindeDaxPowerPoint"/>
    </w:rPr>
  </w:style>
  <w:style w:type="character" w:customStyle="1" w:styleId="WW8Num17z0">
    <w:name w:val="WW8Num17z0"/>
    <w:rPr>
      <w:rFonts w:ascii="LindeDaxOffice" w:eastAsia="Times New Roman" w:hAnsi="LindeDaxOffice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LindeDaxOffice" w:eastAsia="Times New Roman" w:hAnsi="LindeDaxOffice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0z1">
    <w:name w:val="WW8Num20z1"/>
    <w:rPr>
      <w:rFonts w:ascii="Courier New" w:hAnsi="Courier New" w:cs="LindeDax-Regular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LindeDaxOffice" w:eastAsia="Times New Roman" w:hAnsi="LindeDaxOffice" w:cs="Times New Roman"/>
    </w:rPr>
  </w:style>
  <w:style w:type="character" w:customStyle="1" w:styleId="WW8Num21z1">
    <w:name w:val="WW8Num21z1"/>
    <w:rPr>
      <w:rFonts w:ascii="Symbol" w:hAnsi="Symbol" w:cs="Symbol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4">
    <w:name w:val="WW8Num21z4"/>
    <w:rPr>
      <w:rFonts w:ascii="Courier New" w:hAnsi="Courier New" w:cs="Courier New"/>
    </w:rPr>
  </w:style>
  <w:style w:type="character" w:customStyle="1" w:styleId="WW8Num22z0">
    <w:name w:val="WW8Num22z0"/>
    <w:rPr>
      <w:rFonts w:ascii="LindeDaxPowerPoint" w:hAnsi="LindeDaxPowerPoint" w:cs="LindeDaxPowerPoint"/>
    </w:rPr>
  </w:style>
  <w:style w:type="character" w:customStyle="1" w:styleId="WW8Num23z0">
    <w:name w:val="WW8Num23z0"/>
    <w:rPr>
      <w:rFonts w:ascii="LindeDaxPowerPoint" w:hAnsi="LindeDaxPowerPoint" w:cs="LindeDaxPowerPoint"/>
    </w:rPr>
  </w:style>
  <w:style w:type="character" w:customStyle="1" w:styleId="WW8Num24z0">
    <w:name w:val="WW8Num24z0"/>
    <w:rPr>
      <w:rFonts w:ascii="LindeDaxOffice" w:eastAsia="Times New Roman" w:hAnsi="LindeDaxOffice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LindeDaxPowerPoint" w:hAnsi="LindeDaxPowerPoint" w:cs="LindeDaxPowerPoint"/>
    </w:rPr>
  </w:style>
  <w:style w:type="character" w:customStyle="1" w:styleId="WW8Num26z0">
    <w:name w:val="WW8Num26z0"/>
    <w:rPr>
      <w:rFonts w:ascii="LindeDaxPowerPoint" w:hAnsi="LindeDaxPowerPoint" w:cs="LindeDaxPowerPoint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  <w:rPr>
      <w:rFonts w:ascii="LindeDaxOffice" w:eastAsia="Times New Roman" w:hAnsi="LindeDaxOffice" w:cs="LindeDax-Regular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LindeDaxPowerPoint" w:hAnsi="LindeDaxPowerPoint" w:cs="LindeDaxPowerPoint"/>
    </w:rPr>
  </w:style>
  <w:style w:type="character" w:customStyle="1" w:styleId="WW8Num30z0">
    <w:name w:val="WW8Num30z0"/>
    <w:rPr>
      <w:rFonts w:ascii="LindeDaxPowerPoint" w:hAnsi="LindeDaxPowerPoint" w:cs="LindeDaxPowerPoint"/>
    </w:rPr>
  </w:style>
  <w:style w:type="character" w:customStyle="1" w:styleId="WW8Num31z0">
    <w:name w:val="WW8Num31z0"/>
    <w:rPr>
      <w:rFonts w:ascii="LindeDaxPowerPoint" w:hAnsi="LindeDaxPowerPoint" w:cs="LindeDaxPowerPoint"/>
    </w:rPr>
  </w:style>
  <w:style w:type="character" w:customStyle="1" w:styleId="WW8Num32z0">
    <w:name w:val="WW8Num32z0"/>
    <w:rPr>
      <w:rFonts w:ascii="LindeDaxPowerPoint" w:hAnsi="LindeDaxPowerPoint" w:cs="LindeDaxPowerPoint"/>
    </w:rPr>
  </w:style>
  <w:style w:type="character" w:customStyle="1" w:styleId="WW8Num33z0">
    <w:name w:val="WW8Num33z0"/>
    <w:rPr>
      <w:rFonts w:ascii="LindeDaxPowerPoint" w:hAnsi="LindeDaxPowerPoint" w:cs="LindeDaxPowerPoint"/>
    </w:rPr>
  </w:style>
  <w:style w:type="character" w:customStyle="1" w:styleId="WW8Num34z0">
    <w:name w:val="WW8Num34z0"/>
    <w:rPr>
      <w:rFonts w:ascii="LindeDaxPowerPoint" w:hAnsi="LindeDaxPowerPoint" w:cs="LindeDaxPowerPoint"/>
    </w:rPr>
  </w:style>
  <w:style w:type="character" w:customStyle="1" w:styleId="WW8Num35z0">
    <w:name w:val="WW8Num35z0"/>
    <w:rPr>
      <w:rFonts w:ascii="LindeDaxPowerPoint" w:hAnsi="LindeDaxPowerPoint" w:cs="LindeDaxPowerPoint"/>
    </w:rPr>
  </w:style>
  <w:style w:type="character" w:customStyle="1" w:styleId="WW8Num36z0">
    <w:name w:val="WW8Num36z0"/>
    <w:rPr>
      <w:rFonts w:ascii="LindeDaxPowerPoint" w:hAnsi="LindeDaxPowerPoint" w:cs="LindeDaxPowerPoint"/>
    </w:rPr>
  </w:style>
  <w:style w:type="character" w:customStyle="1" w:styleId="WW8Num37z0">
    <w:name w:val="WW8Num37z0"/>
    <w:rPr>
      <w:rFonts w:ascii="LindeDaxOffice" w:eastAsia="Times New Roman" w:hAnsi="LindeDaxOffice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ascii="LindeDaxPowerPoint" w:hAnsi="LindeDaxPowerPoint" w:cs="LindeDaxPowerPoint"/>
    </w:rPr>
  </w:style>
  <w:style w:type="character" w:customStyle="1" w:styleId="WW8Num39z0">
    <w:name w:val="WW8Num39z0"/>
    <w:rPr>
      <w:rFonts w:ascii="LindeDaxPowerPoint" w:hAnsi="LindeDaxPowerPoint" w:cs="LindeDaxPowerPoint"/>
    </w:rPr>
  </w:style>
  <w:style w:type="character" w:customStyle="1" w:styleId="WW8Num40z0">
    <w:name w:val="WW8Num40z0"/>
    <w:rPr>
      <w:rFonts w:ascii="LindeDaxPowerPoint" w:hAnsi="LindeDaxPowerPoint" w:cs="LindeDaxPowerPoint"/>
    </w:rPr>
  </w:style>
  <w:style w:type="character" w:customStyle="1" w:styleId="WW8Num41z0">
    <w:name w:val="WW8Num41z0"/>
    <w:rPr>
      <w:rFonts w:ascii="LindeDaxPowerPoint" w:hAnsi="LindeDaxPowerPoint" w:cs="LindeDaxPowerPoint"/>
    </w:rPr>
  </w:style>
  <w:style w:type="character" w:customStyle="1" w:styleId="WW8Num42z0">
    <w:name w:val="WW8Num42z0"/>
    <w:rPr>
      <w:rFonts w:ascii="LindeDaxPowerPoint" w:hAnsi="LindeDaxPowerPoint" w:cs="LindeDaxPowerPoint"/>
    </w:rPr>
  </w:style>
  <w:style w:type="character" w:customStyle="1" w:styleId="WW8Num43z0">
    <w:name w:val="WW8Num43z0"/>
    <w:rPr>
      <w:rFonts w:ascii="LindeDaxPowerPoint" w:hAnsi="LindeDaxPowerPoint" w:cs="LindeDaxPowerPoint"/>
    </w:rPr>
  </w:style>
  <w:style w:type="character" w:customStyle="1" w:styleId="WW8Num44z0">
    <w:name w:val="WW8Num44z0"/>
    <w:rPr>
      <w:rFonts w:ascii="LindeDaxPowerPoint" w:hAnsi="LindeDaxPowerPoint" w:cs="LindeDaxPowerPoint"/>
    </w:rPr>
  </w:style>
  <w:style w:type="character" w:customStyle="1" w:styleId="Absatz-Standardschriftart1">
    <w:name w:val="Absatz-Standardschriftart1"/>
  </w:style>
  <w:style w:type="character" w:styleId="Hyperlnk">
    <w:name w:val="Hyperlink"/>
    <w:rPr>
      <w:color w:val="0000FF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styleId="Stark">
    <w:name w:val="Strong"/>
    <w:qFormat/>
    <w:rPr>
      <w:b/>
      <w:bCs/>
    </w:rPr>
  </w:style>
  <w:style w:type="character" w:customStyle="1" w:styleId="ZchnZchn">
    <w:name w:val="Zchn Zchn"/>
    <w:rPr>
      <w:rFonts w:ascii="LindeDaxOffice" w:hAnsi="LindeDaxOffice" w:cs="LindeDaxOffice"/>
      <w:lang w:val="de-DE" w:eastAsia="ar-SA" w:bidi="ar-SA"/>
    </w:rPr>
  </w:style>
  <w:style w:type="paragraph" w:customStyle="1" w:styleId="berschrift">
    <w:name w:val="Überschrift"/>
    <w:basedOn w:val="Normal"/>
    <w:next w:val="Brd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rdtext">
    <w:name w:val="Body Text"/>
    <w:basedOn w:val="Normal"/>
    <w:pPr>
      <w:spacing w:line="240" w:lineRule="auto"/>
    </w:pPr>
    <w:rPr>
      <w:rFonts w:ascii="Arial" w:hAnsi="Arial" w:cs="Arial"/>
      <w:b/>
      <w:sz w:val="24"/>
    </w:rPr>
  </w:style>
  <w:style w:type="paragraph" w:styleId="Lista">
    <w:name w:val="List"/>
    <w:basedOn w:val="Brdtext"/>
  </w:style>
  <w:style w:type="paragraph" w:customStyle="1" w:styleId="Beschriftung1">
    <w:name w:val="Beschriftung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Verzeichnis">
    <w:name w:val="Verzeichnis"/>
    <w:basedOn w:val="Normal"/>
    <w:pPr>
      <w:suppressLineNumbers/>
    </w:pPr>
  </w:style>
  <w:style w:type="paragraph" w:customStyle="1" w:styleId="Info">
    <w:name w:val="Info"/>
    <w:basedOn w:val="Normal"/>
    <w:pPr>
      <w:spacing w:line="190" w:lineRule="exact"/>
    </w:pPr>
    <w:rPr>
      <w:sz w:val="15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left" w:pos="2464"/>
        <w:tab w:val="left" w:pos="4928"/>
        <w:tab w:val="left" w:pos="7391"/>
      </w:tabs>
      <w:spacing w:line="190" w:lineRule="exact"/>
      <w:ind w:right="-652"/>
    </w:pPr>
    <w:rPr>
      <w:sz w:val="15"/>
    </w:rPr>
  </w:style>
  <w:style w:type="paragraph" w:customStyle="1" w:styleId="Betreff">
    <w:name w:val="Betreff"/>
    <w:basedOn w:val="Normal"/>
    <w:next w:val="Normal"/>
    <w:pPr>
      <w:spacing w:before="80" w:after="360" w:line="240" w:lineRule="auto"/>
    </w:pPr>
    <w:rPr>
      <w:sz w:val="28"/>
    </w:rPr>
  </w:style>
  <w:style w:type="paragraph" w:styleId="Ballongtext">
    <w:name w:val="Balloon Text"/>
    <w:basedOn w:val="Normal"/>
    <w:rPr>
      <w:rFonts w:ascii="Tahoma" w:hAnsi="Tahoma" w:cs="Courier New"/>
      <w:sz w:val="16"/>
      <w:szCs w:val="16"/>
    </w:rPr>
  </w:style>
  <w:style w:type="paragraph" w:customStyle="1" w:styleId="StandardListe">
    <w:name w:val="Standard_Liste"/>
    <w:basedOn w:val="Normal"/>
    <w:pPr>
      <w:numPr>
        <w:numId w:val="2"/>
      </w:numPr>
    </w:pPr>
  </w:style>
  <w:style w:type="paragraph" w:customStyle="1" w:styleId="LindeTitel">
    <w:name w:val="Linde_Titel"/>
    <w:basedOn w:val="Normal"/>
    <w:pPr>
      <w:spacing w:after="500" w:line="240" w:lineRule="auto"/>
    </w:pPr>
    <w:rPr>
      <w:sz w:val="40"/>
    </w:rPr>
  </w:style>
  <w:style w:type="paragraph" w:customStyle="1" w:styleId="Standardregular">
    <w:name w:val="Standard_regular"/>
    <w:basedOn w:val="Normal"/>
    <w:rPr>
      <w:b/>
    </w:rPr>
  </w:style>
  <w:style w:type="paragraph" w:customStyle="1" w:styleId="Textkrper21">
    <w:name w:val="Textkörper 21"/>
    <w:basedOn w:val="Normal"/>
    <w:pPr>
      <w:tabs>
        <w:tab w:val="left" w:pos="0"/>
      </w:tabs>
      <w:spacing w:line="240" w:lineRule="auto"/>
    </w:pPr>
    <w:rPr>
      <w:rFonts w:ascii="Arial" w:hAnsi="Arial" w:cs="Arial"/>
      <w:color w:val="000000"/>
      <w:szCs w:val="20"/>
    </w:rPr>
  </w:style>
  <w:style w:type="paragraph" w:customStyle="1" w:styleId="NurText1">
    <w:name w:val="Nur Text1"/>
    <w:basedOn w:val="Normal"/>
    <w:pPr>
      <w:spacing w:line="240" w:lineRule="auto"/>
    </w:pPr>
    <w:rPr>
      <w:rFonts w:ascii="Courier New" w:hAnsi="Courier New" w:cs="Courier New"/>
      <w:szCs w:val="20"/>
    </w:rPr>
  </w:style>
  <w:style w:type="paragraph" w:customStyle="1" w:styleId="Zusammenfassung">
    <w:name w:val="Zusammenfassung"/>
    <w:basedOn w:val="Normal"/>
    <w:pPr>
      <w:spacing w:line="300" w:lineRule="exact"/>
    </w:pPr>
    <w:rPr>
      <w:rFonts w:ascii="LindeDax-Regular" w:hAnsi="LindeDax-Regular" w:cs="LindeDax-Regular"/>
      <w:sz w:val="22"/>
    </w:rPr>
  </w:style>
  <w:style w:type="paragraph" w:customStyle="1" w:styleId="Textkrper31">
    <w:name w:val="Textkörper 31"/>
    <w:basedOn w:val="Normal"/>
    <w:pPr>
      <w:spacing w:line="360" w:lineRule="auto"/>
      <w:ind w:right="941"/>
    </w:pPr>
    <w:rPr>
      <w:sz w:val="22"/>
    </w:rPr>
  </w:style>
  <w:style w:type="paragraph" w:customStyle="1" w:styleId="Kommentartext1">
    <w:name w:val="Kommentartext1"/>
    <w:basedOn w:val="Normal"/>
    <w:rPr>
      <w:szCs w:val="20"/>
    </w:rPr>
  </w:style>
  <w:style w:type="paragraph" w:styleId="Kommentarsmne">
    <w:name w:val="annotation subject"/>
    <w:basedOn w:val="Kommentartext1"/>
    <w:next w:val="Kommentartext1"/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val="de-DE" w:eastAsia="ar-SA" w:bidi="en-GB"/>
    </w:rPr>
  </w:style>
  <w:style w:type="paragraph" w:styleId="Normalwebb">
    <w:name w:val="Normal (Web)"/>
    <w:basedOn w:val="Normal"/>
    <w:pPr>
      <w:spacing w:before="100" w:after="100" w:line="240" w:lineRule="auto"/>
    </w:pPr>
    <w:rPr>
      <w:rFonts w:ascii="Arial Unicode MS" w:eastAsia="Arial Unicode MS" w:hAnsi="Arial Unicode MS" w:cs="Arial Unicode MS"/>
      <w:sz w:val="24"/>
    </w:rPr>
  </w:style>
  <w:style w:type="paragraph" w:customStyle="1" w:styleId="FormatvorlageLateinArial14ptFettLinks">
    <w:name w:val="Formatvorlage (Latein) Arial 14 pt Fett Links"/>
    <w:basedOn w:val="Normal"/>
    <w:pPr>
      <w:widowControl w:val="0"/>
      <w:spacing w:line="440" w:lineRule="exact"/>
    </w:pPr>
    <w:rPr>
      <w:rFonts w:ascii="Arial" w:hAnsi="Arial" w:cs="Arial"/>
      <w:b/>
      <w:bCs/>
      <w:kern w:val="1"/>
      <w:sz w:val="28"/>
      <w:szCs w:val="20"/>
      <w:lang w:val="en-US"/>
    </w:rPr>
  </w:style>
  <w:style w:type="paragraph" w:styleId="Liststycke">
    <w:name w:val="List Paragraph"/>
    <w:basedOn w:val="Normal"/>
    <w:qFormat/>
    <w:pPr>
      <w:spacing w:line="240" w:lineRule="auto"/>
      <w:ind w:left="72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0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9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2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62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5531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36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04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19545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78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fm\FM2\oder\PIs\LMH_Presseinformation_Eindruck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2A605-63F9-450E-A638-7DB9E3D9C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LMH_Presseinformation_Eindruck.dot</Template>
  <TotalTime>0</TotalTime>
  <Pages>1</Pages>
  <Words>111</Words>
  <Characters>592</Characters>
  <Application>Microsoft Office Word</Application>
  <DocSecurity>0</DocSecurity>
  <Lines>4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Presseinformation</vt:lpstr>
      <vt:lpstr>Presseinformation</vt:lpstr>
      <vt:lpstr>Presseinformation</vt:lpstr>
    </vt:vector>
  </TitlesOfParts>
  <Company>KION Group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oder</dc:creator>
  <cp:lastModifiedBy>Elisabet Davidsson</cp:lastModifiedBy>
  <cp:revision>3</cp:revision>
  <cp:lastPrinted>2014-06-30T13:43:00Z</cp:lastPrinted>
  <dcterms:created xsi:type="dcterms:W3CDTF">2014-06-30T13:54:00Z</dcterms:created>
  <dcterms:modified xsi:type="dcterms:W3CDTF">2014-07-01T06:17:00Z</dcterms:modified>
</cp:coreProperties>
</file>