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B989" w14:textId="77777777" w:rsidR="00AB522E" w:rsidRDefault="008448CA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  <w:r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 xml:space="preserve"> </w:t>
      </w:r>
      <w:r w:rsidR="00534AED" w:rsidRPr="002374C1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>INFORMACJA PRASOWA</w:t>
      </w:r>
    </w:p>
    <w:p w14:paraId="6DEF9389" w14:textId="4C89D74D" w:rsidR="00A056E0" w:rsidRDefault="00AE1320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  <w:r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>W</w:t>
      </w:r>
      <w:r w:rsidR="00A23806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>ar</w:t>
      </w:r>
      <w:r w:rsidR="00E77B10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>szawa</w:t>
      </w:r>
      <w:r w:rsidR="000D0615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 xml:space="preserve">, </w:t>
      </w:r>
      <w:r w:rsidR="006E5E5C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>22</w:t>
      </w:r>
      <w:r w:rsidR="000E397F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 xml:space="preserve"> stycznia 2018</w:t>
      </w:r>
      <w:r w:rsidR="00A056E0"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  <w:t xml:space="preserve"> r.</w:t>
      </w:r>
    </w:p>
    <w:p w14:paraId="1AFBD5A6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74C8E52E" wp14:editId="5A0D139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38475" cy="1228725"/>
            <wp:effectExtent l="0" t="0" r="9525" b="0"/>
            <wp:wrapSquare wrapText="bothSides"/>
            <wp:docPr id="1" name="Obraz 1" descr="Mondelez_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ondelez_Internat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003EA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</w:p>
    <w:p w14:paraId="14E31435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</w:p>
    <w:p w14:paraId="668AF3D1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</w:p>
    <w:p w14:paraId="7BB88C76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</w:p>
    <w:p w14:paraId="71F18E83" w14:textId="77777777" w:rsidR="005601CF" w:rsidRDefault="005601CF" w:rsidP="00534AED">
      <w:pPr>
        <w:jc w:val="right"/>
        <w:rPr>
          <w:rFonts w:ascii="Arial" w:eastAsia="Calibri" w:hAnsi="Arial"/>
          <w:b/>
          <w:color w:val="4F2170"/>
          <w:sz w:val="21"/>
          <w:szCs w:val="22"/>
          <w:lang w:eastAsia="pl-PL" w:bidi="pl-PL"/>
        </w:rPr>
      </w:pPr>
    </w:p>
    <w:p w14:paraId="5AF53D56" w14:textId="77777777" w:rsidR="005601CF" w:rsidRPr="000D0615" w:rsidRDefault="005601CF" w:rsidP="00534AED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21" w:type="dxa"/>
        <w:tblLook w:val="04A0" w:firstRow="1" w:lastRow="0" w:firstColumn="1" w:lastColumn="0" w:noHBand="0" w:noVBand="1"/>
      </w:tblPr>
      <w:tblGrid>
        <w:gridCol w:w="7371"/>
        <w:gridCol w:w="2050"/>
      </w:tblGrid>
      <w:tr w:rsidR="00534AED" w:rsidRPr="005F5D6A" w14:paraId="4AA3E0DF" w14:textId="77777777" w:rsidTr="00A926E2">
        <w:trPr>
          <w:trHeight w:val="2720"/>
        </w:trPr>
        <w:tc>
          <w:tcPr>
            <w:tcW w:w="1738" w:type="dxa"/>
          </w:tcPr>
          <w:p w14:paraId="0D3EEEED" w14:textId="77777777" w:rsidR="00534AED" w:rsidRDefault="00534AED"/>
          <w:tbl>
            <w:tblPr>
              <w:tblStyle w:val="Tabela-Siatka"/>
              <w:tblW w:w="7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5"/>
              <w:gridCol w:w="5960"/>
            </w:tblGrid>
            <w:tr w:rsidR="00534AED" w:rsidRPr="00745E96" w14:paraId="59D33D0E" w14:textId="77777777" w:rsidTr="00BD691C">
              <w:trPr>
                <w:trHeight w:val="1309"/>
              </w:trPr>
              <w:tc>
                <w:tcPr>
                  <w:tcW w:w="1195" w:type="dxa"/>
                </w:tcPr>
                <w:p w14:paraId="4260B60A" w14:textId="77777777" w:rsidR="00534AED" w:rsidRPr="00745E96" w:rsidRDefault="00534AED" w:rsidP="00A926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Kontakt:</w:t>
                  </w:r>
                </w:p>
              </w:tc>
              <w:tc>
                <w:tcPr>
                  <w:tcW w:w="5960" w:type="dxa"/>
                </w:tcPr>
                <w:p w14:paraId="13348377" w14:textId="77777777" w:rsidR="00534AED" w:rsidRPr="00D45694" w:rsidRDefault="000E397F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Katarzyna Jung</w:t>
                  </w:r>
                  <w:r w:rsidR="00534AED" w:rsidRPr="00D45694">
                    <w:rPr>
                      <w:rFonts w:ascii="Arial" w:hAnsi="Arial"/>
                      <w:b/>
                      <w:color w:val="000000" w:themeColor="text1"/>
                    </w:rPr>
                    <w:t xml:space="preserve"> </w:t>
                  </w:r>
                </w:p>
                <w:p w14:paraId="60A419EF" w14:textId="77777777" w:rsidR="00534AED" w:rsidRPr="00D45694" w:rsidRDefault="00534AED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14:paraId="1283DE63" w14:textId="77777777" w:rsidR="00534AED" w:rsidRPr="00D45694" w:rsidRDefault="00534AED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>Rzecznik Prasowy</w:t>
                  </w:r>
                </w:p>
                <w:p w14:paraId="67F73967" w14:textId="77777777" w:rsidR="00534AED" w:rsidRPr="00D45694" w:rsidRDefault="00534AED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 xml:space="preserve">Mondelez Polska </w:t>
                  </w:r>
                </w:p>
                <w:p w14:paraId="12622286" w14:textId="77777777" w:rsidR="00534AED" w:rsidRPr="00745E96" w:rsidRDefault="00534AED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color w:val="000000" w:themeColor="text1"/>
                    </w:rPr>
                    <w:t>Tel. kom</w:t>
                  </w:r>
                  <w:r>
                    <w:rPr>
                      <w:rFonts w:ascii="Arial" w:hAnsi="Arial"/>
                      <w:color w:val="000000" w:themeColor="text1"/>
                    </w:rPr>
                    <w:t>.</w:t>
                  </w:r>
                  <w:r w:rsidRPr="00745E96">
                    <w:rPr>
                      <w:rFonts w:ascii="Arial" w:hAnsi="Arial"/>
                      <w:color w:val="000000" w:themeColor="text1"/>
                    </w:rPr>
                    <w:t>:  +48 </w:t>
                  </w:r>
                  <w:r w:rsidR="00504ED6" w:rsidRPr="00333061">
                    <w:rPr>
                      <w:rFonts w:ascii="Arial" w:hAnsi="Arial" w:cs="Arial"/>
                      <w:szCs w:val="22"/>
                    </w:rPr>
                    <w:t>505 688 940</w:t>
                  </w:r>
                </w:p>
              </w:tc>
            </w:tr>
            <w:tr w:rsidR="00534AED" w:rsidRPr="005F5D6A" w14:paraId="30F89F2D" w14:textId="77777777" w:rsidTr="00534AED">
              <w:trPr>
                <w:trHeight w:val="264"/>
              </w:trPr>
              <w:tc>
                <w:tcPr>
                  <w:tcW w:w="1195" w:type="dxa"/>
                </w:tcPr>
                <w:p w14:paraId="17DA1BC7" w14:textId="77777777" w:rsidR="00534AED" w:rsidRPr="00745E96" w:rsidRDefault="00534AED" w:rsidP="00A926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25686508" w14:textId="77777777" w:rsidR="00534AED" w:rsidRPr="00684E05" w:rsidRDefault="00534AED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spacing w:after="240"/>
                    <w:jc w:val="both"/>
                    <w:outlineLvl w:val="2"/>
                    <w:rPr>
                      <w:lang w:val="en-US"/>
                    </w:rPr>
                  </w:pPr>
                  <w:r w:rsidRPr="00684E05">
                    <w:rPr>
                      <w:rFonts w:ascii="Arial" w:hAnsi="Arial"/>
                      <w:lang w:val="en-US"/>
                    </w:rPr>
                    <w:t xml:space="preserve">E-mail: </w:t>
                  </w:r>
                  <w:hyperlink r:id="rId9" w:history="1">
                    <w:r w:rsidR="00504ED6" w:rsidRPr="00504ED6">
                      <w:rPr>
                        <w:rStyle w:val="Hipercze"/>
                        <w:rFonts w:ascii="Arial" w:hAnsi="Arial" w:cs="Arial"/>
                        <w:szCs w:val="22"/>
                        <w:lang w:val="en-US"/>
                      </w:rPr>
                      <w:t>katarzyna.jung@mdlz.com</w:t>
                    </w:r>
                  </w:hyperlink>
                </w:p>
              </w:tc>
            </w:tr>
            <w:tr w:rsidR="00534AED" w:rsidRPr="00745E96" w14:paraId="1EC7D215" w14:textId="77777777" w:rsidTr="00534AED">
              <w:trPr>
                <w:trHeight w:val="276"/>
              </w:trPr>
              <w:tc>
                <w:tcPr>
                  <w:tcW w:w="1195" w:type="dxa"/>
                </w:tcPr>
                <w:p w14:paraId="4CFF4ED3" w14:textId="77777777" w:rsidR="00534AED" w:rsidRPr="00745E96" w:rsidRDefault="00534AED" w:rsidP="00A926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Biuro Prasowe:</w:t>
                  </w:r>
                </w:p>
              </w:tc>
              <w:tc>
                <w:tcPr>
                  <w:tcW w:w="5960" w:type="dxa"/>
                </w:tcPr>
                <w:p w14:paraId="797FC772" w14:textId="418333A9" w:rsidR="00534AED" w:rsidRPr="00745E96" w:rsidRDefault="004322A9" w:rsidP="00A926E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Magda Oleś</w:t>
                  </w:r>
                  <w:r w:rsidR="00534AED" w:rsidRPr="00745E96">
                    <w:rPr>
                      <w:rFonts w:ascii="Arial" w:hAnsi="Arial" w:cs="Arial"/>
                      <w:b/>
                      <w:bCs/>
                    </w:rPr>
                    <w:br/>
                  </w:r>
                </w:p>
                <w:p w14:paraId="3613559A" w14:textId="7A3B4B43" w:rsidR="00534AED" w:rsidRPr="00745E96" w:rsidRDefault="00534AED" w:rsidP="004322A9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745E96">
                    <w:rPr>
                      <w:rFonts w:ascii="Arial" w:hAnsi="Arial" w:cs="Arial"/>
                    </w:rPr>
                    <w:t>Tel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 kom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: </w:t>
                  </w:r>
                  <w:r w:rsidRPr="00F87D20">
                    <w:rPr>
                      <w:rFonts w:ascii="Arial" w:hAnsi="Arial" w:cs="Arial"/>
                    </w:rPr>
                    <w:t xml:space="preserve">+48 </w:t>
                  </w:r>
                  <w:r w:rsidR="004322A9">
                    <w:rPr>
                      <w:rFonts w:ascii="Arial" w:hAnsi="Arial" w:cs="Arial"/>
                    </w:rPr>
                    <w:t>665 941 665</w:t>
                  </w:r>
                </w:p>
              </w:tc>
            </w:tr>
            <w:tr w:rsidR="00534AED" w:rsidRPr="005F5D6A" w14:paraId="766A1685" w14:textId="77777777" w:rsidTr="00C62495">
              <w:trPr>
                <w:trHeight w:val="192"/>
              </w:trPr>
              <w:tc>
                <w:tcPr>
                  <w:tcW w:w="1195" w:type="dxa"/>
                </w:tcPr>
                <w:p w14:paraId="72D34100" w14:textId="77777777" w:rsidR="00534AED" w:rsidRPr="00745E96" w:rsidRDefault="00534AED" w:rsidP="00A926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2D7180E2" w14:textId="4B416AEC" w:rsidR="00534AED" w:rsidRPr="00745E96" w:rsidRDefault="00534AED" w:rsidP="004322A9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lang w:val="ru-RU" w:bidi="ar-SA"/>
                    </w:rPr>
                  </w:pPr>
                  <w:r w:rsidRPr="00684E05">
                    <w:rPr>
                      <w:rFonts w:ascii="Arial" w:hAnsi="Arial" w:cs="Arial"/>
                      <w:lang w:val="en-US"/>
                    </w:rPr>
                    <w:t>E-mail:</w:t>
                  </w:r>
                  <w:r w:rsidRPr="00684E05">
                    <w:rPr>
                      <w:lang w:val="en-US"/>
                    </w:rPr>
                    <w:t xml:space="preserve"> </w:t>
                  </w:r>
                  <w:hyperlink r:id="rId10" w:history="1">
                    <w:r w:rsidR="00E70348" w:rsidRPr="00CF05E8">
                      <w:rPr>
                        <w:rStyle w:val="Hipercze"/>
                        <w:rFonts w:ascii="Arial" w:hAnsi="Arial" w:cs="Arial"/>
                        <w:szCs w:val="22"/>
                        <w:lang w:val="en-US"/>
                      </w:rPr>
                      <w:t>magda.oles@big-picture.pl</w:t>
                    </w:r>
                  </w:hyperlink>
                </w:p>
              </w:tc>
            </w:tr>
          </w:tbl>
          <w:p w14:paraId="5EEEE3E7" w14:textId="77777777" w:rsidR="00534AED" w:rsidRPr="00684E05" w:rsidRDefault="00534AED" w:rsidP="00A926E2">
            <w:pPr>
              <w:rPr>
                <w:szCs w:val="22"/>
                <w:lang w:val="en-US"/>
              </w:rPr>
            </w:pPr>
          </w:p>
        </w:tc>
        <w:tc>
          <w:tcPr>
            <w:tcW w:w="4844" w:type="dxa"/>
          </w:tcPr>
          <w:p w14:paraId="0DA9EADD" w14:textId="77777777" w:rsidR="00534AED" w:rsidRPr="00684E05" w:rsidRDefault="00534AED" w:rsidP="00A926E2">
            <w:pPr>
              <w:rPr>
                <w:szCs w:val="22"/>
                <w:lang w:val="en-US"/>
              </w:rPr>
            </w:pPr>
          </w:p>
        </w:tc>
      </w:tr>
    </w:tbl>
    <w:p w14:paraId="0BF6BAE2" w14:textId="77777777" w:rsidR="00347FD6" w:rsidRDefault="00347FD6" w:rsidP="009A6E5F">
      <w:pPr>
        <w:spacing w:line="281" w:lineRule="auto"/>
        <w:jc w:val="both"/>
        <w:rPr>
          <w:rFonts w:ascii="Arial" w:eastAsia="Calibri" w:hAnsi="Arial" w:cs="Calibri"/>
          <w:b/>
          <w:szCs w:val="30"/>
          <w:u w:val="single"/>
          <w:lang w:val="en-US" w:eastAsia="pl-PL" w:bidi="ar-SA"/>
        </w:rPr>
      </w:pPr>
    </w:p>
    <w:p w14:paraId="136C2AD9" w14:textId="77777777" w:rsidR="00534AED" w:rsidRDefault="00534AED" w:rsidP="009A6E5F">
      <w:pPr>
        <w:spacing w:line="281" w:lineRule="auto"/>
        <w:jc w:val="both"/>
        <w:rPr>
          <w:rFonts w:ascii="Arial" w:eastAsia="Calibri" w:hAnsi="Arial" w:cs="Calibri"/>
          <w:b/>
          <w:szCs w:val="30"/>
          <w:u w:val="single"/>
          <w:lang w:val="en-US" w:eastAsia="pl-PL" w:bidi="ar-SA"/>
        </w:rPr>
      </w:pPr>
    </w:p>
    <w:p w14:paraId="37B489E5" w14:textId="77777777" w:rsidR="00534AED" w:rsidRPr="00EC6317" w:rsidRDefault="00C62495" w:rsidP="00EC6317">
      <w:pPr>
        <w:pStyle w:val="Tekstkomentarza"/>
        <w:jc w:val="center"/>
        <w:rPr>
          <w:sz w:val="16"/>
          <w:szCs w:val="16"/>
        </w:rPr>
      </w:pP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Mondelez Polska wkracza w nową </w:t>
      </w: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br/>
        <w:t>kategorię produktową z gumami Halls</w:t>
      </w:r>
      <w:r w:rsidR="00AA5B69" w:rsidRPr="00AA5B69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 </w:t>
      </w:r>
      <w:r w:rsidR="00A92067" w:rsidRPr="00FF2457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 </w:t>
      </w:r>
    </w:p>
    <w:p w14:paraId="241ADF79" w14:textId="77777777" w:rsidR="00534AED" w:rsidRPr="007B0880" w:rsidRDefault="00534AED" w:rsidP="00534AED">
      <w:pPr>
        <w:jc w:val="center"/>
        <w:rPr>
          <w:rFonts w:ascii="Calibri" w:hAnsi="Calibri" w:cs="Tahoma"/>
          <w:b/>
          <w:color w:val="7030A0"/>
          <w:lang w:eastAsia="pl-PL" w:bidi="pl-PL"/>
        </w:rPr>
      </w:pPr>
    </w:p>
    <w:p w14:paraId="35FBF129" w14:textId="77777777" w:rsidR="000B14E2" w:rsidRPr="00056EEF" w:rsidRDefault="00911C46" w:rsidP="00A92E7F">
      <w:pPr>
        <w:numPr>
          <w:ilvl w:val="0"/>
          <w:numId w:val="30"/>
        </w:numPr>
        <w:contextualSpacing/>
        <w:jc w:val="both"/>
        <w:rPr>
          <w:rFonts w:ascii="Arial" w:hAnsi="Arial"/>
          <w:b/>
          <w:color w:val="000000" w:themeColor="text1"/>
          <w:lang w:eastAsia="pl-PL" w:bidi="pl-PL"/>
        </w:rPr>
      </w:pPr>
      <w:r>
        <w:rPr>
          <w:rFonts w:ascii="Arial" w:hAnsi="Arial"/>
          <w:b/>
          <w:color w:val="000000" w:themeColor="text1"/>
          <w:lang w:eastAsia="pl-PL" w:bidi="pl-PL"/>
        </w:rPr>
        <w:t>Mondelez Polska poszerza swoje por</w:t>
      </w:r>
      <w:r w:rsidR="00142A8E">
        <w:rPr>
          <w:rFonts w:ascii="Arial" w:hAnsi="Arial"/>
          <w:b/>
          <w:color w:val="000000" w:themeColor="text1"/>
          <w:lang w:eastAsia="pl-PL" w:bidi="pl-PL"/>
        </w:rPr>
        <w:t xml:space="preserve">tfolio o </w:t>
      </w:r>
      <w:r>
        <w:rPr>
          <w:rFonts w:ascii="Arial" w:hAnsi="Arial"/>
          <w:b/>
          <w:color w:val="000000" w:themeColor="text1"/>
          <w:lang w:eastAsia="pl-PL" w:bidi="pl-PL"/>
        </w:rPr>
        <w:t>gumy</w:t>
      </w:r>
      <w:r w:rsidR="007C6E6D">
        <w:rPr>
          <w:rFonts w:ascii="Arial" w:hAnsi="Arial"/>
          <w:b/>
          <w:color w:val="000000" w:themeColor="text1"/>
          <w:lang w:eastAsia="pl-PL" w:bidi="pl-PL"/>
        </w:rPr>
        <w:t xml:space="preserve"> do żucia</w:t>
      </w:r>
      <w:r>
        <w:rPr>
          <w:rFonts w:ascii="Arial" w:hAnsi="Arial"/>
          <w:b/>
          <w:color w:val="000000" w:themeColor="text1"/>
          <w:lang w:eastAsia="pl-PL" w:bidi="pl-PL"/>
        </w:rPr>
        <w:t>.</w:t>
      </w:r>
    </w:p>
    <w:p w14:paraId="1D5F8152" w14:textId="77777777" w:rsidR="00A92E7F" w:rsidRPr="00056EEF" w:rsidRDefault="00182E83" w:rsidP="00BA59DE">
      <w:pPr>
        <w:numPr>
          <w:ilvl w:val="0"/>
          <w:numId w:val="30"/>
        </w:numPr>
        <w:contextualSpacing/>
        <w:jc w:val="both"/>
        <w:rPr>
          <w:rFonts w:ascii="Arial" w:hAnsi="Arial"/>
          <w:b/>
          <w:strike/>
          <w:color w:val="000000" w:themeColor="text1"/>
          <w:lang w:eastAsia="pl-PL" w:bidi="pl-PL"/>
        </w:rPr>
      </w:pPr>
      <w:r>
        <w:rPr>
          <w:rFonts w:ascii="Arial" w:hAnsi="Arial"/>
          <w:b/>
          <w:color w:val="000000" w:themeColor="text1"/>
          <w:lang w:eastAsia="pl-PL" w:bidi="pl-PL"/>
        </w:rPr>
        <w:t>Gumy Halls</w:t>
      </w:r>
      <w:r w:rsidR="001E6F8E">
        <w:rPr>
          <w:rFonts w:ascii="Arial" w:hAnsi="Arial"/>
          <w:b/>
          <w:color w:val="000000" w:themeColor="text1"/>
          <w:lang w:eastAsia="pl-PL" w:bidi="pl-PL"/>
        </w:rPr>
        <w:t xml:space="preserve"> </w:t>
      </w:r>
      <w:r w:rsidR="0024265F">
        <w:rPr>
          <w:rFonts w:ascii="Arial" w:hAnsi="Arial"/>
          <w:b/>
          <w:color w:val="000000" w:themeColor="text1"/>
          <w:lang w:eastAsia="pl-PL" w:bidi="pl-PL"/>
        </w:rPr>
        <w:t xml:space="preserve">są innowacyjnym produktem </w:t>
      </w:r>
      <w:r w:rsidR="00911C46">
        <w:rPr>
          <w:rFonts w:ascii="Arial" w:hAnsi="Arial"/>
          <w:b/>
          <w:color w:val="000000" w:themeColor="text1"/>
          <w:lang w:eastAsia="pl-PL" w:bidi="pl-PL"/>
        </w:rPr>
        <w:t>dostępnym w</w:t>
      </w:r>
      <w:r w:rsidR="001E6F8E">
        <w:rPr>
          <w:rFonts w:ascii="Arial" w:hAnsi="Arial"/>
          <w:b/>
          <w:color w:val="000000" w:themeColor="text1"/>
          <w:lang w:eastAsia="pl-PL" w:bidi="pl-PL"/>
        </w:rPr>
        <w:t xml:space="preserve"> 4</w:t>
      </w:r>
      <w:r w:rsidR="00B4263A">
        <w:rPr>
          <w:rFonts w:ascii="Arial" w:hAnsi="Arial"/>
          <w:b/>
          <w:color w:val="000000" w:themeColor="text1"/>
          <w:lang w:eastAsia="pl-PL" w:bidi="pl-PL"/>
        </w:rPr>
        <w:t xml:space="preserve"> wyjątkowo orzeźwiających smakach</w:t>
      </w:r>
      <w:r w:rsidR="001E6F8E">
        <w:rPr>
          <w:rFonts w:ascii="Arial" w:hAnsi="Arial"/>
          <w:b/>
          <w:color w:val="000000" w:themeColor="text1"/>
          <w:lang w:eastAsia="pl-PL" w:bidi="pl-PL"/>
        </w:rPr>
        <w:t xml:space="preserve">. </w:t>
      </w:r>
      <w:r w:rsidR="00903821" w:rsidRPr="00056EEF">
        <w:rPr>
          <w:rFonts w:ascii="Arial" w:hAnsi="Arial"/>
          <w:b/>
          <w:color w:val="000000" w:themeColor="text1"/>
          <w:lang w:eastAsia="pl-PL" w:bidi="pl-PL"/>
        </w:rPr>
        <w:t xml:space="preserve"> </w:t>
      </w:r>
    </w:p>
    <w:p w14:paraId="73F0EEF1" w14:textId="77777777" w:rsidR="00534AED" w:rsidRPr="00056EEF" w:rsidRDefault="00182E83" w:rsidP="00171468">
      <w:pPr>
        <w:numPr>
          <w:ilvl w:val="0"/>
          <w:numId w:val="30"/>
        </w:numPr>
        <w:contextualSpacing/>
        <w:jc w:val="both"/>
        <w:rPr>
          <w:rFonts w:ascii="Arial" w:hAnsi="Arial"/>
          <w:b/>
          <w:color w:val="000000" w:themeColor="text1"/>
          <w:lang w:eastAsia="pl-PL" w:bidi="pl-PL"/>
        </w:rPr>
      </w:pPr>
      <w:r>
        <w:rPr>
          <w:rFonts w:ascii="Arial" w:hAnsi="Arial"/>
          <w:b/>
          <w:color w:val="000000" w:themeColor="text1"/>
          <w:lang w:eastAsia="pl-PL" w:bidi="pl-PL"/>
        </w:rPr>
        <w:t xml:space="preserve">Wprowadzeniu produktu na rynek towarzyszyć będzie </w:t>
      </w:r>
      <w:r w:rsidR="007C6E6D">
        <w:rPr>
          <w:rFonts w:ascii="Arial" w:hAnsi="Arial"/>
          <w:b/>
          <w:color w:val="000000" w:themeColor="text1"/>
          <w:lang w:eastAsia="pl-PL" w:bidi="pl-PL"/>
        </w:rPr>
        <w:t xml:space="preserve">silne </w:t>
      </w:r>
      <w:r>
        <w:rPr>
          <w:rFonts w:ascii="Arial" w:hAnsi="Arial"/>
          <w:b/>
          <w:color w:val="000000" w:themeColor="text1"/>
          <w:lang w:eastAsia="pl-PL" w:bidi="pl-PL"/>
        </w:rPr>
        <w:t>wsparcie promocyjne</w:t>
      </w:r>
      <w:r w:rsidR="0039793E">
        <w:rPr>
          <w:rFonts w:ascii="Arial" w:hAnsi="Arial"/>
          <w:b/>
          <w:color w:val="000000" w:themeColor="text1"/>
          <w:lang w:eastAsia="pl-PL" w:bidi="pl-PL"/>
        </w:rPr>
        <w:t>.</w:t>
      </w:r>
    </w:p>
    <w:p w14:paraId="7D0B90AD" w14:textId="77777777" w:rsidR="00534AED" w:rsidRPr="007B0880" w:rsidRDefault="00534AED" w:rsidP="00534AED">
      <w:pPr>
        <w:jc w:val="both"/>
        <w:rPr>
          <w:rFonts w:ascii="Arial" w:eastAsia="Calibri" w:hAnsi="Arial"/>
          <w:b/>
          <w:szCs w:val="22"/>
          <w:lang w:eastAsia="pl-PL" w:bidi="pl-PL"/>
        </w:rPr>
      </w:pPr>
    </w:p>
    <w:p w14:paraId="3FBA4A3D" w14:textId="046DD282" w:rsidR="00C62495" w:rsidRPr="00C62495" w:rsidRDefault="00A16E01" w:rsidP="00C62495">
      <w:pPr>
        <w:pStyle w:val="p1"/>
        <w:jc w:val="both"/>
        <w:rPr>
          <w:rFonts w:cs="Times New Roman"/>
          <w:b/>
          <w:sz w:val="22"/>
          <w:szCs w:val="22"/>
          <w:lang w:bidi="pl-PL"/>
        </w:rPr>
      </w:pPr>
      <w:r>
        <w:rPr>
          <w:rFonts w:cs="Times New Roman"/>
          <w:b/>
          <w:sz w:val="22"/>
          <w:szCs w:val="22"/>
          <w:lang w:bidi="pl-PL"/>
        </w:rPr>
        <w:t>Warszawa, 22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stycznia 2018 r. </w:t>
      </w:r>
      <w:r w:rsidR="00534AED" w:rsidRPr="00C62495">
        <w:rPr>
          <w:rFonts w:cs="Times New Roman"/>
          <w:b/>
          <w:sz w:val="22"/>
          <w:szCs w:val="22"/>
          <w:lang w:bidi="pl-PL"/>
        </w:rPr>
        <w:t xml:space="preserve">– 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Mondelez Polska, </w:t>
      </w:r>
      <w:r w:rsidR="00C65EC6">
        <w:rPr>
          <w:rFonts w:cs="Times New Roman"/>
          <w:b/>
          <w:sz w:val="22"/>
          <w:szCs w:val="22"/>
          <w:lang w:bidi="pl-PL"/>
        </w:rPr>
        <w:t xml:space="preserve">wiodąca firma branży spożywczej </w:t>
      </w:r>
      <w:r w:rsidR="0039793E">
        <w:rPr>
          <w:rFonts w:cs="Times New Roman"/>
          <w:b/>
          <w:sz w:val="22"/>
          <w:szCs w:val="22"/>
          <w:lang w:bidi="pl-PL"/>
        </w:rPr>
        <w:br/>
      </w:r>
      <w:r w:rsidR="00C65EC6">
        <w:rPr>
          <w:rFonts w:cs="Times New Roman"/>
          <w:b/>
          <w:sz w:val="22"/>
          <w:szCs w:val="22"/>
          <w:lang w:bidi="pl-PL"/>
        </w:rPr>
        <w:t xml:space="preserve">w Polsce, 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kontynuuje dywersyfikację </w:t>
      </w:r>
      <w:r w:rsidR="00C65EC6">
        <w:rPr>
          <w:rFonts w:cs="Times New Roman"/>
          <w:b/>
          <w:sz w:val="22"/>
          <w:szCs w:val="22"/>
          <w:lang w:bidi="pl-PL"/>
        </w:rPr>
        <w:t>swojego portfolio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</w:t>
      </w:r>
      <w:r w:rsidR="00C65EC6">
        <w:rPr>
          <w:rFonts w:cs="Times New Roman"/>
          <w:b/>
          <w:sz w:val="22"/>
          <w:szCs w:val="22"/>
          <w:lang w:bidi="pl-PL"/>
        </w:rPr>
        <w:t>wprowadzając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</w:t>
      </w:r>
      <w:r w:rsidR="00C65EC6">
        <w:rPr>
          <w:rFonts w:cs="Times New Roman"/>
          <w:b/>
          <w:sz w:val="22"/>
          <w:szCs w:val="22"/>
          <w:lang w:bidi="pl-PL"/>
        </w:rPr>
        <w:t>na rynek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gum</w:t>
      </w:r>
      <w:r w:rsidR="00C65EC6">
        <w:rPr>
          <w:rFonts w:cs="Times New Roman"/>
          <w:b/>
          <w:sz w:val="22"/>
          <w:szCs w:val="22"/>
          <w:lang w:bidi="pl-PL"/>
        </w:rPr>
        <w:t>y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pod znaną konsumento</w:t>
      </w:r>
      <w:bookmarkStart w:id="0" w:name="_GoBack"/>
      <w:bookmarkEnd w:id="0"/>
      <w:r w:rsidR="00C62495" w:rsidRPr="00C62495">
        <w:rPr>
          <w:rFonts w:cs="Times New Roman"/>
          <w:b/>
          <w:sz w:val="22"/>
          <w:szCs w:val="22"/>
          <w:lang w:bidi="pl-PL"/>
        </w:rPr>
        <w:t>m marką Halls. Nowe gumy Halls są dostępne</w:t>
      </w:r>
      <w:r w:rsidR="00C65EC6">
        <w:rPr>
          <w:rFonts w:cs="Times New Roman"/>
          <w:b/>
          <w:sz w:val="22"/>
          <w:szCs w:val="22"/>
          <w:lang w:bidi="pl-PL"/>
        </w:rPr>
        <w:t xml:space="preserve"> </w:t>
      </w:r>
      <w:r w:rsidR="00C62495" w:rsidRPr="00C62495">
        <w:rPr>
          <w:rFonts w:cs="Times New Roman"/>
          <w:b/>
          <w:sz w:val="22"/>
          <w:szCs w:val="22"/>
          <w:lang w:bidi="pl-PL"/>
        </w:rPr>
        <w:t>w czterech wariantach smakowych</w:t>
      </w:r>
      <w:r w:rsidR="00160237">
        <w:rPr>
          <w:rFonts w:cs="Times New Roman"/>
          <w:b/>
          <w:sz w:val="22"/>
          <w:szCs w:val="22"/>
          <w:lang w:bidi="pl-PL"/>
        </w:rPr>
        <w:t>,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a każdy z nich jest niezwykle orzeźwiający. </w:t>
      </w:r>
      <w:r w:rsidR="00C65EC6" w:rsidRPr="00C62495">
        <w:rPr>
          <w:rFonts w:cs="Times New Roman"/>
          <w:b/>
          <w:sz w:val="22"/>
          <w:szCs w:val="22"/>
          <w:lang w:bidi="pl-PL"/>
        </w:rPr>
        <w:t>Innowacyjny produkt od 2 stycznia</w:t>
      </w:r>
      <w:r w:rsidR="007C6E6D">
        <w:rPr>
          <w:rFonts w:cs="Times New Roman"/>
          <w:b/>
          <w:sz w:val="22"/>
          <w:szCs w:val="22"/>
          <w:lang w:bidi="pl-PL"/>
        </w:rPr>
        <w:t xml:space="preserve"> br.</w:t>
      </w:r>
      <w:r w:rsidR="00C65EC6" w:rsidRPr="00C62495">
        <w:rPr>
          <w:rFonts w:cs="Times New Roman"/>
          <w:b/>
          <w:sz w:val="22"/>
          <w:szCs w:val="22"/>
          <w:lang w:bidi="pl-PL"/>
        </w:rPr>
        <w:t xml:space="preserve"> jest już dostępny w sprzedaży.</w:t>
      </w:r>
      <w:r w:rsidR="00C65EC6">
        <w:rPr>
          <w:rFonts w:cs="Times New Roman"/>
          <w:b/>
          <w:sz w:val="22"/>
          <w:szCs w:val="22"/>
          <w:lang w:bidi="pl-PL"/>
        </w:rPr>
        <w:t xml:space="preserve"> </w:t>
      </w:r>
      <w:r w:rsidR="003B1B4F">
        <w:rPr>
          <w:rFonts w:cs="Times New Roman"/>
          <w:b/>
          <w:sz w:val="22"/>
          <w:szCs w:val="22"/>
          <w:lang w:bidi="pl-PL"/>
        </w:rPr>
        <w:t>W związku z wprowadzeniem nowości</w:t>
      </w:r>
      <w:r w:rsidR="008B7661">
        <w:rPr>
          <w:rFonts w:cs="Times New Roman"/>
          <w:b/>
          <w:sz w:val="22"/>
          <w:szCs w:val="22"/>
          <w:lang w:bidi="pl-PL"/>
        </w:rPr>
        <w:t>, m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arka planuje </w:t>
      </w:r>
      <w:r w:rsidR="008B7661">
        <w:rPr>
          <w:rFonts w:cs="Times New Roman"/>
          <w:b/>
          <w:sz w:val="22"/>
          <w:szCs w:val="22"/>
          <w:lang w:bidi="pl-PL"/>
        </w:rPr>
        <w:t xml:space="preserve">działania promocyjne – kampanię reklamową w telewizji </w:t>
      </w:r>
      <w:r w:rsidR="006E5E5C">
        <w:rPr>
          <w:rFonts w:cs="Times New Roman"/>
          <w:b/>
          <w:sz w:val="22"/>
          <w:szCs w:val="22"/>
          <w:lang w:bidi="pl-PL"/>
        </w:rPr>
        <w:br/>
      </w:r>
      <w:r w:rsidR="008B7661">
        <w:rPr>
          <w:rFonts w:cs="Times New Roman"/>
          <w:b/>
          <w:sz w:val="22"/>
          <w:szCs w:val="22"/>
          <w:lang w:bidi="pl-PL"/>
        </w:rPr>
        <w:t>i internecie, aktywności PR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 </w:t>
      </w:r>
      <w:r w:rsidR="008B7661">
        <w:rPr>
          <w:rFonts w:cs="Times New Roman"/>
          <w:b/>
          <w:sz w:val="22"/>
          <w:szCs w:val="22"/>
          <w:lang w:bidi="pl-PL"/>
        </w:rPr>
        <w:t xml:space="preserve">oraz </w:t>
      </w:r>
      <w:r w:rsidR="007C6E6D">
        <w:rPr>
          <w:rFonts w:cs="Times New Roman"/>
          <w:b/>
          <w:sz w:val="22"/>
          <w:szCs w:val="22"/>
          <w:lang w:bidi="pl-PL"/>
        </w:rPr>
        <w:t xml:space="preserve">silne </w:t>
      </w:r>
      <w:r w:rsidR="008B7661">
        <w:rPr>
          <w:rFonts w:cs="Times New Roman"/>
          <w:b/>
          <w:sz w:val="22"/>
          <w:szCs w:val="22"/>
          <w:lang w:bidi="pl-PL"/>
        </w:rPr>
        <w:t>wsparcie sprzedażowe</w:t>
      </w:r>
      <w:r w:rsidR="00C62495" w:rsidRPr="00C62495">
        <w:rPr>
          <w:rFonts w:cs="Times New Roman"/>
          <w:b/>
          <w:sz w:val="22"/>
          <w:szCs w:val="22"/>
          <w:lang w:bidi="pl-PL"/>
        </w:rPr>
        <w:t xml:space="preserve">. </w:t>
      </w:r>
    </w:p>
    <w:p w14:paraId="68BED6B5" w14:textId="77777777" w:rsidR="00424689" w:rsidRPr="00424689" w:rsidRDefault="00424689" w:rsidP="00007447">
      <w:pPr>
        <w:spacing w:line="276" w:lineRule="auto"/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</w:p>
    <w:p w14:paraId="7C3FC1B4" w14:textId="5C4E1BD7" w:rsidR="00007447" w:rsidRPr="00424689" w:rsidRDefault="00007447" w:rsidP="00CE739B">
      <w:pPr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Polsce, kategoria </w:t>
      </w:r>
      <w:r w:rsidR="00D57323">
        <w:rPr>
          <w:rFonts w:ascii="Arial" w:eastAsia="Calibri" w:hAnsi="Arial"/>
          <w:color w:val="000000" w:themeColor="text1"/>
          <w:szCs w:val="22"/>
          <w:lang w:eastAsia="pl-PL" w:bidi="pl-PL"/>
        </w:rPr>
        <w:t>gum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od dwóch lat</w:t>
      </w:r>
      <w:r w:rsidR="00ED57B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jest stabilna z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="00ED57BB">
        <w:rPr>
          <w:rFonts w:ascii="Arial" w:eastAsia="Calibri" w:hAnsi="Arial"/>
          <w:color w:val="000000" w:themeColor="text1"/>
          <w:szCs w:val="22"/>
          <w:lang w:eastAsia="pl-PL" w:bidi="pl-PL"/>
        </w:rPr>
        <w:t>tendencją spadkową*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, m.in. ze względu na </w:t>
      </w:r>
      <w:r w:rsidR="00E77B10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zmniejszoną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aktywnoś</w:t>
      </w:r>
      <w:r w:rsidR="00E77B10">
        <w:rPr>
          <w:rFonts w:ascii="Arial" w:eastAsia="Calibri" w:hAnsi="Arial"/>
          <w:color w:val="000000" w:themeColor="text1"/>
          <w:szCs w:val="22"/>
          <w:lang w:eastAsia="pl-PL" w:bidi="pl-PL"/>
        </w:rPr>
        <w:t>ć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="008B11D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dotychczasowych graczy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w mediach</w:t>
      </w:r>
      <w:r w:rsidR="008B11D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oraz </w:t>
      </w:r>
      <w:r w:rsidR="008B11DB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bra</w:t>
      </w:r>
      <w:r w:rsidR="008B11DB">
        <w:rPr>
          <w:rFonts w:ascii="Arial" w:eastAsia="Calibri" w:hAnsi="Arial"/>
          <w:color w:val="000000" w:themeColor="text1"/>
          <w:szCs w:val="22"/>
          <w:lang w:eastAsia="pl-PL" w:bidi="pl-PL"/>
        </w:rPr>
        <w:t>k bezpośrednich konkurentów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. Mondelēz International jest </w:t>
      </w:r>
      <w:r w:rsidR="007C6E6D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jednym z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lider</w:t>
      </w:r>
      <w:r w:rsidR="007C6E6D">
        <w:rPr>
          <w:rFonts w:ascii="Arial" w:eastAsia="Calibri" w:hAnsi="Arial"/>
          <w:color w:val="000000" w:themeColor="text1"/>
          <w:szCs w:val="22"/>
          <w:lang w:eastAsia="pl-PL" w:bidi="pl-PL"/>
        </w:rPr>
        <w:t>ów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gum </w:t>
      </w:r>
      <w:r w:rsidR="00073B19">
        <w:rPr>
          <w:rFonts w:ascii="Arial" w:eastAsia="Calibri" w:hAnsi="Arial"/>
          <w:color w:val="000000" w:themeColor="text1"/>
          <w:szCs w:val="22"/>
          <w:lang w:eastAsia="pl-PL" w:bidi="pl-PL"/>
        </w:rPr>
        <w:t>na świecie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. </w:t>
      </w:r>
      <w:r w:rsidR="0039793E">
        <w:rPr>
          <w:rFonts w:ascii="Arial" w:eastAsia="Calibri" w:hAnsi="Arial"/>
          <w:color w:val="000000" w:themeColor="text1"/>
          <w:szCs w:val="22"/>
          <w:lang w:eastAsia="pl-PL" w:bidi="pl-PL"/>
        </w:rPr>
        <w:t>Do</w:t>
      </w:r>
      <w:r w:rsidR="0039793E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portfolio </w:t>
      </w:r>
      <w:r w:rsidR="0039793E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firmy </w:t>
      </w:r>
      <w:r w:rsidR="0039793E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tej kategorii należą znane i lubiane przez konsumentów </w:t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>marki takie jak</w:t>
      </w:r>
      <w:r w:rsidR="0039793E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Hollywood, Trident, Stimorol czy V6. </w:t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>Produkty tych marek, choć dostępne wyłąc</w:t>
      </w:r>
      <w:r w:rsidR="002414EE">
        <w:rPr>
          <w:rFonts w:ascii="Arial" w:eastAsia="Calibri" w:hAnsi="Arial"/>
          <w:color w:val="000000" w:themeColor="text1"/>
          <w:szCs w:val="22"/>
          <w:lang w:eastAsia="pl-PL" w:bidi="pl-PL"/>
        </w:rPr>
        <w:t>znie zagranicą, produkowan</w:t>
      </w:r>
      <w:r w:rsidR="007C6E6D">
        <w:rPr>
          <w:rFonts w:ascii="Arial" w:eastAsia="Calibri" w:hAnsi="Arial"/>
          <w:color w:val="000000" w:themeColor="text1"/>
          <w:szCs w:val="22"/>
          <w:lang w:eastAsia="pl-PL" w:bidi="pl-PL"/>
        </w:rPr>
        <w:t>e są</w:t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="00FF4B3E">
        <w:rPr>
          <w:rFonts w:ascii="Arial" w:eastAsia="Calibri" w:hAnsi="Arial"/>
          <w:color w:val="000000" w:themeColor="text1"/>
          <w:szCs w:val="22"/>
          <w:lang w:eastAsia="pl-PL" w:bidi="pl-PL"/>
        </w:rPr>
        <w:br/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Polsce, </w:t>
      </w:r>
      <w:r w:rsidR="007C6E6D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jednej z fabryk Mondelez </w:t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Skarbmierzu.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Naturalnym krokiem było więc </w:t>
      </w:r>
      <w:r w:rsidR="004418EB">
        <w:rPr>
          <w:rFonts w:ascii="Arial" w:eastAsia="Calibri" w:hAnsi="Arial"/>
          <w:color w:val="000000" w:themeColor="text1"/>
          <w:szCs w:val="22"/>
          <w:lang w:eastAsia="pl-PL" w:bidi="pl-PL"/>
        </w:rPr>
        <w:t>wejście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="00CE739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koncernu </w:t>
      </w:r>
      <w:r w:rsidR="004418E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 kategorię gum także w Polsce. </w:t>
      </w:r>
    </w:p>
    <w:p w14:paraId="34F7226F" w14:textId="4605D4FF" w:rsidR="00007447" w:rsidRPr="00F70D08" w:rsidRDefault="00534AED" w:rsidP="00F70D08">
      <w:pPr>
        <w:pStyle w:val="Podtytu"/>
        <w:spacing w:after="0"/>
        <w:jc w:val="both"/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</w:pP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br/>
      </w:r>
      <w:r w:rsidR="00DD782D" w:rsidRPr="00F70D0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– 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Czym Mondelez może uzasadnić pod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j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ecie decyzji o wejściu na rynek gum w Polsce?</w:t>
      </w:r>
      <w:r w:rsidR="00007447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FF4B3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br/>
      </w:r>
      <w:r w:rsidR="00007447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Po pierwsze, 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firma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posiada wieloletnie doświadczenie w tej dziedzinie zdobywane </w:t>
      </w:r>
      <w:r w:rsidR="00ED57BB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na całym świecie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,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a wykorzystanie tej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cennej wiedzy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na</w:t>
      </w:r>
      <w:r w:rsidR="00C11027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lokalnym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rynku 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wpłynie na ożywienie </w:t>
      </w:r>
      <w:r w:rsidR="00FF4B3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br/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i rozwinięcie notującej w </w:t>
      </w:r>
      <w:r w:rsidR="007C6E6D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ostatnich </w:t>
      </w:r>
      <w:r w:rsidR="00FF4B3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dwóch</w:t>
      </w:r>
      <w:r w:rsidR="002C76A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7C6E6D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latach 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spadki kategorii gum</w:t>
      </w:r>
      <w:r w:rsidR="007C6E6D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w Polsce</w:t>
      </w:r>
      <w:r w:rsidR="004418E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. 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K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olejnym powodem jest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stale rosnąca kategor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i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a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produktów impu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lsowych, do której należ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ą gumy. Mondelez jest </w:t>
      </w:r>
      <w:r w:rsidR="00E77B10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w niej jednym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E77B10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z 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lider</w:t>
      </w:r>
      <w:r w:rsidR="00E77B10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ów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, więc naturalnym </w:t>
      </w:r>
      <w:r w:rsidR="00BA1C9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krokiem 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było poszerzenie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naszego 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portfolio o segment, w którym 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firma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był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a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jes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zcze </w:t>
      </w:r>
      <w:r w:rsidR="00FB649B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nie</w:t>
      </w:r>
      <w:r w:rsidR="00766863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obecna</w:t>
      </w:r>
      <w:r w:rsidR="00E77B10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na naszym rynku</w:t>
      </w:r>
      <w:r w:rsidR="00B2272C" w:rsidRPr="00F70D08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.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Po trzecie,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lastRenderedPageBreak/>
        <w:t>Mondelez</w:t>
      </w:r>
      <w:r w:rsidR="00BA1C9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śledzi trendy i oczekiwania konsumentów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, na które na bieżąco odpowiada. Dogłębne analizy kategorii </w:t>
      </w:r>
      <w:r w:rsidR="00C11027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produktów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odświeżających pokazały, że Polacy potrzebują powiewu świeżości, innowacyjnego produktu, który zaoferuje im maksymalne orzeźwienie. Naszą odpowiedzią na te oczekiwania są 4 wyjątkowe smaki gum Halls. Przy podjęciu decyzji </w:t>
      </w:r>
      <w:r w:rsidR="00FF4B3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br/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o </w:t>
      </w:r>
      <w:r w:rsidR="00231CB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poszerzeniu portfolio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, n</w:t>
      </w:r>
      <w:r w:rsidR="008B11DB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ie bez znaczenia był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także fakt, że gumy i cukierki Halls są </w:t>
      </w:r>
      <w:r w:rsidR="00ED57BB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produkowane w Polsce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, w jednym z</w:t>
      </w:r>
      <w:r w:rsidR="00231CB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naszych nowoczesnych zakładów produkcyjnych </w:t>
      </w:r>
      <w:r w:rsidR="00FF4B3E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br/>
      </w:r>
      <w:r w:rsidR="007959D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w Skarbimierzu. </w:t>
      </w:r>
      <w:r w:rsidR="00007447" w:rsidRPr="00F70D08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– komentuje </w:t>
      </w:r>
      <w:r w:rsidR="00A23806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Janusz Idczak</w:t>
      </w:r>
      <w:r w:rsidR="00F70D08" w:rsidRPr="00F70D08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, </w:t>
      </w:r>
      <w:r w:rsidR="00A23806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Dyrektor Zarządzający, </w:t>
      </w:r>
      <w:r w:rsidR="00F70D08" w:rsidRPr="00F70D08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Polska i kraje bałtyckie</w:t>
      </w:r>
      <w:r w:rsidR="00424689" w:rsidRPr="00F70D08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, Mondelez Polska.</w:t>
      </w:r>
    </w:p>
    <w:p w14:paraId="07F0C289" w14:textId="77777777" w:rsidR="00007447" w:rsidRDefault="00007447" w:rsidP="00D927EA">
      <w:pPr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</w:p>
    <w:p w14:paraId="3A63BCD0" w14:textId="77777777" w:rsidR="00007447" w:rsidRPr="00DD782D" w:rsidRDefault="00DD782D" w:rsidP="00424689">
      <w:pPr>
        <w:jc w:val="both"/>
        <w:rPr>
          <w:rFonts w:ascii="Arial" w:eastAsia="Calibri" w:hAnsi="Arial"/>
          <w:b/>
          <w:color w:val="000000" w:themeColor="text1"/>
          <w:szCs w:val="22"/>
          <w:lang w:eastAsia="pl-PL" w:bidi="pl-PL"/>
        </w:rPr>
      </w:pPr>
      <w:r>
        <w:rPr>
          <w:rFonts w:ascii="Arial" w:eastAsia="Calibri" w:hAnsi="Arial"/>
          <w:b/>
          <w:color w:val="000000" w:themeColor="text1"/>
          <w:szCs w:val="22"/>
          <w:lang w:eastAsia="pl-PL" w:bidi="pl-PL"/>
        </w:rPr>
        <w:t xml:space="preserve">Niezwykle orzeźwiające gumy </w:t>
      </w:r>
      <w:r w:rsidRPr="00DD782D">
        <w:rPr>
          <w:rFonts w:ascii="Arial" w:eastAsia="Calibri" w:hAnsi="Arial"/>
          <w:b/>
          <w:color w:val="000000" w:themeColor="text1"/>
          <w:szCs w:val="22"/>
          <w:lang w:eastAsia="pl-PL" w:bidi="pl-PL"/>
        </w:rPr>
        <w:t>Halls</w:t>
      </w:r>
    </w:p>
    <w:p w14:paraId="1F4F5680" w14:textId="77777777" w:rsidR="00DD782D" w:rsidRDefault="00DD782D" w:rsidP="00424689">
      <w:pPr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</w:p>
    <w:p w14:paraId="41B6254C" w14:textId="1D0F5935" w:rsidR="00EA3150" w:rsidRDefault="00E77B10" w:rsidP="00007447">
      <w:pPr>
        <w:spacing w:line="276" w:lineRule="auto"/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  <w:r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Marka </w:t>
      </w:r>
      <w:r w:rsidR="00007447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Halls od </w:t>
      </w:r>
      <w:r w:rsidR="005C3304">
        <w:rPr>
          <w:rFonts w:ascii="Arial" w:eastAsia="Calibri" w:hAnsi="Arial"/>
          <w:color w:val="000000" w:themeColor="text1"/>
          <w:szCs w:val="22"/>
          <w:lang w:eastAsia="pl-PL" w:bidi="pl-PL"/>
        </w:rPr>
        <w:t>dwoch</w:t>
      </w:r>
      <w:r w:rsidR="00007447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lat odno</w:t>
      </w:r>
      <w:r w:rsidR="00976A0B">
        <w:rPr>
          <w:rFonts w:ascii="Arial" w:eastAsia="Calibri" w:hAnsi="Arial"/>
          <w:color w:val="000000" w:themeColor="text1"/>
          <w:szCs w:val="22"/>
          <w:lang w:eastAsia="pl-PL" w:bidi="pl-PL"/>
        </w:rPr>
        <w:t>towuje silne wzrosty sprzedaży*</w:t>
      </w:r>
      <w:r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a jej</w:t>
      </w:r>
      <w:r w:rsidR="00007447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>
        <w:rPr>
          <w:szCs w:val="22"/>
        </w:rPr>
        <w:t>f</w:t>
      </w:r>
      <w:r w:rsidR="00EA3150">
        <w:rPr>
          <w:szCs w:val="22"/>
        </w:rPr>
        <w:t>l</w:t>
      </w:r>
      <w:r w:rsidR="00EA3150" w:rsidRPr="00EA3150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agowy produkt Halls Extra Strong jest liderem w kategorii odświeżających cukierków w </w:t>
      </w:r>
      <w:r w:rsidR="00EA3150">
        <w:rPr>
          <w:rFonts w:ascii="Arial" w:eastAsia="Calibri" w:hAnsi="Arial"/>
          <w:color w:val="000000" w:themeColor="text1"/>
          <w:szCs w:val="22"/>
          <w:lang w:eastAsia="pl-PL" w:bidi="pl-PL"/>
        </w:rPr>
        <w:t>Polsce*. To właśnie tak dobre wyniki sprawiły, że zapadła decyzja o wprowadzeniu gum</w:t>
      </w:r>
      <w:r w:rsidR="008354CA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do żu</w:t>
      </w:r>
      <w:r w:rsidR="00440D5D">
        <w:rPr>
          <w:rFonts w:ascii="Arial" w:eastAsia="Calibri" w:hAnsi="Arial"/>
          <w:color w:val="000000" w:themeColor="text1"/>
          <w:szCs w:val="22"/>
          <w:lang w:eastAsia="pl-PL" w:bidi="pl-PL"/>
        </w:rPr>
        <w:t>cia właśnie z logo Halls. Gumy, podobnie jak cukierki Halls</w:t>
      </w:r>
      <w:r w:rsidR="00BB38CE">
        <w:rPr>
          <w:rFonts w:ascii="Arial" w:eastAsia="Calibri" w:hAnsi="Arial"/>
          <w:color w:val="000000" w:themeColor="text1"/>
          <w:szCs w:val="22"/>
          <w:lang w:eastAsia="pl-PL" w:bidi="pl-PL"/>
        </w:rPr>
        <w:t>,</w:t>
      </w:r>
      <w:r w:rsidR="00440D5D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są produkowane w Polsce, w </w:t>
      </w:r>
      <w:r w:rsidR="00846FBA">
        <w:rPr>
          <w:rFonts w:ascii="Arial" w:eastAsia="Calibri" w:hAnsi="Arial"/>
          <w:color w:val="000000" w:themeColor="text1"/>
          <w:szCs w:val="22"/>
          <w:lang w:eastAsia="pl-PL" w:bidi="pl-PL"/>
        </w:rPr>
        <w:t>jednej z</w:t>
      </w:r>
      <w:r w:rsidR="00440D5D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fabryk </w:t>
      </w:r>
      <w:r w:rsidR="00440D5D">
        <w:rPr>
          <w:rFonts w:ascii="Arial" w:eastAsia="Calibri" w:hAnsi="Arial"/>
          <w:color w:val="000000" w:themeColor="text1"/>
          <w:szCs w:val="22"/>
          <w:lang w:eastAsia="pl-PL" w:bidi="pl-PL"/>
        </w:rPr>
        <w:br/>
      </w:r>
      <w:r w:rsidR="00846FBA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Mondelez </w:t>
      </w:r>
      <w:r w:rsidR="00440D5D">
        <w:rPr>
          <w:rFonts w:ascii="Arial" w:eastAsia="Calibri" w:hAnsi="Arial"/>
          <w:color w:val="000000" w:themeColor="text1"/>
          <w:szCs w:val="22"/>
          <w:lang w:eastAsia="pl-PL" w:bidi="pl-PL"/>
        </w:rPr>
        <w:t>w Skarbmierzu.</w:t>
      </w:r>
    </w:p>
    <w:p w14:paraId="03C1A250" w14:textId="77777777" w:rsidR="00EA3150" w:rsidRDefault="00EA3150" w:rsidP="00007447">
      <w:pPr>
        <w:spacing w:line="276" w:lineRule="auto"/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</w:p>
    <w:p w14:paraId="4FBDBAFF" w14:textId="72039D2B" w:rsidR="00E84461" w:rsidRDefault="00007447" w:rsidP="0063191E">
      <w:pPr>
        <w:spacing w:line="276" w:lineRule="auto"/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Gumy Halls są unikalnym produktem oferującym maksymalne orzeźwienie – 1 drażetka </w:t>
      </w:r>
      <w:r w:rsidR="00CA439C">
        <w:rPr>
          <w:rFonts w:ascii="Arial" w:eastAsia="Calibri" w:hAnsi="Arial"/>
          <w:color w:val="000000" w:themeColor="text1"/>
          <w:szCs w:val="22"/>
          <w:lang w:eastAsia="pl-PL" w:bidi="pl-PL"/>
        </w:rPr>
        <w:br/>
      </w:r>
      <w:r w:rsidR="006355B2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o smaku miętowym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zapewni</w:t>
      </w:r>
      <w:r w:rsidR="00160237">
        <w:rPr>
          <w:rFonts w:ascii="Arial" w:eastAsia="Calibri" w:hAnsi="Arial"/>
          <w:color w:val="000000" w:themeColor="text1"/>
          <w:szCs w:val="22"/>
          <w:lang w:eastAsia="pl-PL" w:bidi="pl-PL"/>
        </w:rPr>
        <w:t>a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poczucie świeżości aż </w:t>
      </w:r>
      <w:r w:rsidR="00FF4B3E">
        <w:rPr>
          <w:rFonts w:ascii="Arial" w:eastAsia="Calibri" w:hAnsi="Arial"/>
          <w:color w:val="000000" w:themeColor="text1"/>
          <w:szCs w:val="22"/>
          <w:lang w:eastAsia="pl-PL" w:bidi="pl-PL"/>
        </w:rPr>
        <w:t>do 60 minut, co jest niewątpliwie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nowością na rynku. Umożliwiają to innowacyjne rozwiązania pozostawiające długotrwałe poczucie świeżości i smaku, takie jak mentolow</w:t>
      </w:r>
      <w:r w:rsidR="00CF727F">
        <w:rPr>
          <w:rFonts w:ascii="Arial" w:eastAsia="Calibri" w:hAnsi="Arial"/>
          <w:color w:val="000000" w:themeColor="text1"/>
          <w:szCs w:val="22"/>
          <w:lang w:eastAsia="pl-PL" w:bidi="pl-PL"/>
        </w:rPr>
        <w:t>a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otoczk</w:t>
      </w:r>
      <w:r w:rsidR="00CF727F">
        <w:rPr>
          <w:rFonts w:ascii="Arial" w:eastAsia="Calibri" w:hAnsi="Arial"/>
          <w:color w:val="000000" w:themeColor="text1"/>
          <w:szCs w:val="22"/>
          <w:lang w:eastAsia="pl-PL" w:bidi="pl-PL"/>
        </w:rPr>
        <w:t>a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czy zamknięte w środku drażetek granulki</w:t>
      </w:r>
      <w:r w:rsidR="00ED57BB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="00ED57BB"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w</w:t>
      </w:r>
      <w:r w:rsidR="00ED57BB">
        <w:rPr>
          <w:rFonts w:ascii="Arial" w:eastAsia="Calibri" w:hAnsi="Arial"/>
          <w:color w:val="000000" w:themeColor="text1"/>
          <w:szCs w:val="22"/>
          <w:lang w:eastAsia="pl-PL" w:bidi="pl-PL"/>
        </w:rPr>
        <w:t>ydłużające uczucie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świeżości.</w:t>
      </w:r>
      <w:r w:rsidR="000D69C3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Gumy Halls dostępne są w czterech wariantach smakowych – dwóch miętowych – Spearmint </w:t>
      </w:r>
      <w:r w:rsidR="00EC6317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(Łagodna Mięta)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i Pep</w:t>
      </w:r>
      <w:r w:rsidR="00FF5B55">
        <w:rPr>
          <w:rFonts w:ascii="Arial" w:eastAsia="Calibri" w:hAnsi="Arial"/>
          <w:color w:val="000000" w:themeColor="text1"/>
          <w:szCs w:val="22"/>
          <w:lang w:eastAsia="pl-PL" w:bidi="pl-PL"/>
        </w:rPr>
        <w:t>p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>ermint</w:t>
      </w:r>
      <w:r w:rsidR="00EC6317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(Mięta Pieprzowa) oraz dwóch owocowych i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równie odświeżających – Watermelon</w:t>
      </w:r>
      <w:r w:rsidR="00EC6317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(Arbuz)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i Citrus</w:t>
      </w:r>
      <w:r w:rsidR="00EC6317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(Cytrusy)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. </w:t>
      </w:r>
    </w:p>
    <w:p w14:paraId="3CBBB5CF" w14:textId="77777777" w:rsidR="00007447" w:rsidRPr="00424689" w:rsidRDefault="00007447" w:rsidP="00007447">
      <w:pPr>
        <w:spacing w:line="276" w:lineRule="auto"/>
        <w:jc w:val="both"/>
        <w:rPr>
          <w:rFonts w:ascii="Arial" w:eastAsia="Calibri" w:hAnsi="Arial"/>
          <w:color w:val="000000" w:themeColor="text1"/>
          <w:szCs w:val="22"/>
          <w:lang w:eastAsia="pl-PL" w:bidi="pl-PL"/>
        </w:rPr>
      </w:pPr>
    </w:p>
    <w:p w14:paraId="4A17E874" w14:textId="2D768856" w:rsidR="00B770F9" w:rsidRPr="005F5D6A" w:rsidRDefault="00007447" w:rsidP="005F5D6A">
      <w:pPr>
        <w:spacing w:line="276" w:lineRule="auto"/>
        <w:jc w:val="both"/>
        <w:rPr>
          <w:rFonts w:ascii="Arial" w:hAnsi="Arial" w:cs="Arial"/>
          <w:sz w:val="24"/>
        </w:rPr>
      </w:pP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Wprowadzeniu nowej kategorii produktowej towarzyszyć będą silne działania promocyjne – </w:t>
      </w:r>
      <w:r w:rsidR="00461B94">
        <w:rPr>
          <w:rFonts w:ascii="Arial" w:eastAsia="Calibri" w:hAnsi="Arial"/>
          <w:color w:val="000000" w:themeColor="text1"/>
          <w:szCs w:val="22"/>
          <w:lang w:eastAsia="pl-PL" w:bidi="pl-PL"/>
        </w:rPr>
        <w:t>dedykowana kampania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reklamowa w telewizji i</w:t>
      </w:r>
      <w:r w:rsidR="000D69C3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internecie, aktywności PR oraz</w:t>
      </w:r>
      <w:r w:rsidR="008354CA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 </w:t>
      </w:r>
      <w:r w:rsidRPr="00424689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wsparcie </w:t>
      </w:r>
      <w:r w:rsidR="00695AD2">
        <w:rPr>
          <w:rFonts w:ascii="Arial" w:eastAsia="Calibri" w:hAnsi="Arial"/>
          <w:color w:val="000000" w:themeColor="text1"/>
          <w:szCs w:val="22"/>
          <w:lang w:eastAsia="pl-PL" w:bidi="pl-PL"/>
        </w:rPr>
        <w:t xml:space="preserve">dla sprzedawców. </w:t>
      </w:r>
    </w:p>
    <w:p w14:paraId="5E3C1780" w14:textId="37590B02" w:rsidR="00BE00F2" w:rsidRPr="005F5D6A" w:rsidRDefault="00910D85" w:rsidP="005F5D6A">
      <w:pPr>
        <w:spacing w:before="120" w:after="120"/>
        <w:jc w:val="center"/>
        <w:rPr>
          <w:rFonts w:ascii="Arial" w:hAnsi="Arial" w:cs="Arial"/>
          <w:szCs w:val="22"/>
        </w:rPr>
      </w:pPr>
      <w:r w:rsidRPr="004F7321">
        <w:rPr>
          <w:rFonts w:ascii="Arial" w:hAnsi="Arial" w:cs="Arial"/>
          <w:i/>
          <w:szCs w:val="22"/>
        </w:rPr>
        <w:t>* * *</w:t>
      </w:r>
    </w:p>
    <w:p w14:paraId="425E65D0" w14:textId="77777777" w:rsidR="00C65EC6" w:rsidRPr="004F7321" w:rsidRDefault="00C65EC6" w:rsidP="00C65EC6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7321">
        <w:rPr>
          <w:rFonts w:ascii="Arial" w:hAnsi="Arial" w:cs="Arial"/>
          <w:b/>
          <w:u w:val="single"/>
        </w:rPr>
        <w:t xml:space="preserve">Mondelez Polska </w:t>
      </w:r>
      <w:r>
        <w:rPr>
          <w:rFonts w:ascii="Arial" w:hAnsi="Arial" w:cs="Arial"/>
          <w:b/>
          <w:u w:val="single"/>
        </w:rPr>
        <w:t>sp. z o.o.</w:t>
      </w:r>
    </w:p>
    <w:p w14:paraId="3A74AE03" w14:textId="77777777" w:rsidR="00C65EC6" w:rsidRPr="004F7321" w:rsidRDefault="00C65EC6" w:rsidP="00C65EC6">
      <w:pPr>
        <w:pStyle w:val="Domylnie"/>
        <w:spacing w:after="0" w:line="240" w:lineRule="auto"/>
        <w:jc w:val="both"/>
        <w:rPr>
          <w:rFonts w:ascii="Arial" w:hAnsi="Arial" w:cs="Arial"/>
          <w:i/>
        </w:rPr>
      </w:pPr>
    </w:p>
    <w:p w14:paraId="29446D93" w14:textId="30B7FDAB" w:rsidR="004E35ED" w:rsidRDefault="00C65EC6" w:rsidP="004E35ED">
      <w:pPr>
        <w:jc w:val="both"/>
        <w:rPr>
          <w:rFonts w:ascii="Arial" w:hAnsi="Arial" w:cs="Arial"/>
          <w:color w:val="000000"/>
          <w:szCs w:val="22"/>
        </w:rPr>
      </w:pPr>
      <w:r w:rsidRPr="004F7321">
        <w:rPr>
          <w:rFonts w:ascii="Arial" w:hAnsi="Arial" w:cs="Arial"/>
          <w:color w:val="000000"/>
          <w:szCs w:val="22"/>
        </w:rPr>
        <w:t>Mondelez Polska sp. z o.o. jest wiodącą̨ firmą bra</w:t>
      </w:r>
      <w:r>
        <w:rPr>
          <w:rFonts w:ascii="Arial" w:hAnsi="Arial" w:cs="Arial"/>
          <w:color w:val="000000"/>
          <w:szCs w:val="22"/>
        </w:rPr>
        <w:t>nży spożywczej w Polsce, od 26</w:t>
      </w:r>
      <w:r w:rsidRPr="004F7321">
        <w:rPr>
          <w:rFonts w:ascii="Arial" w:hAnsi="Arial" w:cs="Arial"/>
          <w:color w:val="000000"/>
          <w:szCs w:val="22"/>
        </w:rPr>
        <w:t xml:space="preserve"> lat obecną na naszym rynku.</w:t>
      </w:r>
      <w:r w:rsidRPr="00504815">
        <w:rPr>
          <w:rFonts w:ascii="Arial" w:hAnsi="Arial" w:cs="Arial"/>
          <w:color w:val="000000"/>
          <w:szCs w:val="22"/>
        </w:rPr>
        <w:t xml:space="preserve"> </w:t>
      </w:r>
      <w:r w:rsidRPr="004F7321">
        <w:rPr>
          <w:rFonts w:ascii="Arial" w:hAnsi="Arial" w:cs="Arial"/>
          <w:color w:val="000000"/>
          <w:szCs w:val="22"/>
        </w:rPr>
        <w:t xml:space="preserve">Zatrudnia blisko </w:t>
      </w:r>
      <w:r>
        <w:rPr>
          <w:rFonts w:ascii="Arial" w:hAnsi="Arial" w:cs="Arial"/>
          <w:color w:val="000000"/>
          <w:szCs w:val="22"/>
        </w:rPr>
        <w:t>46</w:t>
      </w:r>
      <w:r w:rsidRPr="004F7321">
        <w:rPr>
          <w:rFonts w:ascii="Arial" w:hAnsi="Arial" w:cs="Arial"/>
          <w:color w:val="000000"/>
          <w:szCs w:val="22"/>
        </w:rPr>
        <w:t xml:space="preserve">00 pracowników i </w:t>
      </w:r>
      <w:r w:rsidRPr="00504815">
        <w:rPr>
          <w:rFonts w:ascii="Arial" w:hAnsi="Arial" w:cs="Arial"/>
          <w:b/>
          <w:color w:val="000000"/>
          <w:szCs w:val="22"/>
        </w:rPr>
        <w:t xml:space="preserve">jest liderem na rynku czekolady </w:t>
      </w:r>
      <w:r>
        <w:rPr>
          <w:rFonts w:ascii="Arial" w:hAnsi="Arial" w:cs="Arial"/>
          <w:b/>
          <w:color w:val="000000"/>
          <w:szCs w:val="22"/>
        </w:rPr>
        <w:t xml:space="preserve">                 </w:t>
      </w:r>
      <w:r w:rsidRPr="00504815">
        <w:rPr>
          <w:rFonts w:ascii="Arial" w:hAnsi="Arial" w:cs="Arial"/>
          <w:b/>
          <w:color w:val="000000"/>
          <w:szCs w:val="22"/>
        </w:rPr>
        <w:t>i ciastek markowych w Polsce</w:t>
      </w:r>
      <w:r>
        <w:rPr>
          <w:rFonts w:ascii="Arial" w:hAnsi="Arial" w:cs="Arial"/>
          <w:b/>
          <w:color w:val="000000"/>
          <w:szCs w:val="22"/>
        </w:rPr>
        <w:t>*</w:t>
      </w:r>
      <w:r w:rsidR="0063191E">
        <w:rPr>
          <w:rFonts w:ascii="Arial" w:hAnsi="Arial" w:cs="Arial"/>
          <w:b/>
          <w:color w:val="000000"/>
          <w:szCs w:val="22"/>
        </w:rPr>
        <w:t>*</w:t>
      </w:r>
      <w:r w:rsidRPr="004F7321">
        <w:rPr>
          <w:rFonts w:ascii="Arial" w:hAnsi="Arial" w:cs="Arial"/>
          <w:color w:val="000000"/>
          <w:szCs w:val="22"/>
        </w:rPr>
        <w:t>.</w:t>
      </w:r>
    </w:p>
    <w:p w14:paraId="412C7AFE" w14:textId="686320BE" w:rsidR="004E35ED" w:rsidRDefault="00C65EC6" w:rsidP="004E35ED">
      <w:pPr>
        <w:jc w:val="both"/>
        <w:rPr>
          <w:rFonts w:ascii="Arial" w:hAnsi="Arial" w:cs="Arial"/>
          <w:i/>
          <w:color w:val="000000"/>
          <w:szCs w:val="22"/>
        </w:rPr>
      </w:pPr>
      <w:r w:rsidRPr="004F7321">
        <w:rPr>
          <w:rFonts w:ascii="Arial" w:eastAsia="MingLiU" w:hAnsi="Arial" w:cs="Arial"/>
          <w:color w:val="000000"/>
          <w:szCs w:val="22"/>
        </w:rPr>
        <w:br/>
      </w:r>
      <w:r w:rsidRPr="004F7321">
        <w:rPr>
          <w:rFonts w:ascii="Arial" w:hAnsi="Arial" w:cs="Arial"/>
          <w:color w:val="000000"/>
          <w:szCs w:val="22"/>
        </w:rPr>
        <w:t xml:space="preserve">Bogata oferta firmy obejmuje znane marki kategorii przekąsek, takie jak: czekolady: </w:t>
      </w:r>
      <w:r w:rsidRPr="00A056E0">
        <w:rPr>
          <w:rFonts w:ascii="Arial" w:hAnsi="Arial" w:cs="Arial"/>
          <w:i/>
          <w:color w:val="000000"/>
          <w:szCs w:val="22"/>
        </w:rPr>
        <w:t>Milka</w:t>
      </w:r>
      <w:r w:rsidRPr="004F7321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br/>
      </w:r>
      <w:r w:rsidRPr="004F7321">
        <w:rPr>
          <w:rFonts w:ascii="Arial" w:hAnsi="Arial" w:cs="Arial"/>
          <w:color w:val="000000"/>
          <w:szCs w:val="22"/>
        </w:rPr>
        <w:t xml:space="preserve">i </w:t>
      </w:r>
      <w:r w:rsidRPr="00A056E0">
        <w:rPr>
          <w:rFonts w:ascii="Arial" w:hAnsi="Arial" w:cs="Arial"/>
          <w:i/>
          <w:color w:val="000000"/>
          <w:szCs w:val="22"/>
        </w:rPr>
        <w:t>Alpen Gold</w:t>
      </w:r>
      <w:r w:rsidRPr="004F7321">
        <w:rPr>
          <w:rFonts w:ascii="Arial" w:hAnsi="Arial" w:cs="Arial"/>
          <w:color w:val="000000"/>
          <w:szCs w:val="22"/>
        </w:rPr>
        <w:t xml:space="preserve">, wafelki </w:t>
      </w:r>
      <w:r w:rsidRPr="00A056E0">
        <w:rPr>
          <w:rFonts w:ascii="Arial" w:hAnsi="Arial" w:cs="Arial"/>
          <w:i/>
          <w:color w:val="000000"/>
          <w:szCs w:val="22"/>
        </w:rPr>
        <w:t>Prince Polo</w:t>
      </w:r>
      <w:r w:rsidRPr="004F7321">
        <w:rPr>
          <w:rFonts w:ascii="Arial" w:hAnsi="Arial" w:cs="Arial"/>
          <w:color w:val="000000"/>
          <w:szCs w:val="22"/>
        </w:rPr>
        <w:t xml:space="preserve">, batony </w:t>
      </w:r>
      <w:r w:rsidRPr="00A056E0">
        <w:rPr>
          <w:rFonts w:ascii="Arial" w:hAnsi="Arial" w:cs="Arial"/>
          <w:i/>
          <w:color w:val="000000"/>
          <w:szCs w:val="22"/>
        </w:rPr>
        <w:t>3BIT,</w:t>
      </w:r>
      <w:r w:rsidRPr="004F7321">
        <w:rPr>
          <w:rFonts w:ascii="Arial" w:hAnsi="Arial" w:cs="Arial"/>
          <w:color w:val="000000"/>
          <w:szCs w:val="22"/>
        </w:rPr>
        <w:t xml:space="preserve"> ciastka: </w:t>
      </w:r>
      <w:r w:rsidRPr="00A056E0">
        <w:rPr>
          <w:rFonts w:ascii="Arial" w:hAnsi="Arial" w:cs="Arial"/>
          <w:i/>
          <w:color w:val="000000"/>
          <w:szCs w:val="22"/>
        </w:rPr>
        <w:t>Milka, OREO, belVita, Petitki,</w:t>
      </w:r>
      <w:r w:rsidR="000A1684">
        <w:rPr>
          <w:rFonts w:ascii="Arial" w:hAnsi="Arial" w:cs="Arial"/>
          <w:i/>
          <w:color w:val="000000"/>
          <w:szCs w:val="22"/>
        </w:rPr>
        <w:t xml:space="preserve"> Lubisie, Delicje, San, Łakotki</w:t>
      </w:r>
      <w:r w:rsidRPr="004F7321">
        <w:rPr>
          <w:rFonts w:ascii="Arial" w:hAnsi="Arial" w:cs="Arial"/>
          <w:color w:val="000000"/>
          <w:szCs w:val="22"/>
        </w:rPr>
        <w:t xml:space="preserve"> oraz cukierki </w:t>
      </w:r>
      <w:r>
        <w:rPr>
          <w:rFonts w:ascii="Arial" w:hAnsi="Arial" w:cs="Arial"/>
          <w:color w:val="000000"/>
          <w:szCs w:val="22"/>
        </w:rPr>
        <w:t xml:space="preserve">i gumy </w:t>
      </w:r>
      <w:r w:rsidRPr="00A056E0">
        <w:rPr>
          <w:rFonts w:ascii="Arial" w:hAnsi="Arial" w:cs="Arial"/>
          <w:i/>
          <w:color w:val="000000"/>
          <w:szCs w:val="22"/>
        </w:rPr>
        <w:t>Halls.</w:t>
      </w:r>
    </w:p>
    <w:p w14:paraId="62772CE6" w14:textId="77777777" w:rsidR="00C65EC6" w:rsidRPr="004F7321" w:rsidRDefault="00C65EC6" w:rsidP="004E35ED">
      <w:pPr>
        <w:jc w:val="both"/>
        <w:rPr>
          <w:rFonts w:ascii="Arial" w:hAnsi="Arial" w:cs="Arial"/>
          <w:color w:val="000000"/>
          <w:szCs w:val="22"/>
        </w:rPr>
      </w:pPr>
      <w:r w:rsidRPr="004F7321">
        <w:rPr>
          <w:rFonts w:ascii="Arial" w:eastAsia="MingLiU" w:hAnsi="Arial" w:cs="Arial"/>
          <w:color w:val="000000"/>
          <w:szCs w:val="22"/>
        </w:rPr>
        <w:br/>
      </w:r>
      <w:r w:rsidRPr="004F7321">
        <w:rPr>
          <w:rFonts w:ascii="Arial" w:hAnsi="Arial" w:cs="Arial"/>
          <w:color w:val="000000"/>
          <w:szCs w:val="22"/>
        </w:rPr>
        <w:t>Mondelez Polska jest częścią rodziny firm Mondelēz International, Inc. Pod zmienioną nazwą</w:t>
      </w:r>
      <w:r>
        <w:rPr>
          <w:rFonts w:ascii="Arial" w:hAnsi="Arial" w:cs="Arial"/>
          <w:color w:val="000000"/>
          <w:szCs w:val="22"/>
        </w:rPr>
        <w:t xml:space="preserve"> (dawniej Kraft Foods)</w:t>
      </w:r>
      <w:r w:rsidRPr="004F7321">
        <w:rPr>
          <w:rFonts w:ascii="Arial" w:hAnsi="Arial" w:cs="Arial"/>
          <w:color w:val="000000"/>
          <w:szCs w:val="22"/>
        </w:rPr>
        <w:t xml:space="preserve"> funkcjonuje w Polsce od 2013 r. </w:t>
      </w:r>
    </w:p>
    <w:p w14:paraId="11027077" w14:textId="77777777" w:rsidR="00C65EC6" w:rsidRPr="004F7321" w:rsidRDefault="00C65EC6" w:rsidP="00C65EC6">
      <w:pPr>
        <w:rPr>
          <w:rFonts w:ascii="Arial" w:hAnsi="Arial" w:cs="Arial"/>
          <w:color w:val="000000"/>
          <w:szCs w:val="22"/>
        </w:rPr>
      </w:pPr>
    </w:p>
    <w:p w14:paraId="25A130D7" w14:textId="77777777" w:rsidR="00C65EC6" w:rsidRDefault="00C65EC6" w:rsidP="00C65EC6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33DB7702" w14:textId="77777777" w:rsidR="00C65EC6" w:rsidRPr="005F5D6A" w:rsidRDefault="00C65EC6" w:rsidP="00C65EC6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>Mondelēz International</w:t>
      </w:r>
    </w:p>
    <w:p w14:paraId="05714579" w14:textId="77777777" w:rsidR="00C65EC6" w:rsidRPr="005F5D6A" w:rsidRDefault="00C65EC6" w:rsidP="00C65EC6">
      <w:pPr>
        <w:jc w:val="both"/>
        <w:rPr>
          <w:rFonts w:ascii="Arial" w:hAnsi="Arial" w:cs="Arial"/>
          <w:color w:val="000000"/>
          <w:szCs w:val="22"/>
          <w:lang w:val="en-US"/>
        </w:rPr>
      </w:pPr>
    </w:p>
    <w:p w14:paraId="6582D9D8" w14:textId="77777777" w:rsidR="00C65EC6" w:rsidRPr="000E4A45" w:rsidRDefault="00C65EC6" w:rsidP="00C65EC6">
      <w:pPr>
        <w:pStyle w:val="Default"/>
        <w:jc w:val="both"/>
        <w:rPr>
          <w:sz w:val="22"/>
          <w:szCs w:val="22"/>
          <w:lang w:val="pl-PL"/>
        </w:rPr>
      </w:pPr>
      <w:r w:rsidRPr="005F5D6A">
        <w:rPr>
          <w:sz w:val="22"/>
          <w:szCs w:val="22"/>
        </w:rPr>
        <w:t xml:space="preserve">Mondelēz International, Inc. </w:t>
      </w:r>
      <w:r w:rsidRPr="000E4A45">
        <w:rPr>
          <w:sz w:val="22"/>
          <w:szCs w:val="22"/>
          <w:lang w:val="pl-PL"/>
        </w:rPr>
        <w:t>(NASDAQ: MDLZ) jes</w:t>
      </w:r>
      <w:r>
        <w:rPr>
          <w:sz w:val="22"/>
          <w:szCs w:val="22"/>
          <w:lang w:val="pl-PL"/>
        </w:rPr>
        <w:t>t światowym liderem w kategorii</w:t>
      </w:r>
      <w:r w:rsidRPr="000E4A45">
        <w:rPr>
          <w:sz w:val="22"/>
          <w:szCs w:val="22"/>
          <w:lang w:val="pl-PL"/>
        </w:rPr>
        <w:t xml:space="preserve"> czekolady, ciastek, gum do żucia, </w:t>
      </w:r>
      <w:r>
        <w:rPr>
          <w:sz w:val="22"/>
          <w:szCs w:val="22"/>
          <w:lang w:val="pl-PL"/>
        </w:rPr>
        <w:t xml:space="preserve">i cukierków. </w:t>
      </w:r>
      <w:r w:rsidRPr="000E4A45">
        <w:rPr>
          <w:sz w:val="22"/>
          <w:szCs w:val="22"/>
          <w:lang w:val="pl-PL"/>
        </w:rPr>
        <w:t xml:space="preserve">Obrót firmy za rok 2016 wyniósł około 26 miliardów USD. Mondelēz International </w:t>
      </w:r>
      <w:r>
        <w:rPr>
          <w:sz w:val="22"/>
          <w:szCs w:val="22"/>
          <w:lang w:val="pl-PL"/>
        </w:rPr>
        <w:t>działa w 165 krajach świata i</w:t>
      </w:r>
      <w:r w:rsidRPr="000E4A45">
        <w:rPr>
          <w:sz w:val="22"/>
          <w:szCs w:val="22"/>
          <w:lang w:val="pl-PL"/>
        </w:rPr>
        <w:t xml:space="preserve"> jest właścicielem takich marek, jak, m.in.: ciasteczka </w:t>
      </w:r>
      <w:r w:rsidRPr="00FD07B1">
        <w:rPr>
          <w:i/>
          <w:sz w:val="22"/>
          <w:szCs w:val="22"/>
          <w:lang w:val="pl-PL"/>
        </w:rPr>
        <w:t>Oreo i belVita</w:t>
      </w:r>
      <w:r w:rsidRPr="000E4A45">
        <w:rPr>
          <w:sz w:val="22"/>
          <w:szCs w:val="22"/>
          <w:lang w:val="pl-PL"/>
        </w:rPr>
        <w:t xml:space="preserve">, czekolady </w:t>
      </w:r>
      <w:r w:rsidRPr="00FD07B1">
        <w:rPr>
          <w:i/>
          <w:sz w:val="22"/>
          <w:szCs w:val="22"/>
          <w:lang w:val="pl-PL"/>
        </w:rPr>
        <w:t>Cadbury i Milka</w:t>
      </w:r>
      <w:r>
        <w:rPr>
          <w:i/>
          <w:sz w:val="22"/>
          <w:szCs w:val="22"/>
          <w:lang w:val="pl-PL"/>
        </w:rPr>
        <w:t>,</w:t>
      </w:r>
      <w:r w:rsidRPr="000E4A45">
        <w:rPr>
          <w:sz w:val="22"/>
          <w:szCs w:val="22"/>
          <w:lang w:val="pl-PL"/>
        </w:rPr>
        <w:t xml:space="preserve"> czy gumy do żucia </w:t>
      </w:r>
      <w:r w:rsidRPr="00FD07B1">
        <w:rPr>
          <w:i/>
          <w:sz w:val="22"/>
          <w:szCs w:val="22"/>
          <w:lang w:val="pl-PL"/>
        </w:rPr>
        <w:t>Trident</w:t>
      </w:r>
      <w:r w:rsidRPr="000E4A45">
        <w:rPr>
          <w:sz w:val="22"/>
          <w:szCs w:val="22"/>
          <w:lang w:val="pl-PL"/>
        </w:rPr>
        <w:t xml:space="preserve">. Mondelēz </w:t>
      </w:r>
      <w:r>
        <w:rPr>
          <w:sz w:val="22"/>
          <w:szCs w:val="22"/>
          <w:lang w:val="pl-PL"/>
        </w:rPr>
        <w:t>International notowany jest:</w:t>
      </w:r>
      <w:r w:rsidRPr="000E4A45">
        <w:rPr>
          <w:sz w:val="22"/>
          <w:szCs w:val="22"/>
          <w:lang w:val="pl-PL"/>
        </w:rPr>
        <w:t xml:space="preserve"> m.in: w indeksach Standard and Poor’s 500, NASDAQ 100 i Dow Jones Sustainability.</w:t>
      </w:r>
    </w:p>
    <w:p w14:paraId="67EC17B8" w14:textId="77777777" w:rsidR="00C65EC6" w:rsidRDefault="00C65EC6" w:rsidP="00C65EC6">
      <w:pPr>
        <w:pStyle w:val="Default"/>
        <w:jc w:val="both"/>
        <w:rPr>
          <w:sz w:val="22"/>
          <w:szCs w:val="22"/>
          <w:lang w:val="pl-PL"/>
        </w:rPr>
      </w:pPr>
      <w:r w:rsidRPr="000E4A45">
        <w:rPr>
          <w:sz w:val="22"/>
          <w:szCs w:val="22"/>
          <w:lang w:val="pl-PL"/>
        </w:rPr>
        <w:t xml:space="preserve">  </w:t>
      </w:r>
      <w:r w:rsidRPr="000E4A45">
        <w:rPr>
          <w:sz w:val="22"/>
          <w:szCs w:val="22"/>
          <w:lang w:val="pl-PL"/>
        </w:rPr>
        <w:br/>
        <w:t>Więcej informacji o firmie</w:t>
      </w:r>
      <w:r>
        <w:rPr>
          <w:sz w:val="22"/>
          <w:szCs w:val="22"/>
          <w:lang w:val="pl-PL"/>
        </w:rPr>
        <w:t xml:space="preserve"> na</w:t>
      </w:r>
      <w:r w:rsidRPr="000E4A45">
        <w:rPr>
          <w:sz w:val="22"/>
          <w:szCs w:val="22"/>
          <w:lang w:val="pl-PL"/>
        </w:rPr>
        <w:t xml:space="preserve"> www.mondelezinternational.com oraz </w:t>
      </w:r>
      <w:hyperlink r:id="rId11" w:history="1">
        <w:r w:rsidRPr="000E4A45">
          <w:rPr>
            <w:sz w:val="22"/>
            <w:szCs w:val="22"/>
            <w:lang w:val="pl-PL"/>
          </w:rPr>
          <w:t>www.twitter.com/MDLZ</w:t>
        </w:r>
      </w:hyperlink>
    </w:p>
    <w:p w14:paraId="6756EF65" w14:textId="77777777" w:rsidR="00C65EC6" w:rsidRPr="004F7321" w:rsidRDefault="00C65EC6" w:rsidP="00C65EC6">
      <w:pPr>
        <w:pStyle w:val="Domylnie"/>
        <w:spacing w:after="0" w:line="276" w:lineRule="auto"/>
        <w:jc w:val="both"/>
        <w:rPr>
          <w:rFonts w:ascii="Arial" w:hAnsi="Arial" w:cs="Arial"/>
        </w:rPr>
      </w:pPr>
    </w:p>
    <w:p w14:paraId="486B8A33" w14:textId="77777777" w:rsidR="00EC6317" w:rsidRPr="00073B19" w:rsidRDefault="00EC6317" w:rsidP="00976A0B">
      <w:pPr>
        <w:pStyle w:val="Domylnie"/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pl-PL"/>
        </w:rPr>
      </w:pPr>
    </w:p>
    <w:p w14:paraId="68C2E05B" w14:textId="1F2B82D0" w:rsidR="00D57323" w:rsidRPr="00073B19" w:rsidRDefault="00D57323" w:rsidP="00D57323">
      <w:pPr>
        <w:rPr>
          <w:rFonts w:ascii="Arial" w:hAnsi="Arial" w:cs="Arial"/>
          <w:i/>
          <w:iCs/>
          <w:sz w:val="18"/>
          <w:szCs w:val="18"/>
          <w:lang w:bidi="ar-SA"/>
        </w:rPr>
      </w:pPr>
      <w:r w:rsidRPr="00073B19">
        <w:rPr>
          <w:rFonts w:ascii="Arial" w:hAnsi="Arial" w:cs="Arial"/>
          <w:b/>
          <w:i/>
          <w:iCs/>
          <w:sz w:val="18"/>
          <w:szCs w:val="18"/>
        </w:rPr>
        <w:t xml:space="preserve">*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Mondelez za Nielsen: </w:t>
      </w:r>
    </w:p>
    <w:p w14:paraId="1725F181" w14:textId="77777777" w:rsidR="00D57323" w:rsidRPr="00073B19" w:rsidRDefault="00D57323" w:rsidP="00D57323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Halls Extra Strong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osiągnął najwyższy udział równy 7,1% w kategorii Cukierków Odświeżających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2016-listopad 2017</w:t>
      </w:r>
      <w:r w:rsidRPr="00073B19">
        <w:rPr>
          <w:rFonts w:ascii="Arial" w:hAnsi="Arial" w:cs="Arial"/>
          <w:i/>
          <w:iCs/>
          <w:sz w:val="18"/>
          <w:szCs w:val="18"/>
        </w:rPr>
        <w:t>,</w:t>
      </w:r>
    </w:p>
    <w:p w14:paraId="25AEB1AA" w14:textId="0ECC6E07" w:rsidR="00D57323" w:rsidRPr="00073B19" w:rsidRDefault="00D57323" w:rsidP="00D57323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Marka Halls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zanotowała wzrost w wysokości 10,5%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2016 - listopad 2017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oraz 15,3% </w:t>
      </w:r>
      <w:r w:rsidR="00DA1C6F">
        <w:rPr>
          <w:rFonts w:ascii="Arial" w:hAnsi="Arial" w:cs="Arial"/>
          <w:i/>
          <w:iCs/>
          <w:sz w:val="18"/>
          <w:szCs w:val="18"/>
        </w:rPr>
        <w:br/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2015-listopad 2016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</w:t>
      </w:r>
    </w:p>
    <w:p w14:paraId="39E28B65" w14:textId="53A5B605" w:rsidR="00D57323" w:rsidRPr="00073B19" w:rsidRDefault="00D57323" w:rsidP="00D57323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i/>
          <w:iCs/>
          <w:color w:val="000000"/>
          <w:sz w:val="18"/>
          <w:szCs w:val="18"/>
        </w:rPr>
        <w:t>Wyniki w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ategori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g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um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</w:t>
      </w:r>
      <w:r w:rsidRPr="00073B19">
        <w:rPr>
          <w:rFonts w:ascii="Arial" w:hAnsi="Arial" w:cs="Arial"/>
          <w:i/>
          <w:iCs/>
          <w:color w:val="000000"/>
          <w:sz w:val="18"/>
          <w:szCs w:val="18"/>
        </w:rPr>
        <w:t xml:space="preserve">były stabilne z tendencją spadkową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wysokości -1,4%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wrzesień 2016-sierpnień 2017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oraz -3,3%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wrzesień 2015-sierpień 2016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w stosunku do analogicznych okresów </w:t>
      </w:r>
      <w:r w:rsidR="00DA1C6F">
        <w:rPr>
          <w:rFonts w:ascii="Arial" w:hAnsi="Arial" w:cs="Arial"/>
          <w:i/>
          <w:iCs/>
          <w:sz w:val="18"/>
          <w:szCs w:val="18"/>
        </w:rPr>
        <w:br/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poprzednich latach. </w:t>
      </w:r>
    </w:p>
    <w:p w14:paraId="430A63DA" w14:textId="77777777" w:rsidR="00D57323" w:rsidRPr="00073B19" w:rsidRDefault="00D57323" w:rsidP="00D57323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Rynek: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Cała Polska z Dyskontami (suma rynków: Hipermarkety, Supermarkety bez Dyskontów, Dyskonty metoda paragonowa, Duże sklepy spożywcze z sieciami chemicznymi, Średnie sklepy spożywcze, Małe sklepy spożywcze, Sklepy winno-cukiernicze, Stacje benzynowe). Panel Handlu Detalicznego, sprzedaż wartościowa.</w:t>
      </w:r>
    </w:p>
    <w:p w14:paraId="00A58AF3" w14:textId="77777777" w:rsidR="003E510F" w:rsidRPr="00073B19" w:rsidRDefault="003E510F" w:rsidP="003E510F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54439B80" w14:textId="4F18BF0D" w:rsidR="009C46DC" w:rsidRPr="00073B19" w:rsidRDefault="009C46DC" w:rsidP="009C46D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color w:val="000000"/>
          <w:szCs w:val="22"/>
        </w:rPr>
        <w:t>**</w:t>
      </w:r>
      <w:r w:rsidR="00572DD4">
        <w:rPr>
          <w:rFonts w:ascii="Arial" w:eastAsia="Calibri" w:hAnsi="Arial" w:cs="Arial"/>
          <w:color w:val="000000"/>
          <w:sz w:val="18"/>
          <w:szCs w:val="18"/>
          <w:lang w:eastAsia="pl-PL" w:bidi="ar-SA"/>
        </w:rPr>
        <w:t xml:space="preserve">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Mondelez za Nielsen: </w:t>
      </w:r>
    </w:p>
    <w:p w14:paraId="49B40DE1" w14:textId="750E2ECE" w:rsidR="009C46DC" w:rsidRPr="00D40684" w:rsidRDefault="009C46DC" w:rsidP="009C46DC">
      <w:pPr>
        <w:rPr>
          <w:rFonts w:ascii="Arial" w:hAnsi="Arial" w:cs="Arial"/>
          <w:i/>
          <w:iCs/>
          <w:sz w:val="18"/>
          <w:szCs w:val="18"/>
        </w:rPr>
      </w:pPr>
      <w:r w:rsidRPr="00D40684">
        <w:rPr>
          <w:rFonts w:ascii="Arial" w:hAnsi="Arial" w:cs="Arial"/>
          <w:b/>
          <w:bCs/>
          <w:i/>
          <w:iCs/>
          <w:sz w:val="18"/>
          <w:szCs w:val="18"/>
        </w:rPr>
        <w:t>Rynek:</w:t>
      </w:r>
      <w:r w:rsidRPr="00D40684">
        <w:rPr>
          <w:rFonts w:ascii="Arial" w:hAnsi="Arial" w:cs="Arial"/>
          <w:i/>
          <w:iCs/>
          <w:sz w:val="18"/>
          <w:szCs w:val="18"/>
        </w:rPr>
        <w:t xml:space="preserve"> Cała Polska z Dyskontami (suma rynków: Hipermarkety, Supermarkety bez Dyskontów, Dyskonty metoda paragonowa, Duże sklepy spożywcze z sieciami chemicznymi, Średnie sklepy spożywcze, Małe sklepy spożywcze, Sklepy winno-cukiernicze, Stacje benzynowe). </w:t>
      </w:r>
      <w:r w:rsidRPr="00D40684">
        <w:rPr>
          <w:rFonts w:ascii="Arial" w:hAnsi="Arial" w:cs="Arial"/>
          <w:b/>
          <w:i/>
          <w:iCs/>
          <w:sz w:val="18"/>
          <w:szCs w:val="18"/>
        </w:rPr>
        <w:t>Panel rynku detalicznego, sprzedaż wartościowa cała Polska, Kwiecień 2016 – Marzec 2017</w:t>
      </w:r>
    </w:p>
    <w:p w14:paraId="434F065E" w14:textId="77777777" w:rsidR="009C46DC" w:rsidRPr="00073B19" w:rsidRDefault="009C46DC" w:rsidP="009C46DC">
      <w:pPr>
        <w:jc w:val="both"/>
        <w:rPr>
          <w:rFonts w:ascii="Arial" w:hAnsi="Arial" w:cs="Arial"/>
          <w:i/>
          <w:iCs/>
          <w:color w:val="000000"/>
          <w:sz w:val="18"/>
          <w:szCs w:val="18"/>
          <w:u w:val="single"/>
          <w:lang w:bidi="ar-SA"/>
        </w:rPr>
      </w:pPr>
    </w:p>
    <w:p w14:paraId="69D03D34" w14:textId="7794AD99" w:rsidR="006818E9" w:rsidRPr="00073B19" w:rsidRDefault="006818E9" w:rsidP="008969E3">
      <w:pPr>
        <w:jc w:val="both"/>
        <w:rPr>
          <w:rFonts w:ascii="Arial" w:hAnsi="Arial" w:cs="Arial"/>
          <w:color w:val="000000"/>
          <w:szCs w:val="22"/>
        </w:rPr>
      </w:pPr>
    </w:p>
    <w:sectPr w:rsidR="006818E9" w:rsidRPr="00073B19" w:rsidSect="00A23092">
      <w:headerReference w:type="default" r:id="rId12"/>
      <w:footerReference w:type="default" r:id="rId13"/>
      <w:pgSz w:w="11900" w:h="16840"/>
      <w:pgMar w:top="675" w:right="1412" w:bottom="731" w:left="136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95A5" w14:textId="77777777" w:rsidR="00B57A7B" w:rsidRDefault="00B57A7B" w:rsidP="00F478F6">
      <w:r>
        <w:separator/>
      </w:r>
    </w:p>
  </w:endnote>
  <w:endnote w:type="continuationSeparator" w:id="0">
    <w:p w14:paraId="727E4A34" w14:textId="77777777" w:rsidR="00B57A7B" w:rsidRDefault="00B57A7B" w:rsidP="00F4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1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C227F" w14:textId="77777777" w:rsidR="003E510F" w:rsidRDefault="003E510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E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543D2C" w14:textId="77777777" w:rsidR="000E2DD6" w:rsidRPr="00A95BB1" w:rsidRDefault="000E2DD6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385A" w14:textId="77777777" w:rsidR="00B57A7B" w:rsidRDefault="00B57A7B" w:rsidP="00F478F6">
      <w:r>
        <w:separator/>
      </w:r>
    </w:p>
  </w:footnote>
  <w:footnote w:type="continuationSeparator" w:id="0">
    <w:p w14:paraId="7A0F9DEC" w14:textId="77777777" w:rsidR="00B57A7B" w:rsidRDefault="00B57A7B" w:rsidP="00F478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D6DCB" w14:textId="77777777" w:rsidR="002D10F3" w:rsidRDefault="002D10F3">
    <w:pPr>
      <w:pStyle w:val="Nagwek"/>
      <w:jc w:val="right"/>
    </w:pPr>
  </w:p>
  <w:p w14:paraId="1799CA22" w14:textId="77777777" w:rsidR="000E2DD6" w:rsidRDefault="000E2DD6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70.65pt;height:45.1pt" o:bullet="t">
        <v:imagedata r:id="rId1" o:title="bullet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65922"/>
    <w:multiLevelType w:val="hybridMultilevel"/>
    <w:tmpl w:val="E4E0E286"/>
    <w:lvl w:ilvl="0" w:tplc="0DF2603C">
      <w:start w:val="1"/>
      <w:numFmt w:val="bullet"/>
      <w:lvlText w:val=""/>
      <w:lvlPicBulletId w:val="0"/>
      <w:lvlJc w:val="left"/>
      <w:pPr>
        <w:ind w:left="-24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-1756" w:hanging="360"/>
      </w:pPr>
      <w:rPr>
        <w:rFonts w:ascii="Courier New" w:hAnsi="Courier New" w:cs="Consolas" w:hint="default"/>
      </w:rPr>
    </w:lvl>
    <w:lvl w:ilvl="2" w:tplc="04150005">
      <w:start w:val="1"/>
      <w:numFmt w:val="bullet"/>
      <w:lvlText w:val=""/>
      <w:lvlJc w:val="left"/>
      <w:pPr>
        <w:ind w:left="-10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nsolas" w:hint="default"/>
      </w:rPr>
    </w:lvl>
    <w:lvl w:ilvl="5" w:tplc="04150005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</w:abstractNum>
  <w:abstractNum w:abstractNumId="2">
    <w:nsid w:val="03230AEE"/>
    <w:multiLevelType w:val="hybridMultilevel"/>
    <w:tmpl w:val="3FBA471C"/>
    <w:lvl w:ilvl="0" w:tplc="F41ECAD0">
      <w:start w:val="1"/>
      <w:numFmt w:val="decimal"/>
      <w:lvlText w:val="%1."/>
      <w:lvlJc w:val="left"/>
      <w:pPr>
        <w:ind w:left="820" w:hanging="4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1AA5"/>
    <w:multiLevelType w:val="hybridMultilevel"/>
    <w:tmpl w:val="E286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257DD"/>
    <w:multiLevelType w:val="hybridMultilevel"/>
    <w:tmpl w:val="22045FAC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FA47C1"/>
    <w:multiLevelType w:val="hybridMultilevel"/>
    <w:tmpl w:val="4D38B2C0"/>
    <w:lvl w:ilvl="0" w:tplc="292CE27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99"/>
    <w:multiLevelType w:val="hybridMultilevel"/>
    <w:tmpl w:val="1FD493FA"/>
    <w:lvl w:ilvl="0" w:tplc="C8389FC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A3660"/>
    <w:multiLevelType w:val="hybridMultilevel"/>
    <w:tmpl w:val="C00E4FC8"/>
    <w:lvl w:ilvl="0" w:tplc="9ED840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A5A3A"/>
    <w:multiLevelType w:val="hybridMultilevel"/>
    <w:tmpl w:val="1E84FF84"/>
    <w:lvl w:ilvl="0" w:tplc="FEFE0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F4FE9"/>
    <w:multiLevelType w:val="hybridMultilevel"/>
    <w:tmpl w:val="15A828D4"/>
    <w:lvl w:ilvl="0" w:tplc="9500C724">
      <w:start w:val="1"/>
      <w:numFmt w:val="decimal"/>
      <w:lvlText w:val="%1."/>
      <w:lvlJc w:val="left"/>
      <w:pPr>
        <w:ind w:left="820" w:hanging="460"/>
      </w:pPr>
      <w:rPr>
        <w:rFonts w:ascii="Calibri" w:hAnsi="Calibri" w:cs="Calibr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58B3"/>
    <w:multiLevelType w:val="hybridMultilevel"/>
    <w:tmpl w:val="195E8A88"/>
    <w:lvl w:ilvl="0" w:tplc="0DF2603C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18E5337"/>
    <w:multiLevelType w:val="hybridMultilevel"/>
    <w:tmpl w:val="8968C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70A99"/>
    <w:multiLevelType w:val="hybridMultilevel"/>
    <w:tmpl w:val="8AD475C8"/>
    <w:lvl w:ilvl="0" w:tplc="041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>
    <w:nsid w:val="329534E6"/>
    <w:multiLevelType w:val="hybridMultilevel"/>
    <w:tmpl w:val="4BF2D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B63EC"/>
    <w:multiLevelType w:val="hybridMultilevel"/>
    <w:tmpl w:val="4D6E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25F01"/>
    <w:multiLevelType w:val="multilevel"/>
    <w:tmpl w:val="DA4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6014A8"/>
    <w:multiLevelType w:val="hybridMultilevel"/>
    <w:tmpl w:val="83F02668"/>
    <w:lvl w:ilvl="0" w:tplc="0DF2603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A864009"/>
    <w:multiLevelType w:val="hybridMultilevel"/>
    <w:tmpl w:val="BC5497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160CF"/>
    <w:multiLevelType w:val="hybridMultilevel"/>
    <w:tmpl w:val="6B900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38D5"/>
    <w:multiLevelType w:val="hybridMultilevel"/>
    <w:tmpl w:val="B8483EF4"/>
    <w:lvl w:ilvl="0" w:tplc="023AA4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331A2"/>
    <w:multiLevelType w:val="hybridMultilevel"/>
    <w:tmpl w:val="B6C4EAE0"/>
    <w:lvl w:ilvl="0" w:tplc="01D6CC8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25025"/>
    <w:multiLevelType w:val="hybridMultilevel"/>
    <w:tmpl w:val="BF9A2AC2"/>
    <w:lvl w:ilvl="0" w:tplc="2F8EC67C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>
    <w:nsid w:val="582D045E"/>
    <w:multiLevelType w:val="hybridMultilevel"/>
    <w:tmpl w:val="FC96CA78"/>
    <w:lvl w:ilvl="0" w:tplc="680069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76DD7"/>
    <w:multiLevelType w:val="hybridMultilevel"/>
    <w:tmpl w:val="5AF27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75E52"/>
    <w:multiLevelType w:val="hybridMultilevel"/>
    <w:tmpl w:val="67046820"/>
    <w:lvl w:ilvl="0" w:tplc="0DF2603C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79754C5"/>
    <w:multiLevelType w:val="hybridMultilevel"/>
    <w:tmpl w:val="7FAA0AAA"/>
    <w:lvl w:ilvl="0" w:tplc="2F8EC67C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>
    <w:nsid w:val="6DBF10A5"/>
    <w:multiLevelType w:val="hybridMultilevel"/>
    <w:tmpl w:val="C79075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8234BE"/>
    <w:multiLevelType w:val="hybridMultilevel"/>
    <w:tmpl w:val="272C2B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06F62"/>
    <w:multiLevelType w:val="hybridMultilevel"/>
    <w:tmpl w:val="C44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60B77"/>
    <w:multiLevelType w:val="hybridMultilevel"/>
    <w:tmpl w:val="755E31B4"/>
    <w:lvl w:ilvl="0" w:tplc="9EEC6DD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31609"/>
    <w:multiLevelType w:val="hybridMultilevel"/>
    <w:tmpl w:val="FD9E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24"/>
  </w:num>
  <w:num w:numId="5">
    <w:abstractNumId w:val="10"/>
  </w:num>
  <w:num w:numId="6">
    <w:abstractNumId w:val="26"/>
  </w:num>
  <w:num w:numId="7">
    <w:abstractNumId w:val="16"/>
  </w:num>
  <w:num w:numId="8">
    <w:abstractNumId w:val="27"/>
  </w:num>
  <w:num w:numId="9">
    <w:abstractNumId w:val="4"/>
  </w:num>
  <w:num w:numId="10">
    <w:abstractNumId w:val="15"/>
  </w:num>
  <w:num w:numId="11">
    <w:abstractNumId w:val="17"/>
  </w:num>
  <w:num w:numId="12">
    <w:abstractNumId w:val="30"/>
  </w:num>
  <w:num w:numId="13">
    <w:abstractNumId w:val="8"/>
  </w:num>
  <w:num w:numId="14">
    <w:abstractNumId w:val="7"/>
  </w:num>
  <w:num w:numId="15">
    <w:abstractNumId w:val="22"/>
  </w:num>
  <w:num w:numId="16">
    <w:abstractNumId w:val="23"/>
  </w:num>
  <w:num w:numId="17">
    <w:abstractNumId w:val="29"/>
  </w:num>
  <w:num w:numId="18">
    <w:abstractNumId w:val="13"/>
  </w:num>
  <w:num w:numId="19">
    <w:abstractNumId w:val="0"/>
  </w:num>
  <w:num w:numId="20">
    <w:abstractNumId w:val="28"/>
  </w:num>
  <w:num w:numId="21">
    <w:abstractNumId w:val="12"/>
  </w:num>
  <w:num w:numId="22">
    <w:abstractNumId w:val="18"/>
  </w:num>
  <w:num w:numId="23">
    <w:abstractNumId w:val="14"/>
  </w:num>
  <w:num w:numId="24">
    <w:abstractNumId w:val="2"/>
  </w:num>
  <w:num w:numId="25">
    <w:abstractNumId w:val="9"/>
  </w:num>
  <w:num w:numId="26">
    <w:abstractNumId w:val="19"/>
  </w:num>
  <w:num w:numId="27">
    <w:abstractNumId w:val="6"/>
  </w:num>
  <w:num w:numId="28">
    <w:abstractNumId w:val="3"/>
  </w:num>
  <w:num w:numId="29">
    <w:abstractNumId w:val="11"/>
  </w:num>
  <w:num w:numId="30">
    <w:abstractNumId w:val="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hideSpellingErrors/>
  <w:hideGrammaticalErrors/>
  <w:activeWritingStyle w:appName="MSWord" w:lang="ru-RU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E"/>
    <w:rsid w:val="0000120E"/>
    <w:rsid w:val="000042C2"/>
    <w:rsid w:val="0000446C"/>
    <w:rsid w:val="0000471B"/>
    <w:rsid w:val="000058E1"/>
    <w:rsid w:val="000065CE"/>
    <w:rsid w:val="00006C14"/>
    <w:rsid w:val="00007447"/>
    <w:rsid w:val="00012ECD"/>
    <w:rsid w:val="00016245"/>
    <w:rsid w:val="00017B8F"/>
    <w:rsid w:val="000250A5"/>
    <w:rsid w:val="00027FBB"/>
    <w:rsid w:val="00031337"/>
    <w:rsid w:val="000314C8"/>
    <w:rsid w:val="000349DE"/>
    <w:rsid w:val="0004049F"/>
    <w:rsid w:val="00041384"/>
    <w:rsid w:val="00045196"/>
    <w:rsid w:val="000474F5"/>
    <w:rsid w:val="00047D42"/>
    <w:rsid w:val="00051B4A"/>
    <w:rsid w:val="00053DFF"/>
    <w:rsid w:val="00056EEF"/>
    <w:rsid w:val="00061EB9"/>
    <w:rsid w:val="00062548"/>
    <w:rsid w:val="000712BB"/>
    <w:rsid w:val="000729DF"/>
    <w:rsid w:val="00073B19"/>
    <w:rsid w:val="000742CA"/>
    <w:rsid w:val="00074FDB"/>
    <w:rsid w:val="000765BA"/>
    <w:rsid w:val="00076F1D"/>
    <w:rsid w:val="000804E0"/>
    <w:rsid w:val="000846DC"/>
    <w:rsid w:val="00085E69"/>
    <w:rsid w:val="00092E7D"/>
    <w:rsid w:val="000945E9"/>
    <w:rsid w:val="000A1684"/>
    <w:rsid w:val="000A19A0"/>
    <w:rsid w:val="000A44FC"/>
    <w:rsid w:val="000A78AB"/>
    <w:rsid w:val="000B07B9"/>
    <w:rsid w:val="000B14E2"/>
    <w:rsid w:val="000B2AA0"/>
    <w:rsid w:val="000B2C76"/>
    <w:rsid w:val="000C01E9"/>
    <w:rsid w:val="000C1E8F"/>
    <w:rsid w:val="000C45C9"/>
    <w:rsid w:val="000D0615"/>
    <w:rsid w:val="000D305D"/>
    <w:rsid w:val="000D69C3"/>
    <w:rsid w:val="000E0787"/>
    <w:rsid w:val="000E0E83"/>
    <w:rsid w:val="000E18E3"/>
    <w:rsid w:val="000E1F83"/>
    <w:rsid w:val="000E2120"/>
    <w:rsid w:val="000E2DD6"/>
    <w:rsid w:val="000E397F"/>
    <w:rsid w:val="000E4A45"/>
    <w:rsid w:val="000E532E"/>
    <w:rsid w:val="000F2807"/>
    <w:rsid w:val="000F53F9"/>
    <w:rsid w:val="000F5FB8"/>
    <w:rsid w:val="00100962"/>
    <w:rsid w:val="001009E6"/>
    <w:rsid w:val="00102220"/>
    <w:rsid w:val="0010233E"/>
    <w:rsid w:val="00106A2E"/>
    <w:rsid w:val="00112BE6"/>
    <w:rsid w:val="00113468"/>
    <w:rsid w:val="00113E3E"/>
    <w:rsid w:val="00115629"/>
    <w:rsid w:val="001164D1"/>
    <w:rsid w:val="001168C1"/>
    <w:rsid w:val="00116956"/>
    <w:rsid w:val="00121637"/>
    <w:rsid w:val="00122304"/>
    <w:rsid w:val="00122958"/>
    <w:rsid w:val="00127437"/>
    <w:rsid w:val="00135AC6"/>
    <w:rsid w:val="001369AD"/>
    <w:rsid w:val="00142A8E"/>
    <w:rsid w:val="00151CBE"/>
    <w:rsid w:val="00157428"/>
    <w:rsid w:val="00157F9D"/>
    <w:rsid w:val="00160237"/>
    <w:rsid w:val="00166083"/>
    <w:rsid w:val="0016660B"/>
    <w:rsid w:val="00166906"/>
    <w:rsid w:val="001674AD"/>
    <w:rsid w:val="00170085"/>
    <w:rsid w:val="00170FE0"/>
    <w:rsid w:val="00171468"/>
    <w:rsid w:val="001730F3"/>
    <w:rsid w:val="00176307"/>
    <w:rsid w:val="0017709D"/>
    <w:rsid w:val="00180E7E"/>
    <w:rsid w:val="001823EF"/>
    <w:rsid w:val="00182E83"/>
    <w:rsid w:val="00185A11"/>
    <w:rsid w:val="0018664A"/>
    <w:rsid w:val="00197020"/>
    <w:rsid w:val="00197CA4"/>
    <w:rsid w:val="001A0B81"/>
    <w:rsid w:val="001B0D5E"/>
    <w:rsid w:val="001B2375"/>
    <w:rsid w:val="001B3448"/>
    <w:rsid w:val="001B75F0"/>
    <w:rsid w:val="001C3C3A"/>
    <w:rsid w:val="001D2986"/>
    <w:rsid w:val="001D3A7F"/>
    <w:rsid w:val="001D3E94"/>
    <w:rsid w:val="001D4C09"/>
    <w:rsid w:val="001D6D9D"/>
    <w:rsid w:val="001E0228"/>
    <w:rsid w:val="001E466A"/>
    <w:rsid w:val="001E5E72"/>
    <w:rsid w:val="001E6F8E"/>
    <w:rsid w:val="001F1114"/>
    <w:rsid w:val="001F18B3"/>
    <w:rsid w:val="001F353A"/>
    <w:rsid w:val="002019F9"/>
    <w:rsid w:val="00201B56"/>
    <w:rsid w:val="00201C32"/>
    <w:rsid w:val="0020426E"/>
    <w:rsid w:val="002073F3"/>
    <w:rsid w:val="002120C7"/>
    <w:rsid w:val="00212337"/>
    <w:rsid w:val="0021458F"/>
    <w:rsid w:val="0021530E"/>
    <w:rsid w:val="002211C7"/>
    <w:rsid w:val="00221595"/>
    <w:rsid w:val="0022420D"/>
    <w:rsid w:val="0022549F"/>
    <w:rsid w:val="0022736B"/>
    <w:rsid w:val="00227914"/>
    <w:rsid w:val="00231CBE"/>
    <w:rsid w:val="00231D89"/>
    <w:rsid w:val="00232F43"/>
    <w:rsid w:val="002414EE"/>
    <w:rsid w:val="00241998"/>
    <w:rsid w:val="0024265F"/>
    <w:rsid w:val="00242D63"/>
    <w:rsid w:val="00247E22"/>
    <w:rsid w:val="00251EAD"/>
    <w:rsid w:val="00254E0E"/>
    <w:rsid w:val="002619CF"/>
    <w:rsid w:val="00263BF0"/>
    <w:rsid w:val="00265322"/>
    <w:rsid w:val="00265B2D"/>
    <w:rsid w:val="0026606F"/>
    <w:rsid w:val="0027112F"/>
    <w:rsid w:val="0027261A"/>
    <w:rsid w:val="00276C17"/>
    <w:rsid w:val="00277699"/>
    <w:rsid w:val="0027770B"/>
    <w:rsid w:val="00283A8E"/>
    <w:rsid w:val="002939E0"/>
    <w:rsid w:val="00294A70"/>
    <w:rsid w:val="002A09A1"/>
    <w:rsid w:val="002A12A3"/>
    <w:rsid w:val="002A52BA"/>
    <w:rsid w:val="002A535D"/>
    <w:rsid w:val="002B04D4"/>
    <w:rsid w:val="002C27D3"/>
    <w:rsid w:val="002C3879"/>
    <w:rsid w:val="002C4DD6"/>
    <w:rsid w:val="002C76AE"/>
    <w:rsid w:val="002D10F3"/>
    <w:rsid w:val="002D52D4"/>
    <w:rsid w:val="002D6DF6"/>
    <w:rsid w:val="002D7333"/>
    <w:rsid w:val="002E15DD"/>
    <w:rsid w:val="002E4D35"/>
    <w:rsid w:val="002E509C"/>
    <w:rsid w:val="002F3AC0"/>
    <w:rsid w:val="002F6E9C"/>
    <w:rsid w:val="003009FA"/>
    <w:rsid w:val="00301B7D"/>
    <w:rsid w:val="00314E58"/>
    <w:rsid w:val="00315383"/>
    <w:rsid w:val="003154AE"/>
    <w:rsid w:val="00320061"/>
    <w:rsid w:val="0032210A"/>
    <w:rsid w:val="003227FA"/>
    <w:rsid w:val="00323279"/>
    <w:rsid w:val="003238CA"/>
    <w:rsid w:val="00324A9F"/>
    <w:rsid w:val="003258DF"/>
    <w:rsid w:val="00325DCF"/>
    <w:rsid w:val="0033167A"/>
    <w:rsid w:val="003345EE"/>
    <w:rsid w:val="00334FDA"/>
    <w:rsid w:val="00341564"/>
    <w:rsid w:val="00344C01"/>
    <w:rsid w:val="003450F7"/>
    <w:rsid w:val="00347FD6"/>
    <w:rsid w:val="003535A6"/>
    <w:rsid w:val="00355CF5"/>
    <w:rsid w:val="0036527D"/>
    <w:rsid w:val="00371FCC"/>
    <w:rsid w:val="00372C0F"/>
    <w:rsid w:val="0037506E"/>
    <w:rsid w:val="003755F8"/>
    <w:rsid w:val="00375EA8"/>
    <w:rsid w:val="00376339"/>
    <w:rsid w:val="0038053F"/>
    <w:rsid w:val="003823EF"/>
    <w:rsid w:val="003824D3"/>
    <w:rsid w:val="0038438E"/>
    <w:rsid w:val="00386134"/>
    <w:rsid w:val="003927E8"/>
    <w:rsid w:val="003937D6"/>
    <w:rsid w:val="00394040"/>
    <w:rsid w:val="0039793E"/>
    <w:rsid w:val="003A452C"/>
    <w:rsid w:val="003B1B4F"/>
    <w:rsid w:val="003B3F8B"/>
    <w:rsid w:val="003B4AF1"/>
    <w:rsid w:val="003B5962"/>
    <w:rsid w:val="003C2215"/>
    <w:rsid w:val="003C3A65"/>
    <w:rsid w:val="003C78F0"/>
    <w:rsid w:val="003D2526"/>
    <w:rsid w:val="003E510F"/>
    <w:rsid w:val="003E6140"/>
    <w:rsid w:val="003E67F1"/>
    <w:rsid w:val="003F11F8"/>
    <w:rsid w:val="003F157F"/>
    <w:rsid w:val="003F2392"/>
    <w:rsid w:val="003F282D"/>
    <w:rsid w:val="003F4C4C"/>
    <w:rsid w:val="00400639"/>
    <w:rsid w:val="00404887"/>
    <w:rsid w:val="004055E5"/>
    <w:rsid w:val="0041403D"/>
    <w:rsid w:val="00415467"/>
    <w:rsid w:val="00415B67"/>
    <w:rsid w:val="00416129"/>
    <w:rsid w:val="0041696B"/>
    <w:rsid w:val="00422C8A"/>
    <w:rsid w:val="00424689"/>
    <w:rsid w:val="004265C7"/>
    <w:rsid w:val="00427719"/>
    <w:rsid w:val="00427A5E"/>
    <w:rsid w:val="004322A9"/>
    <w:rsid w:val="004358F0"/>
    <w:rsid w:val="00436A6D"/>
    <w:rsid w:val="004378B1"/>
    <w:rsid w:val="004403A5"/>
    <w:rsid w:val="00440D5D"/>
    <w:rsid w:val="004418EB"/>
    <w:rsid w:val="00442049"/>
    <w:rsid w:val="00442255"/>
    <w:rsid w:val="004442B4"/>
    <w:rsid w:val="004445DC"/>
    <w:rsid w:val="00445D1C"/>
    <w:rsid w:val="00446670"/>
    <w:rsid w:val="004609CA"/>
    <w:rsid w:val="00461856"/>
    <w:rsid w:val="00461B94"/>
    <w:rsid w:val="004625C5"/>
    <w:rsid w:val="0046492E"/>
    <w:rsid w:val="00466782"/>
    <w:rsid w:val="00467159"/>
    <w:rsid w:val="0046779A"/>
    <w:rsid w:val="00475604"/>
    <w:rsid w:val="00475DBF"/>
    <w:rsid w:val="004777A2"/>
    <w:rsid w:val="00481FA9"/>
    <w:rsid w:val="0048263F"/>
    <w:rsid w:val="00483FB4"/>
    <w:rsid w:val="0049436B"/>
    <w:rsid w:val="00497506"/>
    <w:rsid w:val="004A551D"/>
    <w:rsid w:val="004A5F41"/>
    <w:rsid w:val="004A7129"/>
    <w:rsid w:val="004A7482"/>
    <w:rsid w:val="004B1582"/>
    <w:rsid w:val="004B4924"/>
    <w:rsid w:val="004C3C0C"/>
    <w:rsid w:val="004C5D97"/>
    <w:rsid w:val="004C6D69"/>
    <w:rsid w:val="004D1627"/>
    <w:rsid w:val="004D2ECE"/>
    <w:rsid w:val="004D2FB9"/>
    <w:rsid w:val="004D3098"/>
    <w:rsid w:val="004D657E"/>
    <w:rsid w:val="004D712D"/>
    <w:rsid w:val="004E0F73"/>
    <w:rsid w:val="004E35ED"/>
    <w:rsid w:val="004E3A19"/>
    <w:rsid w:val="004E4B80"/>
    <w:rsid w:val="004E51B2"/>
    <w:rsid w:val="004E5954"/>
    <w:rsid w:val="004E5CBC"/>
    <w:rsid w:val="004E7A86"/>
    <w:rsid w:val="004F35CA"/>
    <w:rsid w:val="004F4192"/>
    <w:rsid w:val="004F5DE4"/>
    <w:rsid w:val="00500893"/>
    <w:rsid w:val="00502D48"/>
    <w:rsid w:val="00504815"/>
    <w:rsid w:val="00504C36"/>
    <w:rsid w:val="00504ED6"/>
    <w:rsid w:val="00511436"/>
    <w:rsid w:val="00514507"/>
    <w:rsid w:val="0052170E"/>
    <w:rsid w:val="00522CD0"/>
    <w:rsid w:val="0052508D"/>
    <w:rsid w:val="00530FF3"/>
    <w:rsid w:val="00531525"/>
    <w:rsid w:val="0053472C"/>
    <w:rsid w:val="00534AED"/>
    <w:rsid w:val="0053768C"/>
    <w:rsid w:val="00543310"/>
    <w:rsid w:val="00553B56"/>
    <w:rsid w:val="00553E4F"/>
    <w:rsid w:val="0055698C"/>
    <w:rsid w:val="0055790A"/>
    <w:rsid w:val="00557B4C"/>
    <w:rsid w:val="005601CF"/>
    <w:rsid w:val="005613C8"/>
    <w:rsid w:val="00562F47"/>
    <w:rsid w:val="0056437F"/>
    <w:rsid w:val="00564815"/>
    <w:rsid w:val="00572427"/>
    <w:rsid w:val="00572DD4"/>
    <w:rsid w:val="005733FA"/>
    <w:rsid w:val="005758C5"/>
    <w:rsid w:val="005763BF"/>
    <w:rsid w:val="005768C0"/>
    <w:rsid w:val="00580692"/>
    <w:rsid w:val="005808ED"/>
    <w:rsid w:val="00584F4D"/>
    <w:rsid w:val="005851DA"/>
    <w:rsid w:val="00585E1E"/>
    <w:rsid w:val="00587BCE"/>
    <w:rsid w:val="00590C8D"/>
    <w:rsid w:val="00593912"/>
    <w:rsid w:val="0059394F"/>
    <w:rsid w:val="00593C03"/>
    <w:rsid w:val="005A087F"/>
    <w:rsid w:val="005A3649"/>
    <w:rsid w:val="005A444E"/>
    <w:rsid w:val="005A4AD3"/>
    <w:rsid w:val="005A6EAF"/>
    <w:rsid w:val="005B1EAE"/>
    <w:rsid w:val="005B57EC"/>
    <w:rsid w:val="005B5D15"/>
    <w:rsid w:val="005B6A30"/>
    <w:rsid w:val="005C00E5"/>
    <w:rsid w:val="005C1472"/>
    <w:rsid w:val="005C3304"/>
    <w:rsid w:val="005C47AE"/>
    <w:rsid w:val="005D12BC"/>
    <w:rsid w:val="005D176B"/>
    <w:rsid w:val="005D3CB5"/>
    <w:rsid w:val="005D3F83"/>
    <w:rsid w:val="005D44A0"/>
    <w:rsid w:val="005D6F49"/>
    <w:rsid w:val="005D7B64"/>
    <w:rsid w:val="005E01EA"/>
    <w:rsid w:val="005E1E8D"/>
    <w:rsid w:val="005E236E"/>
    <w:rsid w:val="005E52C2"/>
    <w:rsid w:val="005F1316"/>
    <w:rsid w:val="005F138C"/>
    <w:rsid w:val="005F5D6A"/>
    <w:rsid w:val="00600973"/>
    <w:rsid w:val="00600F3B"/>
    <w:rsid w:val="00601334"/>
    <w:rsid w:val="00602FF0"/>
    <w:rsid w:val="00606A11"/>
    <w:rsid w:val="0060737B"/>
    <w:rsid w:val="00610323"/>
    <w:rsid w:val="00613B18"/>
    <w:rsid w:val="006156A9"/>
    <w:rsid w:val="00616BEB"/>
    <w:rsid w:val="00617F6B"/>
    <w:rsid w:val="00620471"/>
    <w:rsid w:val="00625691"/>
    <w:rsid w:val="00630191"/>
    <w:rsid w:val="00630D63"/>
    <w:rsid w:val="006318B2"/>
    <w:rsid w:val="0063191E"/>
    <w:rsid w:val="00632A71"/>
    <w:rsid w:val="00633F86"/>
    <w:rsid w:val="006355B2"/>
    <w:rsid w:val="006367CC"/>
    <w:rsid w:val="00637B1F"/>
    <w:rsid w:val="006408A0"/>
    <w:rsid w:val="0064248F"/>
    <w:rsid w:val="0064628E"/>
    <w:rsid w:val="00650E4F"/>
    <w:rsid w:val="00652615"/>
    <w:rsid w:val="00656622"/>
    <w:rsid w:val="0066166D"/>
    <w:rsid w:val="006639FC"/>
    <w:rsid w:val="006642A3"/>
    <w:rsid w:val="00664FD3"/>
    <w:rsid w:val="0066744D"/>
    <w:rsid w:val="00667A86"/>
    <w:rsid w:val="00671296"/>
    <w:rsid w:val="0067299C"/>
    <w:rsid w:val="006747DE"/>
    <w:rsid w:val="00675C4C"/>
    <w:rsid w:val="006818E9"/>
    <w:rsid w:val="006844AB"/>
    <w:rsid w:val="00684E05"/>
    <w:rsid w:val="00684F8A"/>
    <w:rsid w:val="00692C51"/>
    <w:rsid w:val="0069378E"/>
    <w:rsid w:val="00695AD2"/>
    <w:rsid w:val="006A3105"/>
    <w:rsid w:val="006A318D"/>
    <w:rsid w:val="006B136D"/>
    <w:rsid w:val="006B26EF"/>
    <w:rsid w:val="006B284B"/>
    <w:rsid w:val="006D2DF4"/>
    <w:rsid w:val="006E020A"/>
    <w:rsid w:val="006E25F9"/>
    <w:rsid w:val="006E4014"/>
    <w:rsid w:val="006E5D92"/>
    <w:rsid w:val="006E5E5C"/>
    <w:rsid w:val="006F4464"/>
    <w:rsid w:val="006F4B45"/>
    <w:rsid w:val="006F538D"/>
    <w:rsid w:val="006F58B5"/>
    <w:rsid w:val="006F5E2A"/>
    <w:rsid w:val="006F655A"/>
    <w:rsid w:val="006F72AB"/>
    <w:rsid w:val="00700D0E"/>
    <w:rsid w:val="00702E6C"/>
    <w:rsid w:val="00706E09"/>
    <w:rsid w:val="00715DC2"/>
    <w:rsid w:val="00716303"/>
    <w:rsid w:val="00717BF4"/>
    <w:rsid w:val="00723274"/>
    <w:rsid w:val="0073020A"/>
    <w:rsid w:val="0073542E"/>
    <w:rsid w:val="007355C9"/>
    <w:rsid w:val="0073794F"/>
    <w:rsid w:val="00737CBF"/>
    <w:rsid w:val="007415FF"/>
    <w:rsid w:val="00742F00"/>
    <w:rsid w:val="00745C57"/>
    <w:rsid w:val="00746E96"/>
    <w:rsid w:val="007516D9"/>
    <w:rsid w:val="00752E2A"/>
    <w:rsid w:val="00754387"/>
    <w:rsid w:val="00756C16"/>
    <w:rsid w:val="007579A2"/>
    <w:rsid w:val="00757AE7"/>
    <w:rsid w:val="00760EBC"/>
    <w:rsid w:val="00760F45"/>
    <w:rsid w:val="0076667E"/>
    <w:rsid w:val="00766863"/>
    <w:rsid w:val="00767557"/>
    <w:rsid w:val="007716BF"/>
    <w:rsid w:val="0077251A"/>
    <w:rsid w:val="00780409"/>
    <w:rsid w:val="00785942"/>
    <w:rsid w:val="00790E43"/>
    <w:rsid w:val="007927D4"/>
    <w:rsid w:val="0079318E"/>
    <w:rsid w:val="007943B6"/>
    <w:rsid w:val="007959DA"/>
    <w:rsid w:val="007A04E8"/>
    <w:rsid w:val="007A1F28"/>
    <w:rsid w:val="007A2F86"/>
    <w:rsid w:val="007A4392"/>
    <w:rsid w:val="007B5735"/>
    <w:rsid w:val="007B6EBF"/>
    <w:rsid w:val="007B7381"/>
    <w:rsid w:val="007C4F12"/>
    <w:rsid w:val="007C6E6D"/>
    <w:rsid w:val="007D4CB6"/>
    <w:rsid w:val="007D5659"/>
    <w:rsid w:val="007E06B0"/>
    <w:rsid w:val="007E124C"/>
    <w:rsid w:val="007F32A5"/>
    <w:rsid w:val="007F33C9"/>
    <w:rsid w:val="007F4A14"/>
    <w:rsid w:val="008035DE"/>
    <w:rsid w:val="008044E6"/>
    <w:rsid w:val="008141BD"/>
    <w:rsid w:val="00815999"/>
    <w:rsid w:val="00815E09"/>
    <w:rsid w:val="00820DCF"/>
    <w:rsid w:val="0082190C"/>
    <w:rsid w:val="00823A98"/>
    <w:rsid w:val="008256C9"/>
    <w:rsid w:val="00825A7A"/>
    <w:rsid w:val="00826089"/>
    <w:rsid w:val="00827326"/>
    <w:rsid w:val="00827587"/>
    <w:rsid w:val="00830A8C"/>
    <w:rsid w:val="00832F9C"/>
    <w:rsid w:val="0083382A"/>
    <w:rsid w:val="008354CA"/>
    <w:rsid w:val="00842B48"/>
    <w:rsid w:val="008448CA"/>
    <w:rsid w:val="00845CA6"/>
    <w:rsid w:val="00846FBA"/>
    <w:rsid w:val="00850154"/>
    <w:rsid w:val="00850EF2"/>
    <w:rsid w:val="00852A1E"/>
    <w:rsid w:val="0085475C"/>
    <w:rsid w:val="00860791"/>
    <w:rsid w:val="0086085B"/>
    <w:rsid w:val="00863041"/>
    <w:rsid w:val="008652F6"/>
    <w:rsid w:val="00870206"/>
    <w:rsid w:val="008743FD"/>
    <w:rsid w:val="00880515"/>
    <w:rsid w:val="0088056D"/>
    <w:rsid w:val="0088149A"/>
    <w:rsid w:val="00883DF8"/>
    <w:rsid w:val="00885A6D"/>
    <w:rsid w:val="008864A8"/>
    <w:rsid w:val="0088698E"/>
    <w:rsid w:val="00887DA9"/>
    <w:rsid w:val="008916E1"/>
    <w:rsid w:val="00894404"/>
    <w:rsid w:val="0089556E"/>
    <w:rsid w:val="008969E3"/>
    <w:rsid w:val="008A2636"/>
    <w:rsid w:val="008A303A"/>
    <w:rsid w:val="008B10FB"/>
    <w:rsid w:val="008B11DB"/>
    <w:rsid w:val="008B458C"/>
    <w:rsid w:val="008B7661"/>
    <w:rsid w:val="008B7DE9"/>
    <w:rsid w:val="008B7E9B"/>
    <w:rsid w:val="008C0883"/>
    <w:rsid w:val="008C133A"/>
    <w:rsid w:val="008D3F6D"/>
    <w:rsid w:val="008D734F"/>
    <w:rsid w:val="008D7A1A"/>
    <w:rsid w:val="008E00A8"/>
    <w:rsid w:val="008F1A54"/>
    <w:rsid w:val="008F1A90"/>
    <w:rsid w:val="008F5C9F"/>
    <w:rsid w:val="008F704D"/>
    <w:rsid w:val="0090004A"/>
    <w:rsid w:val="009012CF"/>
    <w:rsid w:val="00901A48"/>
    <w:rsid w:val="00903778"/>
    <w:rsid w:val="00903821"/>
    <w:rsid w:val="009067CC"/>
    <w:rsid w:val="00910D85"/>
    <w:rsid w:val="00910D9E"/>
    <w:rsid w:val="00911C46"/>
    <w:rsid w:val="00912F31"/>
    <w:rsid w:val="00914549"/>
    <w:rsid w:val="0091685B"/>
    <w:rsid w:val="00921440"/>
    <w:rsid w:val="0092552A"/>
    <w:rsid w:val="00925B4A"/>
    <w:rsid w:val="00927946"/>
    <w:rsid w:val="00931C62"/>
    <w:rsid w:val="00931ECD"/>
    <w:rsid w:val="00935F20"/>
    <w:rsid w:val="009431BB"/>
    <w:rsid w:val="00944584"/>
    <w:rsid w:val="009449F9"/>
    <w:rsid w:val="0094647F"/>
    <w:rsid w:val="00946633"/>
    <w:rsid w:val="00950B61"/>
    <w:rsid w:val="009540DC"/>
    <w:rsid w:val="009543A3"/>
    <w:rsid w:val="0095693E"/>
    <w:rsid w:val="00963B2F"/>
    <w:rsid w:val="00964EB2"/>
    <w:rsid w:val="009676CB"/>
    <w:rsid w:val="00975109"/>
    <w:rsid w:val="00976A0B"/>
    <w:rsid w:val="00995852"/>
    <w:rsid w:val="0099744B"/>
    <w:rsid w:val="009A3F2B"/>
    <w:rsid w:val="009A4096"/>
    <w:rsid w:val="009A449B"/>
    <w:rsid w:val="009A4EA4"/>
    <w:rsid w:val="009A6E5F"/>
    <w:rsid w:val="009B1415"/>
    <w:rsid w:val="009B18A3"/>
    <w:rsid w:val="009B3D69"/>
    <w:rsid w:val="009C0997"/>
    <w:rsid w:val="009C4392"/>
    <w:rsid w:val="009C46DC"/>
    <w:rsid w:val="009C6B50"/>
    <w:rsid w:val="009D1BBE"/>
    <w:rsid w:val="009D2171"/>
    <w:rsid w:val="009D71F3"/>
    <w:rsid w:val="009D7769"/>
    <w:rsid w:val="009E2AAC"/>
    <w:rsid w:val="009F27F3"/>
    <w:rsid w:val="00A004A7"/>
    <w:rsid w:val="00A01D64"/>
    <w:rsid w:val="00A056E0"/>
    <w:rsid w:val="00A058EC"/>
    <w:rsid w:val="00A05917"/>
    <w:rsid w:val="00A06A3B"/>
    <w:rsid w:val="00A0728E"/>
    <w:rsid w:val="00A13272"/>
    <w:rsid w:val="00A13502"/>
    <w:rsid w:val="00A16E01"/>
    <w:rsid w:val="00A21073"/>
    <w:rsid w:val="00A2234F"/>
    <w:rsid w:val="00A23092"/>
    <w:rsid w:val="00A23806"/>
    <w:rsid w:val="00A243A1"/>
    <w:rsid w:val="00A27183"/>
    <w:rsid w:val="00A33040"/>
    <w:rsid w:val="00A34430"/>
    <w:rsid w:val="00A36B8B"/>
    <w:rsid w:val="00A40140"/>
    <w:rsid w:val="00A42365"/>
    <w:rsid w:val="00A53471"/>
    <w:rsid w:val="00A55DEB"/>
    <w:rsid w:val="00A56293"/>
    <w:rsid w:val="00A57E8C"/>
    <w:rsid w:val="00A61AB2"/>
    <w:rsid w:val="00A63A99"/>
    <w:rsid w:val="00A657E8"/>
    <w:rsid w:val="00A729A2"/>
    <w:rsid w:val="00A7350C"/>
    <w:rsid w:val="00A73A88"/>
    <w:rsid w:val="00A766F8"/>
    <w:rsid w:val="00A8411D"/>
    <w:rsid w:val="00A85C04"/>
    <w:rsid w:val="00A8795C"/>
    <w:rsid w:val="00A92067"/>
    <w:rsid w:val="00A92E7F"/>
    <w:rsid w:val="00A97311"/>
    <w:rsid w:val="00AA0E3B"/>
    <w:rsid w:val="00AA2F2F"/>
    <w:rsid w:val="00AA5B69"/>
    <w:rsid w:val="00AA68F8"/>
    <w:rsid w:val="00AB0A2A"/>
    <w:rsid w:val="00AB118D"/>
    <w:rsid w:val="00AB522E"/>
    <w:rsid w:val="00AB7DAA"/>
    <w:rsid w:val="00AC09C8"/>
    <w:rsid w:val="00AC1886"/>
    <w:rsid w:val="00AC4DCC"/>
    <w:rsid w:val="00AC51F0"/>
    <w:rsid w:val="00AE1320"/>
    <w:rsid w:val="00AE2AB5"/>
    <w:rsid w:val="00AE2C39"/>
    <w:rsid w:val="00AE4283"/>
    <w:rsid w:val="00AF29B8"/>
    <w:rsid w:val="00AF7328"/>
    <w:rsid w:val="00B01767"/>
    <w:rsid w:val="00B0461E"/>
    <w:rsid w:val="00B056CE"/>
    <w:rsid w:val="00B17471"/>
    <w:rsid w:val="00B2071B"/>
    <w:rsid w:val="00B2272C"/>
    <w:rsid w:val="00B25B2A"/>
    <w:rsid w:val="00B27AC0"/>
    <w:rsid w:val="00B303A6"/>
    <w:rsid w:val="00B30581"/>
    <w:rsid w:val="00B32B40"/>
    <w:rsid w:val="00B33C4F"/>
    <w:rsid w:val="00B34A42"/>
    <w:rsid w:val="00B34B5C"/>
    <w:rsid w:val="00B3547D"/>
    <w:rsid w:val="00B35DB7"/>
    <w:rsid w:val="00B37835"/>
    <w:rsid w:val="00B40BF1"/>
    <w:rsid w:val="00B42324"/>
    <w:rsid w:val="00B4263A"/>
    <w:rsid w:val="00B432B2"/>
    <w:rsid w:val="00B44501"/>
    <w:rsid w:val="00B5274F"/>
    <w:rsid w:val="00B55DC8"/>
    <w:rsid w:val="00B57A7B"/>
    <w:rsid w:val="00B60BAF"/>
    <w:rsid w:val="00B6288C"/>
    <w:rsid w:val="00B70F89"/>
    <w:rsid w:val="00B76015"/>
    <w:rsid w:val="00B76A37"/>
    <w:rsid w:val="00B770F9"/>
    <w:rsid w:val="00B841E1"/>
    <w:rsid w:val="00B855C0"/>
    <w:rsid w:val="00B86C6B"/>
    <w:rsid w:val="00B90339"/>
    <w:rsid w:val="00B922FE"/>
    <w:rsid w:val="00B960B4"/>
    <w:rsid w:val="00BA1172"/>
    <w:rsid w:val="00BA1C93"/>
    <w:rsid w:val="00BA1D60"/>
    <w:rsid w:val="00BA59DE"/>
    <w:rsid w:val="00BB1A73"/>
    <w:rsid w:val="00BB2358"/>
    <w:rsid w:val="00BB2812"/>
    <w:rsid w:val="00BB38CE"/>
    <w:rsid w:val="00BB3A27"/>
    <w:rsid w:val="00BB3C12"/>
    <w:rsid w:val="00BB4F5B"/>
    <w:rsid w:val="00BC048B"/>
    <w:rsid w:val="00BC1CF7"/>
    <w:rsid w:val="00BD5BCB"/>
    <w:rsid w:val="00BD691C"/>
    <w:rsid w:val="00BE00F2"/>
    <w:rsid w:val="00BF4BB3"/>
    <w:rsid w:val="00BF4C13"/>
    <w:rsid w:val="00BF5012"/>
    <w:rsid w:val="00C0622D"/>
    <w:rsid w:val="00C1042D"/>
    <w:rsid w:val="00C10EA2"/>
    <w:rsid w:val="00C11027"/>
    <w:rsid w:val="00C16AE9"/>
    <w:rsid w:val="00C246E0"/>
    <w:rsid w:val="00C25EBA"/>
    <w:rsid w:val="00C25EFF"/>
    <w:rsid w:val="00C34A2F"/>
    <w:rsid w:val="00C431CE"/>
    <w:rsid w:val="00C44ADE"/>
    <w:rsid w:val="00C46445"/>
    <w:rsid w:val="00C505EF"/>
    <w:rsid w:val="00C52F4A"/>
    <w:rsid w:val="00C5584F"/>
    <w:rsid w:val="00C56390"/>
    <w:rsid w:val="00C56F3A"/>
    <w:rsid w:val="00C62495"/>
    <w:rsid w:val="00C62E7A"/>
    <w:rsid w:val="00C64174"/>
    <w:rsid w:val="00C64E69"/>
    <w:rsid w:val="00C65EC6"/>
    <w:rsid w:val="00C675CE"/>
    <w:rsid w:val="00C67A71"/>
    <w:rsid w:val="00C70EF4"/>
    <w:rsid w:val="00C72A50"/>
    <w:rsid w:val="00C77E58"/>
    <w:rsid w:val="00C826CC"/>
    <w:rsid w:val="00C83D80"/>
    <w:rsid w:val="00C866DD"/>
    <w:rsid w:val="00C87F87"/>
    <w:rsid w:val="00C900BC"/>
    <w:rsid w:val="00C95D88"/>
    <w:rsid w:val="00CA057C"/>
    <w:rsid w:val="00CA2F9B"/>
    <w:rsid w:val="00CA439C"/>
    <w:rsid w:val="00CA5134"/>
    <w:rsid w:val="00CB2AAF"/>
    <w:rsid w:val="00CB6BD4"/>
    <w:rsid w:val="00CC2EC2"/>
    <w:rsid w:val="00CC519A"/>
    <w:rsid w:val="00CC5A27"/>
    <w:rsid w:val="00CC7502"/>
    <w:rsid w:val="00CD2DBC"/>
    <w:rsid w:val="00CD4780"/>
    <w:rsid w:val="00CE339C"/>
    <w:rsid w:val="00CE42E7"/>
    <w:rsid w:val="00CE533A"/>
    <w:rsid w:val="00CE739B"/>
    <w:rsid w:val="00CF1B07"/>
    <w:rsid w:val="00CF3A93"/>
    <w:rsid w:val="00CF6AF1"/>
    <w:rsid w:val="00CF727F"/>
    <w:rsid w:val="00D03CF1"/>
    <w:rsid w:val="00D043CC"/>
    <w:rsid w:val="00D0541D"/>
    <w:rsid w:val="00D10B93"/>
    <w:rsid w:val="00D114A2"/>
    <w:rsid w:val="00D11D85"/>
    <w:rsid w:val="00D204D9"/>
    <w:rsid w:val="00D21CCC"/>
    <w:rsid w:val="00D22AE4"/>
    <w:rsid w:val="00D22D4D"/>
    <w:rsid w:val="00D240CD"/>
    <w:rsid w:val="00D24901"/>
    <w:rsid w:val="00D24BE5"/>
    <w:rsid w:val="00D30C2D"/>
    <w:rsid w:val="00D30FE1"/>
    <w:rsid w:val="00D311D8"/>
    <w:rsid w:val="00D33BD9"/>
    <w:rsid w:val="00D33C60"/>
    <w:rsid w:val="00D33C73"/>
    <w:rsid w:val="00D34F3E"/>
    <w:rsid w:val="00D3521E"/>
    <w:rsid w:val="00D356AF"/>
    <w:rsid w:val="00D402E2"/>
    <w:rsid w:val="00D475CF"/>
    <w:rsid w:val="00D50A0F"/>
    <w:rsid w:val="00D53792"/>
    <w:rsid w:val="00D53A7A"/>
    <w:rsid w:val="00D57323"/>
    <w:rsid w:val="00D60C56"/>
    <w:rsid w:val="00D60E22"/>
    <w:rsid w:val="00D62F83"/>
    <w:rsid w:val="00D639E3"/>
    <w:rsid w:val="00D63C4F"/>
    <w:rsid w:val="00D64D6C"/>
    <w:rsid w:val="00D73E60"/>
    <w:rsid w:val="00D76008"/>
    <w:rsid w:val="00D7763A"/>
    <w:rsid w:val="00D7767F"/>
    <w:rsid w:val="00D805DC"/>
    <w:rsid w:val="00D846C1"/>
    <w:rsid w:val="00D84880"/>
    <w:rsid w:val="00D851AB"/>
    <w:rsid w:val="00D85DBD"/>
    <w:rsid w:val="00D9177D"/>
    <w:rsid w:val="00D927EA"/>
    <w:rsid w:val="00D92FDB"/>
    <w:rsid w:val="00D9493D"/>
    <w:rsid w:val="00D972F8"/>
    <w:rsid w:val="00DA18B0"/>
    <w:rsid w:val="00DA1C6F"/>
    <w:rsid w:val="00DA5D87"/>
    <w:rsid w:val="00DB0A03"/>
    <w:rsid w:val="00DB1A6B"/>
    <w:rsid w:val="00DB4C23"/>
    <w:rsid w:val="00DB56BB"/>
    <w:rsid w:val="00DB5CF3"/>
    <w:rsid w:val="00DB6096"/>
    <w:rsid w:val="00DC22BB"/>
    <w:rsid w:val="00DC31E1"/>
    <w:rsid w:val="00DC5A62"/>
    <w:rsid w:val="00DC5DE9"/>
    <w:rsid w:val="00DC63FE"/>
    <w:rsid w:val="00DC7EAF"/>
    <w:rsid w:val="00DD55E8"/>
    <w:rsid w:val="00DD782D"/>
    <w:rsid w:val="00DE2CE9"/>
    <w:rsid w:val="00DE3033"/>
    <w:rsid w:val="00DE6267"/>
    <w:rsid w:val="00DF1A1E"/>
    <w:rsid w:val="00DF254F"/>
    <w:rsid w:val="00DF5D28"/>
    <w:rsid w:val="00E000C3"/>
    <w:rsid w:val="00E03199"/>
    <w:rsid w:val="00E05721"/>
    <w:rsid w:val="00E06C98"/>
    <w:rsid w:val="00E1100C"/>
    <w:rsid w:val="00E13C11"/>
    <w:rsid w:val="00E23EEC"/>
    <w:rsid w:val="00E2407B"/>
    <w:rsid w:val="00E326D8"/>
    <w:rsid w:val="00E35CDF"/>
    <w:rsid w:val="00E44AED"/>
    <w:rsid w:val="00E503FC"/>
    <w:rsid w:val="00E54753"/>
    <w:rsid w:val="00E54E59"/>
    <w:rsid w:val="00E66E4E"/>
    <w:rsid w:val="00E70348"/>
    <w:rsid w:val="00E7077A"/>
    <w:rsid w:val="00E71537"/>
    <w:rsid w:val="00E74390"/>
    <w:rsid w:val="00E75283"/>
    <w:rsid w:val="00E76660"/>
    <w:rsid w:val="00E77B10"/>
    <w:rsid w:val="00E77E94"/>
    <w:rsid w:val="00E83BF3"/>
    <w:rsid w:val="00E84461"/>
    <w:rsid w:val="00E84496"/>
    <w:rsid w:val="00E85452"/>
    <w:rsid w:val="00E87A0A"/>
    <w:rsid w:val="00E929FB"/>
    <w:rsid w:val="00E9360A"/>
    <w:rsid w:val="00E9389C"/>
    <w:rsid w:val="00E95666"/>
    <w:rsid w:val="00EA069B"/>
    <w:rsid w:val="00EA2B93"/>
    <w:rsid w:val="00EA3150"/>
    <w:rsid w:val="00EA4403"/>
    <w:rsid w:val="00EA5954"/>
    <w:rsid w:val="00EA67E4"/>
    <w:rsid w:val="00EA73E5"/>
    <w:rsid w:val="00EA797F"/>
    <w:rsid w:val="00EB4AEE"/>
    <w:rsid w:val="00EB4B2F"/>
    <w:rsid w:val="00EB662B"/>
    <w:rsid w:val="00EC2435"/>
    <w:rsid w:val="00EC5A84"/>
    <w:rsid w:val="00EC616F"/>
    <w:rsid w:val="00EC6317"/>
    <w:rsid w:val="00EC7B50"/>
    <w:rsid w:val="00ED1B8A"/>
    <w:rsid w:val="00ED3BB4"/>
    <w:rsid w:val="00ED57BB"/>
    <w:rsid w:val="00ED7AEB"/>
    <w:rsid w:val="00EE1A2D"/>
    <w:rsid w:val="00EE6341"/>
    <w:rsid w:val="00EF06FC"/>
    <w:rsid w:val="00EF2F44"/>
    <w:rsid w:val="00EF36B2"/>
    <w:rsid w:val="00EF5AC7"/>
    <w:rsid w:val="00EF7CAC"/>
    <w:rsid w:val="00F0209A"/>
    <w:rsid w:val="00F03727"/>
    <w:rsid w:val="00F04B8E"/>
    <w:rsid w:val="00F16CFC"/>
    <w:rsid w:val="00F16E40"/>
    <w:rsid w:val="00F276E4"/>
    <w:rsid w:val="00F30BAC"/>
    <w:rsid w:val="00F30CF1"/>
    <w:rsid w:val="00F30ECB"/>
    <w:rsid w:val="00F31588"/>
    <w:rsid w:val="00F36EA7"/>
    <w:rsid w:val="00F37D6D"/>
    <w:rsid w:val="00F37DCB"/>
    <w:rsid w:val="00F444D6"/>
    <w:rsid w:val="00F478F6"/>
    <w:rsid w:val="00F47D38"/>
    <w:rsid w:val="00F54514"/>
    <w:rsid w:val="00F61402"/>
    <w:rsid w:val="00F654BF"/>
    <w:rsid w:val="00F67C46"/>
    <w:rsid w:val="00F70D08"/>
    <w:rsid w:val="00F711BB"/>
    <w:rsid w:val="00F71531"/>
    <w:rsid w:val="00F7420C"/>
    <w:rsid w:val="00F77920"/>
    <w:rsid w:val="00F80852"/>
    <w:rsid w:val="00F80F1E"/>
    <w:rsid w:val="00F86C78"/>
    <w:rsid w:val="00F90DA6"/>
    <w:rsid w:val="00F915DF"/>
    <w:rsid w:val="00F96A69"/>
    <w:rsid w:val="00FA04F0"/>
    <w:rsid w:val="00FA3F7F"/>
    <w:rsid w:val="00FA52CE"/>
    <w:rsid w:val="00FA6CB6"/>
    <w:rsid w:val="00FA7C49"/>
    <w:rsid w:val="00FB0CBC"/>
    <w:rsid w:val="00FB1386"/>
    <w:rsid w:val="00FB288F"/>
    <w:rsid w:val="00FB2D8C"/>
    <w:rsid w:val="00FB33C3"/>
    <w:rsid w:val="00FB523E"/>
    <w:rsid w:val="00FB649B"/>
    <w:rsid w:val="00FC2F54"/>
    <w:rsid w:val="00FC3371"/>
    <w:rsid w:val="00FD07B1"/>
    <w:rsid w:val="00FD3D96"/>
    <w:rsid w:val="00FD7D80"/>
    <w:rsid w:val="00FE37CA"/>
    <w:rsid w:val="00FE3C01"/>
    <w:rsid w:val="00FE3E8B"/>
    <w:rsid w:val="00FE57B8"/>
    <w:rsid w:val="00FE6D1D"/>
    <w:rsid w:val="00FF4B3E"/>
    <w:rsid w:val="00FF5B55"/>
    <w:rsid w:val="00FF68C5"/>
    <w:rsid w:val="00FF6B72"/>
    <w:rsid w:val="00FF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490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4055E5"/>
    <w:rPr>
      <w:rFonts w:ascii="Verdana" w:eastAsia="Times New Roman" w:hAnsi="Verdana"/>
      <w:sz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NagwekZnak">
    <w:name w:val="Nagłówek Znak"/>
    <w:link w:val="Nagwek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AB522E"/>
    <w:pPr>
      <w:tabs>
        <w:tab w:val="center" w:pos="4320"/>
        <w:tab w:val="right" w:pos="8640"/>
      </w:tabs>
    </w:pPr>
    <w:rPr>
      <w:sz w:val="20"/>
      <w:lang w:bidi="ar-SA"/>
    </w:rPr>
  </w:style>
  <w:style w:type="character" w:customStyle="1" w:styleId="StopkaZnak">
    <w:name w:val="Stopka Znak"/>
    <w:link w:val="Stopka"/>
    <w:uiPriority w:val="99"/>
    <w:rsid w:val="00AB522E"/>
    <w:rPr>
      <w:rFonts w:ascii="Verdana" w:eastAsia="Times New Roman" w:hAnsi="Verdana" w:cs="Times New Roman"/>
      <w:szCs w:val="24"/>
      <w:lang w:val="en-US"/>
    </w:rPr>
  </w:style>
  <w:style w:type="character" w:styleId="Hipercze">
    <w:name w:val="Hyperlink"/>
    <w:unhideWhenUsed/>
    <w:rsid w:val="00AB522E"/>
    <w:rPr>
      <w:strike w:val="0"/>
      <w:dstrike w:val="0"/>
      <w:color w:val="2281CF"/>
      <w:u w:val="none"/>
      <w:effect w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22E"/>
    <w:pPr>
      <w:spacing w:after="60"/>
      <w:jc w:val="center"/>
      <w:outlineLvl w:val="1"/>
    </w:pPr>
    <w:rPr>
      <w:rFonts w:ascii="Cambria" w:hAnsi="Cambria"/>
      <w:sz w:val="24"/>
      <w:lang w:bidi="ar-SA"/>
    </w:rPr>
  </w:style>
  <w:style w:type="character" w:customStyle="1" w:styleId="PodtytuZnak">
    <w:name w:val="Podtytuł Znak"/>
    <w:link w:val="Podtytu"/>
    <w:uiPriority w:val="11"/>
    <w:rsid w:val="00AB522E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AB522E"/>
  </w:style>
  <w:style w:type="paragraph" w:styleId="Tekstdymka">
    <w:name w:val="Balloon Text"/>
    <w:basedOn w:val="Normalny"/>
    <w:link w:val="TekstdymkaZnak"/>
    <w:uiPriority w:val="99"/>
    <w:semiHidden/>
    <w:unhideWhenUsed/>
    <w:rsid w:val="00AB522E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AB522E"/>
    <w:rPr>
      <w:rFonts w:ascii="Tahoma" w:eastAsia="Times New Roman" w:hAnsi="Tahoma" w:cs="Tahoma"/>
      <w:sz w:val="16"/>
      <w:szCs w:val="16"/>
      <w:lang w:val="en-US"/>
    </w:rPr>
  </w:style>
  <w:style w:type="paragraph" w:customStyle="1" w:styleId="Bezodstpw1">
    <w:name w:val="Bez odstępów1"/>
    <w:qFormat/>
    <w:rsid w:val="002F3AC0"/>
    <w:rPr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link w:val="AkapitzlistZnak"/>
    <w:qFormat/>
    <w:rsid w:val="00254E0E"/>
    <w:pPr>
      <w:spacing w:after="200" w:line="276" w:lineRule="auto"/>
      <w:ind w:left="720"/>
      <w:contextualSpacing/>
    </w:pPr>
    <w:rPr>
      <w:rFonts w:ascii="Calibri" w:eastAsia="SimSun" w:hAnsi="Calibri"/>
      <w:sz w:val="20"/>
      <w:szCs w:val="20"/>
    </w:rPr>
  </w:style>
  <w:style w:type="character" w:customStyle="1" w:styleId="AkapitzlistZnak">
    <w:name w:val="Akapit z listą Znak"/>
    <w:link w:val="Akapitzlist1"/>
    <w:uiPriority w:val="34"/>
    <w:rsid w:val="00254E0E"/>
    <w:rPr>
      <w:rFonts w:ascii="Calibri" w:eastAsia="SimSun" w:hAnsi="Calibri"/>
      <w:lang w:eastAsia="en-US" w:bidi="en-US"/>
    </w:rPr>
  </w:style>
  <w:style w:type="paragraph" w:styleId="Zwykytekst">
    <w:name w:val="Plain Text"/>
    <w:basedOn w:val="Normalny"/>
    <w:uiPriority w:val="99"/>
    <w:unhideWhenUsed/>
    <w:rsid w:val="00254E0E"/>
    <w:rPr>
      <w:rFonts w:ascii="Consolas" w:eastAsia="Calibri" w:hAnsi="Consolas"/>
      <w:sz w:val="21"/>
      <w:szCs w:val="21"/>
    </w:rPr>
  </w:style>
  <w:style w:type="table" w:styleId="Tabela-Siatka">
    <w:name w:val="Table Grid"/>
    <w:basedOn w:val="Standardowy"/>
    <w:uiPriority w:val="59"/>
    <w:rsid w:val="00344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012C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woaniedokomentarza">
    <w:name w:val="annotation reference"/>
    <w:uiPriority w:val="99"/>
    <w:semiHidden/>
    <w:unhideWhenUsed/>
    <w:rsid w:val="00384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38E"/>
    <w:rPr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rsid w:val="0038438E"/>
    <w:rPr>
      <w:rFonts w:ascii="Verdana" w:eastAsia="Times New Roman" w:hAnsi="Verdana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3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438E"/>
    <w:rPr>
      <w:rFonts w:ascii="Verdana" w:eastAsia="Times New Roman" w:hAnsi="Verdana"/>
      <w:b/>
      <w:bCs/>
      <w:lang w:val="en-US" w:eastAsia="en-US"/>
    </w:rPr>
  </w:style>
  <w:style w:type="character" w:customStyle="1" w:styleId="shorttext">
    <w:name w:val="short_text"/>
    <w:basedOn w:val="Domylnaczcionkaakapitu"/>
    <w:rsid w:val="0027112F"/>
  </w:style>
  <w:style w:type="character" w:customStyle="1" w:styleId="hps">
    <w:name w:val="hps"/>
    <w:basedOn w:val="Domylnaczcionkaakapitu"/>
    <w:rsid w:val="002711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99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1998"/>
    <w:rPr>
      <w:rFonts w:ascii="Verdana" w:eastAsia="Times New Roman" w:hAnsi="Verdana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24199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000C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E51B2"/>
    <w:pPr>
      <w:ind w:left="720"/>
      <w:contextualSpacing/>
    </w:pPr>
  </w:style>
  <w:style w:type="paragraph" w:customStyle="1" w:styleId="Domylnie">
    <w:name w:val="Domyślnie"/>
    <w:rsid w:val="00E84496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val="ru-RU" w:eastAsia="en-US"/>
    </w:rPr>
  </w:style>
  <w:style w:type="paragraph" w:customStyle="1" w:styleId="kolorowalistaakcent11">
    <w:name w:val="kolorowalistaakcent11"/>
    <w:basedOn w:val="Normalny"/>
    <w:rsid w:val="00534AED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pl-PL" w:bidi="ar-SA"/>
    </w:rPr>
  </w:style>
  <w:style w:type="paragraph" w:styleId="Poprawka">
    <w:name w:val="Revision"/>
    <w:hidden/>
    <w:semiHidden/>
    <w:rsid w:val="0027770B"/>
    <w:rPr>
      <w:rFonts w:ascii="Verdana" w:eastAsia="Times New Roman" w:hAnsi="Verdana"/>
      <w:sz w:val="22"/>
      <w:lang w:eastAsia="en-US" w:bidi="en-US"/>
    </w:rPr>
  </w:style>
  <w:style w:type="paragraph" w:customStyle="1" w:styleId="Default">
    <w:name w:val="Default"/>
    <w:rsid w:val="006818E9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p1">
    <w:name w:val="p1"/>
    <w:basedOn w:val="Normalny"/>
    <w:rsid w:val="00C62495"/>
    <w:rPr>
      <w:rFonts w:ascii="Arial" w:eastAsia="Calibri" w:hAnsi="Arial" w:cs="Arial"/>
      <w:sz w:val="15"/>
      <w:szCs w:val="15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witter.com/MDLZ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hyperlink" Target="mailto:katarzyna.jung@mdlz.com" TargetMode="External"/><Relationship Id="rId10" Type="http://schemas.openxmlformats.org/officeDocument/2006/relationships/hyperlink" Target="mailto:magda.oles@big-pictur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30C2-0F87-C342-B99B-D37CB9E0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956</Words>
  <Characters>5736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Alert Media</Company>
  <LinksUpToDate>false</LinksUpToDate>
  <CharactersWithSpaces>6679</CharactersWithSpaces>
  <SharedDoc>false</SharedDoc>
  <HLinks>
    <vt:vector size="18" baseType="variant"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http://www.mrozonakawa.pl/</vt:lpwstr>
      </vt:variant>
      <vt:variant>
        <vt:lpwstr/>
      </vt:variant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mailto:mondelez@alertmedia.com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mailto:akepinska@mdlz.com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kgozdekpawlowska</dc:creator>
  <cp:lastModifiedBy>Użytkownik Microsoft Office</cp:lastModifiedBy>
  <cp:revision>11</cp:revision>
  <cp:lastPrinted>2017-06-05T11:05:00Z</cp:lastPrinted>
  <dcterms:created xsi:type="dcterms:W3CDTF">2018-01-18T10:42:00Z</dcterms:created>
  <dcterms:modified xsi:type="dcterms:W3CDTF">2018-01-22T08:40:00Z</dcterms:modified>
</cp:coreProperties>
</file>