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5541F" w14:textId="77777777" w:rsidR="00B5119F" w:rsidRDefault="006D5B84">
      <w:pPr>
        <w:jc w:val="center"/>
        <w:rPr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hidden="0" allowOverlap="1" wp14:anchorId="64DB0390" wp14:editId="41249A82">
            <wp:simplePos x="0" y="0"/>
            <wp:positionH relativeFrom="column">
              <wp:posOffset>3886200</wp:posOffset>
            </wp:positionH>
            <wp:positionV relativeFrom="paragraph">
              <wp:posOffset>-485772</wp:posOffset>
            </wp:positionV>
            <wp:extent cx="1554956" cy="609600"/>
            <wp:effectExtent l="0" t="0" r="0" b="0"/>
            <wp:wrapNone/>
            <wp:docPr id="1" name="image1.png" descr="https://glovoblog.files.wordpress.com/2015/10/glovo-logotipo-verde.png?w=300&amp;h=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glovoblog.files.wordpress.com/2015/10/glovo-logotipo-verde.png?w=300&amp;h=113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956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hidden="0" allowOverlap="1" wp14:anchorId="344835FC" wp14:editId="514BC655">
            <wp:simplePos x="0" y="0"/>
            <wp:positionH relativeFrom="column">
              <wp:posOffset>533400</wp:posOffset>
            </wp:positionH>
            <wp:positionV relativeFrom="paragraph">
              <wp:posOffset>-438784</wp:posOffset>
            </wp:positionV>
            <wp:extent cx="1285875" cy="667483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67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792B43" w14:textId="77777777" w:rsidR="00B5119F" w:rsidRDefault="00B5119F">
      <w:pPr>
        <w:jc w:val="center"/>
        <w:rPr>
          <w:b/>
          <w:sz w:val="28"/>
          <w:szCs w:val="28"/>
        </w:rPr>
      </w:pPr>
    </w:p>
    <w:p w14:paraId="11F8C38F" w14:textId="77777777" w:rsidR="00B5119F" w:rsidRDefault="006D5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Visa e Glovo insieme a supporto di oltre 5.000 piccoli </w:t>
      </w:r>
    </w:p>
    <w:p w14:paraId="0F72F1AF" w14:textId="77777777" w:rsidR="00B5119F" w:rsidRDefault="006D5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esercizi commerciali di 14 città italiane</w:t>
      </w:r>
    </w:p>
    <w:p w14:paraId="47AE8AE9" w14:textId="77777777" w:rsidR="00B5119F" w:rsidRDefault="00B5119F">
      <w:pPr>
        <w:rPr>
          <w:i/>
          <w:sz w:val="20"/>
          <w:szCs w:val="20"/>
        </w:rPr>
      </w:pPr>
    </w:p>
    <w:p w14:paraId="0E13D94D" w14:textId="77777777" w:rsidR="00216939" w:rsidRDefault="00216939" w:rsidP="00216939">
      <w:pPr>
        <w:jc w:val="center"/>
        <w:rPr>
          <w:i/>
          <w:sz w:val="20"/>
          <w:szCs w:val="20"/>
          <w:highlight w:val="white"/>
        </w:rPr>
      </w:pPr>
      <w:r>
        <w:rPr>
          <w:i/>
          <w:sz w:val="20"/>
          <w:szCs w:val="20"/>
          <w:highlight w:val="white"/>
        </w:rPr>
        <w:t>Campagne di promozione ad hoc e visibilità sugli ampi bacini di utenti di entrambe le società per incoraggiare il piccolo commercio e i negozi di prossimità a un maggiore utilizzo del digitale</w:t>
      </w:r>
    </w:p>
    <w:p w14:paraId="26B9437A" w14:textId="77777777" w:rsidR="00B5119F" w:rsidRPr="004B3725" w:rsidRDefault="00B5119F" w:rsidP="004B3725">
      <w:pPr>
        <w:jc w:val="center"/>
        <w:rPr>
          <w:i/>
          <w:sz w:val="20"/>
          <w:szCs w:val="20"/>
        </w:rPr>
      </w:pPr>
    </w:p>
    <w:p w14:paraId="2C5E7856" w14:textId="4927E85E" w:rsidR="00BA16E2" w:rsidRDefault="00BA16E2" w:rsidP="00BA16E2">
      <w:pPr>
        <w:jc w:val="both"/>
        <w:rPr>
          <w:sz w:val="20"/>
          <w:szCs w:val="20"/>
          <w:highlight w:val="white"/>
        </w:rPr>
      </w:pPr>
      <w:r w:rsidRPr="008F44A4">
        <w:rPr>
          <w:b/>
          <w:i/>
          <w:iCs/>
          <w:sz w:val="20"/>
          <w:szCs w:val="20"/>
        </w:rPr>
        <w:t xml:space="preserve">Milano, </w:t>
      </w:r>
      <w:r w:rsidR="00505260" w:rsidRPr="008F44A4">
        <w:rPr>
          <w:b/>
          <w:i/>
          <w:iCs/>
          <w:sz w:val="20"/>
          <w:szCs w:val="20"/>
        </w:rPr>
        <w:t>30</w:t>
      </w:r>
      <w:r w:rsidRPr="008F44A4">
        <w:rPr>
          <w:b/>
          <w:i/>
          <w:iCs/>
          <w:sz w:val="20"/>
          <w:szCs w:val="20"/>
        </w:rPr>
        <w:t xml:space="preserve"> luglio 2020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—</w:t>
      </w:r>
      <w:r>
        <w:rPr>
          <w:sz w:val="20"/>
          <w:szCs w:val="20"/>
          <w:highlight w:val="white"/>
        </w:rPr>
        <w:t xml:space="preserve"> </w:t>
      </w:r>
      <w:r>
        <w:rPr>
          <w:b/>
          <w:sz w:val="20"/>
          <w:szCs w:val="20"/>
          <w:highlight w:val="white"/>
        </w:rPr>
        <w:t>Visa</w:t>
      </w:r>
      <w:r>
        <w:rPr>
          <w:sz w:val="20"/>
          <w:szCs w:val="20"/>
          <w:highlight w:val="white"/>
        </w:rPr>
        <w:t xml:space="preserve"> e </w:t>
      </w:r>
      <w:r>
        <w:rPr>
          <w:b/>
          <w:sz w:val="20"/>
          <w:szCs w:val="20"/>
          <w:highlight w:val="white"/>
        </w:rPr>
        <w:t>Glovo</w:t>
      </w:r>
      <w:r>
        <w:rPr>
          <w:sz w:val="20"/>
          <w:szCs w:val="20"/>
          <w:highlight w:val="white"/>
        </w:rPr>
        <w:t xml:space="preserve">, la piattaforma di delivery multi-categoria, </w:t>
      </w:r>
      <w:r w:rsidRPr="008F44A4">
        <w:rPr>
          <w:b/>
          <w:bCs/>
          <w:sz w:val="20"/>
          <w:szCs w:val="20"/>
          <w:highlight w:val="white"/>
        </w:rPr>
        <w:t>annunciano una collaborazione per supportare il business del piccolo commercio locale, uno dei più colpiti dall’emergenza Covid-19.</w:t>
      </w:r>
      <w:r>
        <w:rPr>
          <w:sz w:val="20"/>
          <w:szCs w:val="20"/>
          <w:highlight w:val="white"/>
        </w:rPr>
        <w:t xml:space="preserve"> La collaborazione nasce con l’obiettivo di incentivare i negozi di prossimità all’utilizzo di nuovi modelli di distribuzione, basandosi su strumenti digitali. Le nuove tecnologie e il web hanno il grande pregio di abbattere le distanze e le barriere commerciali, allargando il raggio degli utenti altrimenti difficili da raggiungere, specialmente per le piccole realtà imprenditoriali. </w:t>
      </w:r>
    </w:p>
    <w:p w14:paraId="3F3B4CFD" w14:textId="77777777" w:rsidR="00BA16E2" w:rsidRDefault="00BA16E2" w:rsidP="00BA16E2">
      <w:pPr>
        <w:jc w:val="both"/>
        <w:rPr>
          <w:sz w:val="20"/>
          <w:szCs w:val="20"/>
          <w:highlight w:val="white"/>
        </w:rPr>
      </w:pPr>
    </w:p>
    <w:p w14:paraId="61056644" w14:textId="5223092A" w:rsidR="00BA16E2" w:rsidRDefault="00BA16E2" w:rsidP="00BA16E2">
      <w:pPr>
        <w:jc w:val="both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Oltre 5.000 piccoli esercizi commerciali</w:t>
      </w:r>
      <w:r>
        <w:rPr>
          <w:sz w:val="20"/>
          <w:szCs w:val="20"/>
          <w:highlight w:val="white"/>
        </w:rPr>
        <w:t xml:space="preserve"> di</w:t>
      </w:r>
      <w:r>
        <w:rPr>
          <w:b/>
          <w:sz w:val="20"/>
          <w:szCs w:val="20"/>
          <w:highlight w:val="white"/>
        </w:rPr>
        <w:t xml:space="preserve"> 14 città </w:t>
      </w:r>
      <w:r>
        <w:rPr>
          <w:sz w:val="20"/>
          <w:szCs w:val="20"/>
          <w:highlight w:val="white"/>
        </w:rPr>
        <w:t xml:space="preserve">confluiranno in uno spazio dedicato </w:t>
      </w:r>
      <w:r>
        <w:rPr>
          <w:b/>
          <w:sz w:val="20"/>
          <w:szCs w:val="20"/>
          <w:highlight w:val="white"/>
        </w:rPr>
        <w:t>“Attività Local</w:t>
      </w:r>
      <w:r>
        <w:rPr>
          <w:sz w:val="20"/>
          <w:szCs w:val="20"/>
          <w:highlight w:val="white"/>
        </w:rPr>
        <w:t>i”, all’interno dell’app di Glovo,</w:t>
      </w:r>
      <w:r>
        <w:rPr>
          <w:b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che verrà promosso – attraverso delle campagne promozionali – da entrambe le società. A partire da questa settimana e per tutta l’estate, le campagne coinvolgeranno </w:t>
      </w:r>
      <w:r>
        <w:rPr>
          <w:b/>
          <w:sz w:val="20"/>
          <w:szCs w:val="20"/>
          <w:highlight w:val="white"/>
        </w:rPr>
        <w:t>pizzerie, pasticcerie, gelaterie, enoteche, gastronomie di quartiere, panetterie, fioristi, farmacie e altre tipologie di negozi di vicinato</w:t>
      </w:r>
      <w:r>
        <w:rPr>
          <w:sz w:val="20"/>
          <w:szCs w:val="20"/>
          <w:highlight w:val="white"/>
        </w:rPr>
        <w:t xml:space="preserve"> distribuiti lungo tutto lo stivale. L’iniziativa coinvolge infatti, commercianti di </w:t>
      </w:r>
      <w:r>
        <w:rPr>
          <w:b/>
          <w:sz w:val="20"/>
          <w:szCs w:val="20"/>
          <w:highlight w:val="white"/>
        </w:rPr>
        <w:t>Bari, Bergamo, Bologna, Catania, Firenze, Genova, Monza, Milano, Napoli, Padova, Palermo, Roma, Torino, Verona</w:t>
      </w:r>
      <w:r>
        <w:rPr>
          <w:sz w:val="20"/>
          <w:szCs w:val="20"/>
          <w:highlight w:val="white"/>
        </w:rPr>
        <w:t>.</w:t>
      </w:r>
    </w:p>
    <w:p w14:paraId="27312F2C" w14:textId="77777777" w:rsidR="00BA16E2" w:rsidRDefault="00BA16E2" w:rsidP="00BA16E2">
      <w:pPr>
        <w:jc w:val="both"/>
        <w:rPr>
          <w:sz w:val="20"/>
          <w:szCs w:val="20"/>
          <w:highlight w:val="white"/>
        </w:rPr>
      </w:pPr>
    </w:p>
    <w:p w14:paraId="24EB771D" w14:textId="77777777" w:rsidR="00BA16E2" w:rsidRDefault="00BA16E2" w:rsidP="00BA16E2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Questo con un duplice obiettivo: da una parte far conoscere ai consumatori delle sopracitate città i negozi di prossimità e i loro prodotti stimolandone il consumo e, dall’altra, supportare i piccoli esercenti in un percorso di maggiore digitalizzazione, fondamentale per lo sviluppo del proprio business. </w:t>
      </w:r>
    </w:p>
    <w:p w14:paraId="78455BFD" w14:textId="77777777" w:rsidR="00BA16E2" w:rsidRPr="00196C54" w:rsidRDefault="00BA16E2" w:rsidP="00BA16E2">
      <w:pPr>
        <w:jc w:val="both"/>
        <w:rPr>
          <w:sz w:val="20"/>
          <w:szCs w:val="20"/>
        </w:rPr>
      </w:pPr>
      <w:r>
        <w:rPr>
          <w:sz w:val="20"/>
          <w:szCs w:val="20"/>
          <w:highlight w:val="white"/>
        </w:rPr>
        <w:t xml:space="preserve">Uno sviluppo che deve essere inserito in un contesto di mercato nuovo, sia lato domanda che offerta, e segnato da una crescita importante della spesa online. </w:t>
      </w:r>
      <w:r w:rsidRPr="00F41D56">
        <w:rPr>
          <w:b/>
          <w:bCs/>
          <w:sz w:val="20"/>
          <w:szCs w:val="20"/>
          <w:highlight w:val="white"/>
        </w:rPr>
        <w:t xml:space="preserve">Un </w:t>
      </w:r>
      <w:r w:rsidRPr="00F41D56">
        <w:rPr>
          <w:b/>
          <w:bCs/>
          <w:sz w:val="20"/>
          <w:szCs w:val="20"/>
        </w:rPr>
        <w:t>recente studio Visa rileva che gli acquisti online in Italia sono aumentati di oltre il 20% in aprile, rispetto a quanto rilevato l’anno precedente.</w:t>
      </w:r>
      <w:r w:rsidRPr="00196C54">
        <w:rPr>
          <w:sz w:val="20"/>
          <w:szCs w:val="20"/>
        </w:rPr>
        <w:t xml:space="preserve"> Inoltre, il pagamento contactless risulta attualmente la modalità preferita in Europa, con due acquisti su tre in negozio effettuati tramite carta contactless o telefono cellulare. In Italia, in particolare, il numero di acquisti contactless e’ aumentato di oltre il 10% (Dati VisaNet ad Aprile 2020). </w:t>
      </w:r>
      <w:r w:rsidRPr="00196C54">
        <w:rPr>
          <w:rFonts w:eastAsia="Segoe UI"/>
          <w:sz w:val="20"/>
          <w:szCs w:val="20"/>
        </w:rPr>
        <w:t>Ciononostante, una ricerca di Visa ha rilevato che meno di uno su due piccoli imprenditori in Europa è in grado di accettare pagamenti online</w:t>
      </w:r>
      <w:r w:rsidRPr="00196C54">
        <w:rPr>
          <w:rStyle w:val="Rimandonotaapidipagina"/>
          <w:rFonts w:eastAsia="Segoe UI"/>
          <w:sz w:val="20"/>
          <w:szCs w:val="20"/>
        </w:rPr>
        <w:footnoteReference w:id="1"/>
      </w:r>
      <w:r w:rsidRPr="00196C54">
        <w:rPr>
          <w:sz w:val="20"/>
          <w:szCs w:val="20"/>
        </w:rPr>
        <w:t>”.</w:t>
      </w:r>
    </w:p>
    <w:p w14:paraId="17E6EB8E" w14:textId="77777777" w:rsidR="00BA16E2" w:rsidRDefault="00BA16E2" w:rsidP="00BA16E2">
      <w:pPr>
        <w:jc w:val="both"/>
        <w:rPr>
          <w:sz w:val="20"/>
          <w:szCs w:val="20"/>
          <w:highlight w:val="white"/>
        </w:rPr>
      </w:pPr>
    </w:p>
    <w:p w14:paraId="10E756C5" w14:textId="77777777" w:rsidR="00BA16E2" w:rsidRDefault="00BA16E2" w:rsidP="00BA16E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Ecco perché le due aziende uniscono le forze con l’obiettivo comune di supportare concretamente, in questo periodo particolarmente difficile, lo sviluppo delle attività di vendita online, marketing e pagamenti digitali delle piccole realtà locali attraverso il digitale che porta in primis efficienza a costi contenuti. Sia Visa che Glovo stanno sostenendo i rispettivi settori grazie a un approccio all’innovazione a tutto tondo che mette al centro l’evoluzione delle esigenze del mercato sia lato domanda, che offerta. </w:t>
      </w:r>
    </w:p>
    <w:p w14:paraId="15F86F2D" w14:textId="77777777" w:rsidR="00BA16E2" w:rsidRDefault="00BA16E2" w:rsidP="00BA16E2">
      <w:pPr>
        <w:jc w:val="both"/>
        <w:rPr>
          <w:sz w:val="20"/>
          <w:szCs w:val="20"/>
          <w:highlight w:val="white"/>
        </w:rPr>
      </w:pPr>
    </w:p>
    <w:p w14:paraId="76CDE03E" w14:textId="77777777" w:rsidR="00BA16E2" w:rsidRDefault="00BA16E2" w:rsidP="00BA16E2">
      <w:pPr>
        <w:jc w:val="both"/>
        <w:rPr>
          <w:sz w:val="20"/>
          <w:szCs w:val="20"/>
        </w:rPr>
      </w:pPr>
      <w:r>
        <w:rPr>
          <w:sz w:val="20"/>
          <w:szCs w:val="20"/>
          <w:highlight w:val="white"/>
        </w:rPr>
        <w:t>“</w:t>
      </w:r>
      <w:r>
        <w:rPr>
          <w:i/>
          <w:sz w:val="20"/>
          <w:szCs w:val="20"/>
          <w:highlight w:val="white"/>
        </w:rPr>
        <w:t xml:space="preserve">L’emergenza sanitaria ha modificato in maniera incisiva l’approccio dei commercianti di quartiere e dei negozi di prossimità che hanno dovuto reinventare i propri servizi, affidandosi molto di più al digitale rispetto al passato. In questo quadro, il delivery e l’e-commerce diventano due alleati imprescindibili anche in questa </w:t>
      </w:r>
      <w:r>
        <w:rPr>
          <w:i/>
          <w:sz w:val="20"/>
          <w:szCs w:val="20"/>
          <w:highlight w:val="white"/>
        </w:rPr>
        <w:lastRenderedPageBreak/>
        <w:t xml:space="preserve">fase di “nuova normalità”. Perché offrono ai consumatori, ancora restii alla fisicità dei negozi, la comodità di ricevere in totale sicurezza i prodotti necessari, e ai commercianti una vetrina online che altrimenti non potrebbero avere in tempi brevi. Una piattaforma come la nostra non si limita semplicemente a spostare da un punto all’altro della città degli oggetti, ma offre ai partner commerciali e utenti un marketplace su scala </w:t>
      </w:r>
      <w:r>
        <w:rPr>
          <w:i/>
          <w:sz w:val="20"/>
          <w:szCs w:val="20"/>
        </w:rPr>
        <w:t>locale: per ogni singola esigenza da soddisfare all’interno della propria città, si può trovare la soluzione su Glovo</w:t>
      </w:r>
      <w:r>
        <w:rPr>
          <w:sz w:val="20"/>
          <w:szCs w:val="20"/>
        </w:rPr>
        <w:t xml:space="preserve">”. – commenta </w:t>
      </w:r>
      <w:r>
        <w:rPr>
          <w:b/>
          <w:sz w:val="20"/>
          <w:szCs w:val="20"/>
        </w:rPr>
        <w:t>Elisa Pagliarani, General Manager Glovo Italia</w:t>
      </w:r>
      <w:r>
        <w:rPr>
          <w:sz w:val="20"/>
          <w:szCs w:val="20"/>
        </w:rPr>
        <w:t xml:space="preserve">. </w:t>
      </w:r>
    </w:p>
    <w:p w14:paraId="5320B4FD" w14:textId="77777777" w:rsidR="00BA16E2" w:rsidRDefault="00BA16E2" w:rsidP="00BA16E2">
      <w:pPr>
        <w:jc w:val="both"/>
        <w:rPr>
          <w:sz w:val="20"/>
          <w:szCs w:val="20"/>
          <w:highlight w:val="yellow"/>
        </w:rPr>
      </w:pPr>
    </w:p>
    <w:p w14:paraId="28CC4187" w14:textId="77777777" w:rsidR="00BA16E2" w:rsidRPr="00196C54" w:rsidRDefault="00BA16E2" w:rsidP="00BA16E2">
      <w:pPr>
        <w:jc w:val="both"/>
        <w:rPr>
          <w:i/>
          <w:iCs/>
          <w:sz w:val="20"/>
          <w:szCs w:val="20"/>
        </w:rPr>
      </w:pPr>
      <w:r w:rsidRPr="00196C54">
        <w:rPr>
          <w:i/>
          <w:iCs/>
          <w:sz w:val="20"/>
          <w:szCs w:val="20"/>
        </w:rPr>
        <w:t>“A seguito d</w:t>
      </w:r>
      <w:r w:rsidR="00AE2B32">
        <w:rPr>
          <w:i/>
          <w:iCs/>
          <w:sz w:val="20"/>
          <w:szCs w:val="20"/>
        </w:rPr>
        <w:t>ell’emergenza</w:t>
      </w:r>
      <w:r w:rsidRPr="00196C54">
        <w:rPr>
          <w:i/>
          <w:iCs/>
          <w:sz w:val="20"/>
          <w:szCs w:val="20"/>
        </w:rPr>
        <w:t xml:space="preserve"> COVID-19, - </w:t>
      </w:r>
      <w:r w:rsidRPr="006A4A7A">
        <w:rPr>
          <w:sz w:val="20"/>
          <w:szCs w:val="20"/>
        </w:rPr>
        <w:t xml:space="preserve">sottolinea </w:t>
      </w:r>
      <w:r w:rsidR="007D5923" w:rsidRPr="006A4A7A">
        <w:rPr>
          <w:b/>
          <w:bCs/>
          <w:sz w:val="20"/>
          <w:szCs w:val="20"/>
        </w:rPr>
        <w:t xml:space="preserve">Filippo Manca, </w:t>
      </w:r>
      <w:r w:rsidR="007C4564" w:rsidRPr="006A4A7A">
        <w:rPr>
          <w:b/>
          <w:bCs/>
          <w:sz w:val="20"/>
          <w:szCs w:val="20"/>
        </w:rPr>
        <w:t xml:space="preserve">Merchant Sales Manager </w:t>
      </w:r>
      <w:r w:rsidRPr="006A4A7A">
        <w:rPr>
          <w:b/>
          <w:bCs/>
          <w:sz w:val="20"/>
          <w:szCs w:val="20"/>
        </w:rPr>
        <w:t>di Visa</w:t>
      </w:r>
      <w:r w:rsidR="007C4564" w:rsidRPr="006A4A7A">
        <w:rPr>
          <w:sz w:val="20"/>
          <w:szCs w:val="20"/>
        </w:rPr>
        <w:t xml:space="preserve"> </w:t>
      </w:r>
      <w:r w:rsidR="007C4564" w:rsidRPr="006A4A7A">
        <w:rPr>
          <w:b/>
          <w:bCs/>
          <w:sz w:val="20"/>
          <w:szCs w:val="20"/>
        </w:rPr>
        <w:t>Italia</w:t>
      </w:r>
      <w:r w:rsidRPr="00196C54">
        <w:rPr>
          <w:i/>
          <w:iCs/>
          <w:sz w:val="20"/>
          <w:szCs w:val="20"/>
        </w:rPr>
        <w:t xml:space="preserve"> – le piccole impres</w:t>
      </w:r>
      <w:r w:rsidR="007645C3">
        <w:rPr>
          <w:i/>
          <w:iCs/>
          <w:sz w:val="20"/>
          <w:szCs w:val="20"/>
        </w:rPr>
        <w:t xml:space="preserve">e italiane sono sotto pressione, </w:t>
      </w:r>
      <w:r w:rsidRPr="00196C54">
        <w:rPr>
          <w:i/>
          <w:iCs/>
          <w:sz w:val="20"/>
          <w:szCs w:val="20"/>
        </w:rPr>
        <w:t xml:space="preserve">molte di loro hanno </w:t>
      </w:r>
      <w:r w:rsidR="007645C3">
        <w:rPr>
          <w:i/>
          <w:iCs/>
          <w:sz w:val="20"/>
          <w:szCs w:val="20"/>
        </w:rPr>
        <w:t xml:space="preserve">saputo </w:t>
      </w:r>
      <w:r w:rsidRPr="00196C54">
        <w:rPr>
          <w:i/>
          <w:iCs/>
          <w:sz w:val="20"/>
          <w:szCs w:val="20"/>
        </w:rPr>
        <w:t xml:space="preserve">adattarsi introducendo nuovi servizi, come le consegne a domicilio e il take away, e adottando una maggior flessibilità nei pagamenti. </w:t>
      </w:r>
      <w:r w:rsidR="007645C3">
        <w:rPr>
          <w:i/>
          <w:iCs/>
          <w:sz w:val="20"/>
          <w:szCs w:val="20"/>
        </w:rPr>
        <w:t>Ma p</w:t>
      </w:r>
      <w:r w:rsidRPr="00196C54">
        <w:rPr>
          <w:i/>
          <w:iCs/>
          <w:sz w:val="20"/>
          <w:szCs w:val="20"/>
        </w:rPr>
        <w:t>er le pmi, portare il</w:t>
      </w:r>
      <w:r w:rsidR="007645C3">
        <w:rPr>
          <w:i/>
          <w:iCs/>
          <w:sz w:val="20"/>
          <w:szCs w:val="20"/>
        </w:rPr>
        <w:t xml:space="preserve"> proprio</w:t>
      </w:r>
      <w:r w:rsidRPr="00196C54">
        <w:rPr>
          <w:i/>
          <w:iCs/>
          <w:sz w:val="20"/>
          <w:szCs w:val="20"/>
        </w:rPr>
        <w:t xml:space="preserve"> business online può essere un processo costoso e </w:t>
      </w:r>
      <w:r w:rsidR="007645C3">
        <w:rPr>
          <w:i/>
          <w:iCs/>
          <w:sz w:val="20"/>
          <w:szCs w:val="20"/>
        </w:rPr>
        <w:t>complicato</w:t>
      </w:r>
      <w:r w:rsidRPr="00196C54">
        <w:rPr>
          <w:i/>
          <w:iCs/>
          <w:sz w:val="20"/>
          <w:szCs w:val="20"/>
        </w:rPr>
        <w:t>. Ecco perché Visa sta collaborando con i propri partner per consentire alle piccole imprese di costruire rapidamente una presenza digitale fornendo loro strumenti, risorse e visibilita’. In questa direzione va l’iniziativa con Glovo, con cui siamo molto orgogliosi di collaborare</w:t>
      </w:r>
      <w:r w:rsidR="000B07D9">
        <w:rPr>
          <w:i/>
          <w:iCs/>
          <w:sz w:val="20"/>
          <w:szCs w:val="20"/>
        </w:rPr>
        <w:t>, e che fa parte di un piu’ ampio impegno portato avanti da Visa a sostegno delle piccole imprese in Italia</w:t>
      </w:r>
      <w:r w:rsidRPr="00196C54">
        <w:rPr>
          <w:i/>
          <w:iCs/>
          <w:sz w:val="20"/>
          <w:szCs w:val="20"/>
        </w:rPr>
        <w:t>."</w:t>
      </w:r>
    </w:p>
    <w:p w14:paraId="3EFA95EF" w14:textId="77777777" w:rsidR="00BA16E2" w:rsidRPr="00196C54" w:rsidRDefault="00BA16E2" w:rsidP="00BA16E2">
      <w:pPr>
        <w:jc w:val="both"/>
        <w:rPr>
          <w:sz w:val="20"/>
          <w:szCs w:val="20"/>
        </w:rPr>
      </w:pPr>
    </w:p>
    <w:p w14:paraId="2E56CD03" w14:textId="5E269016" w:rsidR="00BA16E2" w:rsidRDefault="00BA16E2" w:rsidP="00BA16E2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Oltre alle attività di promozione su</w:t>
      </w:r>
      <w:r w:rsidR="003A5EA3">
        <w:rPr>
          <w:sz w:val="20"/>
          <w:szCs w:val="20"/>
          <w:highlight w:val="white"/>
        </w:rPr>
        <w:t>i</w:t>
      </w:r>
      <w:r>
        <w:rPr>
          <w:sz w:val="20"/>
          <w:szCs w:val="20"/>
          <w:highlight w:val="white"/>
        </w:rPr>
        <w:t xml:space="preserve"> diversi canali digitali, Glovo mettera’ a disposizione dei titolari di carta Visa un </w:t>
      </w:r>
      <w:r w:rsidR="00F41D56">
        <w:rPr>
          <w:sz w:val="20"/>
          <w:szCs w:val="20"/>
          <w:highlight w:val="white"/>
        </w:rPr>
        <w:t>“</w:t>
      </w:r>
      <w:r>
        <w:rPr>
          <w:sz w:val="20"/>
          <w:szCs w:val="20"/>
          <w:highlight w:val="white"/>
        </w:rPr>
        <w:t xml:space="preserve">credito” di 10 euro per acquisti all’interno della sezione “Attività Locali”. </w:t>
      </w:r>
    </w:p>
    <w:p w14:paraId="5303C81A" w14:textId="77777777" w:rsidR="00B5119F" w:rsidRDefault="00B5119F">
      <w:pPr>
        <w:jc w:val="both"/>
        <w:rPr>
          <w:b/>
        </w:rPr>
      </w:pPr>
    </w:p>
    <w:p w14:paraId="1D77A993" w14:textId="77777777" w:rsidR="00196C54" w:rsidRPr="00040DBB" w:rsidRDefault="00196C54" w:rsidP="00196C54">
      <w:pPr>
        <w:spacing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040DBB">
        <w:rPr>
          <w:rFonts w:ascii="Segoe UI" w:hAnsi="Segoe UI" w:cs="Segoe UI"/>
          <w:b/>
          <w:sz w:val="20"/>
          <w:szCs w:val="20"/>
        </w:rPr>
        <w:t xml:space="preserve">Visa </w:t>
      </w:r>
    </w:p>
    <w:p w14:paraId="12B11F22" w14:textId="7ABF0F7C" w:rsidR="00196C54" w:rsidRPr="005456D7" w:rsidRDefault="00196C54" w:rsidP="005456D7">
      <w:pPr>
        <w:jc w:val="both"/>
        <w:rPr>
          <w:color w:val="212121"/>
          <w:sz w:val="20"/>
          <w:szCs w:val="20"/>
        </w:rPr>
      </w:pPr>
      <w:r w:rsidRPr="005456D7">
        <w:rPr>
          <w:color w:val="212121"/>
          <w:sz w:val="20"/>
          <w:szCs w:val="20"/>
        </w:rPr>
        <w:t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</w:t>
      </w:r>
    </w:p>
    <w:p w14:paraId="30040DB4" w14:textId="77777777" w:rsidR="00196C54" w:rsidRPr="00040DBB" w:rsidRDefault="00196C54" w:rsidP="005456D7">
      <w:pPr>
        <w:jc w:val="both"/>
        <w:rPr>
          <w:rFonts w:ascii="Segoe UI" w:hAnsi="Segoe UI" w:cs="Segoe UI"/>
          <w:sz w:val="20"/>
          <w:szCs w:val="20"/>
        </w:rPr>
      </w:pPr>
      <w:r w:rsidRPr="005456D7">
        <w:rPr>
          <w:color w:val="212121"/>
          <w:sz w:val="20"/>
          <w:szCs w:val="20"/>
        </w:rPr>
        <w:t>Per maggiori informazioni, visita</w:t>
      </w:r>
      <w:r>
        <w:rPr>
          <w:rFonts w:ascii="Segoe UI" w:hAnsi="Segoe UI" w:cs="Segoe UI"/>
          <w:sz w:val="20"/>
          <w:szCs w:val="20"/>
        </w:rPr>
        <w:t xml:space="preserve"> </w:t>
      </w:r>
      <w:hyperlink r:id="rId12" w:history="1">
        <w:r w:rsidRPr="0056407F">
          <w:rPr>
            <w:rStyle w:val="Collegamentoipertestuale"/>
            <w:rFonts w:ascii="Segoe UI" w:hAnsi="Segoe UI" w:cs="Segoe UI"/>
            <w:sz w:val="20"/>
            <w:szCs w:val="20"/>
          </w:rPr>
          <w:t>https://www.visaitalia.com/</w:t>
        </w:r>
      </w:hyperlink>
      <w:r w:rsidRPr="00040DBB">
        <w:rPr>
          <w:rFonts w:ascii="Segoe UI" w:hAnsi="Segoe UI" w:cs="Segoe UI"/>
          <w:sz w:val="20"/>
          <w:szCs w:val="20"/>
        </w:rPr>
        <w:t xml:space="preserve">, </w:t>
      </w:r>
      <w:r w:rsidRPr="005456D7">
        <w:rPr>
          <w:color w:val="212121"/>
          <w:sz w:val="20"/>
          <w:szCs w:val="20"/>
        </w:rPr>
        <w:t>e seguici su Twitter</w:t>
      </w:r>
      <w:r w:rsidRPr="00040DBB">
        <w:rPr>
          <w:rFonts w:ascii="Segoe UI" w:hAnsi="Segoe UI" w:cs="Segoe UI"/>
          <w:sz w:val="20"/>
          <w:szCs w:val="20"/>
        </w:rPr>
        <w:t xml:space="preserve"> </w:t>
      </w:r>
      <w:bookmarkStart w:id="0" w:name="_Hlk29909528"/>
      <w:r w:rsidRPr="00040DBB">
        <w:rPr>
          <w:rFonts w:ascii="Segoe UI" w:hAnsi="Segoe UI" w:cs="Segoe UI"/>
          <w:sz w:val="20"/>
          <w:szCs w:val="20"/>
        </w:rPr>
        <w:fldChar w:fldCharType="begin"/>
      </w:r>
      <w:r w:rsidRPr="00040DBB">
        <w:rPr>
          <w:rFonts w:ascii="Segoe UI" w:hAnsi="Segoe UI" w:cs="Segoe UI"/>
          <w:sz w:val="20"/>
          <w:szCs w:val="20"/>
        </w:rPr>
        <w:instrText xml:space="preserve"> HYPERLINK "https://twitter.com/Visa_IT" </w:instrText>
      </w:r>
      <w:r w:rsidRPr="00040DBB">
        <w:rPr>
          <w:rFonts w:ascii="Segoe UI" w:hAnsi="Segoe UI" w:cs="Segoe UI"/>
          <w:sz w:val="20"/>
          <w:szCs w:val="20"/>
        </w:rPr>
        <w:fldChar w:fldCharType="separate"/>
      </w:r>
      <w:r w:rsidRPr="00040DBB">
        <w:rPr>
          <w:rStyle w:val="Collegamentoipertestuale"/>
          <w:rFonts w:ascii="Segoe UI" w:hAnsi="Segoe UI" w:cs="Segoe UI"/>
          <w:sz w:val="20"/>
          <w:szCs w:val="20"/>
        </w:rPr>
        <w:t>@Visa_IT</w:t>
      </w:r>
      <w:r w:rsidRPr="00040DBB">
        <w:rPr>
          <w:rFonts w:ascii="Segoe UI" w:hAnsi="Segoe UI" w:cs="Segoe UI"/>
          <w:sz w:val="20"/>
          <w:szCs w:val="20"/>
        </w:rPr>
        <w:fldChar w:fldCharType="end"/>
      </w:r>
      <w:bookmarkEnd w:id="0"/>
      <w:r w:rsidRPr="00040DBB">
        <w:rPr>
          <w:rFonts w:ascii="Segoe UI" w:hAnsi="Segoe UI" w:cs="Segoe UI"/>
          <w:sz w:val="20"/>
          <w:szCs w:val="20"/>
        </w:rPr>
        <w:t xml:space="preserve">. </w:t>
      </w:r>
    </w:p>
    <w:p w14:paraId="268E8EA1" w14:textId="77777777" w:rsidR="00B5119F" w:rsidRDefault="00B5119F">
      <w:pPr>
        <w:jc w:val="both"/>
        <w:rPr>
          <w:b/>
        </w:rPr>
      </w:pPr>
    </w:p>
    <w:p w14:paraId="691A72B2" w14:textId="77777777" w:rsidR="00B5119F" w:rsidRDefault="006D5B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Glovo</w:t>
      </w:r>
    </w:p>
    <w:p w14:paraId="36AF173E" w14:textId="25236E38" w:rsidR="00B5119F" w:rsidRDefault="006D5B84">
      <w:pPr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Glovo è una piattaforma che ti consente di ricevere e inviare qualsiasi prodotto all'interno della città. In Italia, il servizio è attualmente disponibile in oltre 140 città, coprendo sia le grandi piazze – Milano, Roma, Torino, Napoli, Firenze, Bologna, Palermo, Catania, Bari, Genova, Verona – sia i comuni più piccoli. A livello internazionale, Glovo è presente in oltre 22 paesi in tutto il mondo. Per maggiori informazioni visita: </w:t>
      </w:r>
      <w:hyperlink r:id="rId13">
        <w:r>
          <w:rPr>
            <w:color w:val="1155CC"/>
            <w:sz w:val="20"/>
            <w:szCs w:val="20"/>
            <w:u w:val="single"/>
          </w:rPr>
          <w:t>https://about.glovoapp.com/en/</w:t>
        </w:r>
      </w:hyperlink>
    </w:p>
    <w:p w14:paraId="163178A2" w14:textId="1A640921" w:rsidR="00B5119F" w:rsidRDefault="00B51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0"/>
          <w:szCs w:val="20"/>
        </w:rPr>
      </w:pPr>
    </w:p>
    <w:p w14:paraId="0ABEE3E0" w14:textId="77777777" w:rsidR="005456D7" w:rsidRDefault="005456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0"/>
          <w:szCs w:val="20"/>
        </w:rPr>
      </w:pPr>
    </w:p>
    <w:p w14:paraId="126918EF" w14:textId="77777777" w:rsidR="005456D7" w:rsidRDefault="006D5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Contatti per la stampa</w:t>
      </w:r>
      <w:r>
        <w:rPr>
          <w:b/>
          <w:color w:val="000000"/>
          <w:sz w:val="20"/>
          <w:szCs w:val="20"/>
        </w:rPr>
        <w:tab/>
      </w:r>
    </w:p>
    <w:p w14:paraId="02EDAF1B" w14:textId="5838B448" w:rsidR="00B5119F" w:rsidRDefault="006D5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p w14:paraId="73634086" w14:textId="3333EC76" w:rsidR="00B5119F" w:rsidRDefault="007B4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  <w:r w:rsidRPr="007B4533">
        <w:rPr>
          <w:b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A11E31" wp14:editId="0D8F13B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381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9D13B" w14:textId="0966B7F2" w:rsidR="007B4533" w:rsidRDefault="007B4533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B4533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Visa</w:t>
                            </w:r>
                          </w:p>
                          <w:p w14:paraId="19575AA5" w14:textId="35B85571" w:rsidR="007B4533" w:rsidRDefault="007B4533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DAG Communication</w:t>
                            </w:r>
                          </w:p>
                          <w:p w14:paraId="7BB2AC22" w14:textId="1B0DBE51" w:rsidR="007B4533" w:rsidRDefault="007B4533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>Alessandro Zambetti</w:t>
                            </w:r>
                          </w:p>
                          <w:p w14:paraId="794ADFF8" w14:textId="04D9AFB5" w:rsidR="007B4533" w:rsidRDefault="00F706A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8F44A4" w:rsidRPr="0087173A">
                                <w:rPr>
                                  <w:rStyle w:val="Collegamentoipertestuale"/>
                                  <w:sz w:val="20"/>
                                  <w:szCs w:val="20"/>
                                </w:rPr>
                                <w:t>a.zambetti@dagcom.com</w:t>
                              </w:r>
                            </w:hyperlink>
                          </w:p>
                          <w:p w14:paraId="1C8F951D" w14:textId="1F31B3AD" w:rsidR="007B4533" w:rsidRPr="007B4533" w:rsidRDefault="007B4533">
                            <w:pPr>
                              <w:rPr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 xml:space="preserve">Tel +39 </w:t>
                            </w:r>
                            <w:r w:rsidRPr="007B4533">
                              <w:rPr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>338.9241387</w:t>
                            </w:r>
                          </w:p>
                          <w:p w14:paraId="7D5DBAA8" w14:textId="6FB36098" w:rsidR="007B4533" w:rsidRDefault="007B4533">
                            <w:pPr>
                              <w:rPr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7B4533">
                              <w:rPr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>Barbara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 xml:space="preserve"> D’Incecco</w:t>
                            </w:r>
                          </w:p>
                          <w:p w14:paraId="4F8D9570" w14:textId="69CE8C50" w:rsidR="007B4533" w:rsidRDefault="00F706AB">
                            <w:pPr>
                              <w:rPr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</w:pPr>
                            <w:hyperlink r:id="rId15" w:history="1">
                              <w:r w:rsidR="007B4533" w:rsidRPr="00B75FE7">
                                <w:rPr>
                                  <w:rStyle w:val="Collegamentoipertestuale"/>
                                  <w:sz w:val="20"/>
                                  <w:szCs w:val="20"/>
                                  <w:highlight w:val="white"/>
                                </w:rPr>
                                <w:t>bdincecco@dagcom.com</w:t>
                              </w:r>
                            </w:hyperlink>
                          </w:p>
                          <w:p w14:paraId="67A5D5B7" w14:textId="770B27C7" w:rsidR="007B4533" w:rsidRPr="007B4533" w:rsidRDefault="007B4533">
                            <w:pPr>
                              <w:rPr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>Tel +39 347.5609536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A11E3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34.7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" stroked="f">
                <v:textbox style="mso-fit-shape-to-text:t">
                  <w:txbxContent>
                    <w:p w14:paraId="1399D13B" w14:textId="0966B7F2" w:rsidR="007B4533" w:rsidRDefault="007B4533">
                      <w:pPr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7B4533">
                        <w:rPr>
                          <w:b/>
                          <w:color w:val="000000"/>
                          <w:sz w:val="20"/>
                          <w:szCs w:val="20"/>
                        </w:rPr>
                        <w:t>Visa</w:t>
                      </w:r>
                    </w:p>
                    <w:p w14:paraId="19575AA5" w14:textId="35B85571" w:rsidR="007B4533" w:rsidRDefault="007B4533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DAG Communication</w:t>
                      </w:r>
                    </w:p>
                    <w:p w14:paraId="7BB2AC22" w14:textId="1B0DBE51" w:rsidR="007B4533" w:rsidRDefault="007B4533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highlight w:val="white"/>
                        </w:rPr>
                        <w:t>Alessandro Zambetti</w:t>
                      </w:r>
                    </w:p>
                    <w:p w14:paraId="794ADFF8" w14:textId="04D9AFB5" w:rsidR="007B4533" w:rsidRDefault="008F44A4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hyperlink r:id="rId16" w:history="1">
                        <w:r w:rsidRPr="0087173A">
                          <w:rPr>
                            <w:rStyle w:val="Collegamentoipertestuale"/>
                            <w:sz w:val="20"/>
                            <w:szCs w:val="20"/>
                          </w:rPr>
                          <w:t>a.zambetti@dagcom.com</w:t>
                        </w:r>
                      </w:hyperlink>
                    </w:p>
                    <w:p w14:paraId="1C8F951D" w14:textId="1F31B3AD" w:rsidR="007B4533" w:rsidRPr="007B4533" w:rsidRDefault="007B4533">
                      <w:pPr>
                        <w:rPr>
                          <w:color w:val="000000"/>
                          <w:sz w:val="20"/>
                          <w:szCs w:val="20"/>
                          <w:highlight w:val="white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highlight w:val="white"/>
                        </w:rPr>
                        <w:t xml:space="preserve">Tel +39 </w:t>
                      </w:r>
                      <w:r w:rsidRPr="007B4533">
                        <w:rPr>
                          <w:color w:val="000000"/>
                          <w:sz w:val="20"/>
                          <w:szCs w:val="20"/>
                          <w:highlight w:val="white"/>
                        </w:rPr>
                        <w:t>338.9241387</w:t>
                      </w:r>
                    </w:p>
                    <w:p w14:paraId="7D5DBAA8" w14:textId="6FB36098" w:rsidR="007B4533" w:rsidRDefault="007B4533">
                      <w:pPr>
                        <w:rPr>
                          <w:color w:val="000000"/>
                          <w:sz w:val="20"/>
                          <w:szCs w:val="20"/>
                          <w:highlight w:val="white"/>
                        </w:rPr>
                      </w:pPr>
                      <w:r w:rsidRPr="007B4533">
                        <w:rPr>
                          <w:color w:val="000000"/>
                          <w:sz w:val="20"/>
                          <w:szCs w:val="20"/>
                          <w:highlight w:val="white"/>
                        </w:rPr>
                        <w:t>Barbara</w:t>
                      </w:r>
                      <w:r>
                        <w:rPr>
                          <w:color w:val="000000"/>
                          <w:sz w:val="20"/>
                          <w:szCs w:val="20"/>
                          <w:highlight w:val="white"/>
                        </w:rPr>
                        <w:t xml:space="preserve"> D’Incecco</w:t>
                      </w:r>
                    </w:p>
                    <w:p w14:paraId="4F8D9570" w14:textId="69CE8C50" w:rsidR="007B4533" w:rsidRDefault="008F44A4">
                      <w:pPr>
                        <w:rPr>
                          <w:color w:val="000000"/>
                          <w:sz w:val="20"/>
                          <w:szCs w:val="20"/>
                          <w:highlight w:val="white"/>
                        </w:rPr>
                      </w:pPr>
                      <w:hyperlink r:id="rId17" w:history="1">
                        <w:r w:rsidR="007B4533" w:rsidRPr="00B75FE7">
                          <w:rPr>
                            <w:rStyle w:val="Collegamentoipertestuale"/>
                            <w:sz w:val="20"/>
                            <w:szCs w:val="20"/>
                            <w:highlight w:val="white"/>
                          </w:rPr>
                          <w:t>bdincecco@dagcom.com</w:t>
                        </w:r>
                      </w:hyperlink>
                    </w:p>
                    <w:p w14:paraId="67A5D5B7" w14:textId="770B27C7" w:rsidR="007B4533" w:rsidRPr="007B4533" w:rsidRDefault="007B4533">
                      <w:pPr>
                        <w:rPr>
                          <w:color w:val="000000"/>
                          <w:sz w:val="20"/>
                          <w:szCs w:val="20"/>
                          <w:highlight w:val="white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highlight w:val="white"/>
                        </w:rPr>
                        <w:t>Tel +39 347.5609536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5B84">
        <w:rPr>
          <w:b/>
          <w:color w:val="000000"/>
          <w:sz w:val="20"/>
          <w:szCs w:val="20"/>
        </w:rPr>
        <w:t xml:space="preserve">Glovo Italia </w:t>
      </w:r>
      <w:r w:rsidR="006D5B84">
        <w:rPr>
          <w:b/>
          <w:color w:val="000000"/>
          <w:sz w:val="20"/>
          <w:szCs w:val="20"/>
        </w:rPr>
        <w:tab/>
      </w:r>
      <w:r w:rsidR="006D5B84">
        <w:rPr>
          <w:b/>
          <w:color w:val="000000"/>
          <w:sz w:val="20"/>
          <w:szCs w:val="20"/>
        </w:rPr>
        <w:tab/>
      </w:r>
      <w:r w:rsidR="006D5B84">
        <w:rPr>
          <w:b/>
          <w:color w:val="000000"/>
          <w:sz w:val="20"/>
          <w:szCs w:val="20"/>
        </w:rPr>
        <w:tab/>
      </w:r>
      <w:r w:rsidR="006D5B84">
        <w:rPr>
          <w:b/>
          <w:color w:val="000000"/>
          <w:sz w:val="20"/>
          <w:szCs w:val="20"/>
        </w:rPr>
        <w:tab/>
      </w:r>
      <w:r w:rsidR="006D5B84">
        <w:rPr>
          <w:b/>
          <w:color w:val="000000"/>
          <w:sz w:val="20"/>
          <w:szCs w:val="20"/>
        </w:rPr>
        <w:tab/>
      </w:r>
      <w:r w:rsidR="006D5B84">
        <w:rPr>
          <w:b/>
          <w:color w:val="000000"/>
          <w:sz w:val="20"/>
          <w:szCs w:val="20"/>
        </w:rPr>
        <w:tab/>
      </w:r>
    </w:p>
    <w:p w14:paraId="41AF4AD8" w14:textId="4A35DCED" w:rsidR="00B5119F" w:rsidRDefault="006D5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Barabino &amp; Partners</w:t>
      </w:r>
      <w:r w:rsidR="007B4533">
        <w:rPr>
          <w:color w:val="000000"/>
          <w:sz w:val="20"/>
          <w:szCs w:val="20"/>
        </w:rPr>
        <w:tab/>
      </w:r>
      <w:r w:rsidR="007B4533">
        <w:rPr>
          <w:color w:val="000000"/>
          <w:sz w:val="20"/>
          <w:szCs w:val="20"/>
        </w:rPr>
        <w:tab/>
      </w:r>
      <w:r w:rsidR="007B4533">
        <w:rPr>
          <w:color w:val="000000"/>
          <w:sz w:val="20"/>
          <w:szCs w:val="20"/>
        </w:rPr>
        <w:tab/>
      </w:r>
      <w:r w:rsidR="007B4533">
        <w:rPr>
          <w:color w:val="000000"/>
          <w:sz w:val="20"/>
          <w:szCs w:val="20"/>
        </w:rPr>
        <w:tab/>
      </w:r>
      <w:r w:rsidR="007B4533">
        <w:rPr>
          <w:color w:val="000000"/>
          <w:sz w:val="20"/>
          <w:szCs w:val="20"/>
        </w:rPr>
        <w:tab/>
      </w:r>
    </w:p>
    <w:p w14:paraId="7CD71C1A" w14:textId="3B669ADD" w:rsidR="00B5119F" w:rsidRDefault="006D5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Adela Leka</w:t>
      </w:r>
      <w:r w:rsidR="007B4533">
        <w:rPr>
          <w:color w:val="000000"/>
          <w:sz w:val="20"/>
          <w:szCs w:val="20"/>
          <w:highlight w:val="white"/>
        </w:rPr>
        <w:tab/>
      </w:r>
      <w:r w:rsidR="007B4533">
        <w:rPr>
          <w:color w:val="000000"/>
          <w:sz w:val="20"/>
          <w:szCs w:val="20"/>
          <w:highlight w:val="white"/>
        </w:rPr>
        <w:tab/>
      </w:r>
      <w:r w:rsidR="007B4533">
        <w:rPr>
          <w:color w:val="000000"/>
          <w:sz w:val="20"/>
          <w:szCs w:val="20"/>
          <w:highlight w:val="white"/>
        </w:rPr>
        <w:tab/>
      </w:r>
      <w:r w:rsidR="007B4533">
        <w:rPr>
          <w:color w:val="000000"/>
          <w:sz w:val="20"/>
          <w:szCs w:val="20"/>
          <w:highlight w:val="white"/>
        </w:rPr>
        <w:tab/>
      </w:r>
      <w:r w:rsidR="007B4533">
        <w:rPr>
          <w:color w:val="000000"/>
          <w:sz w:val="20"/>
          <w:szCs w:val="20"/>
          <w:highlight w:val="white"/>
        </w:rPr>
        <w:tab/>
      </w:r>
      <w:r w:rsidR="007B4533">
        <w:rPr>
          <w:color w:val="000000"/>
          <w:sz w:val="20"/>
          <w:szCs w:val="20"/>
          <w:highlight w:val="white"/>
        </w:rPr>
        <w:tab/>
      </w:r>
    </w:p>
    <w:p w14:paraId="635E1744" w14:textId="411D7D57" w:rsidR="00B5119F" w:rsidRDefault="00F70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FF"/>
          <w:sz w:val="20"/>
          <w:szCs w:val="20"/>
          <w:highlight w:val="white"/>
          <w:u w:val="single"/>
        </w:rPr>
      </w:pPr>
      <w:hyperlink r:id="rId18">
        <w:r w:rsidR="006D5B84">
          <w:rPr>
            <w:color w:val="0000FF"/>
            <w:sz w:val="20"/>
            <w:szCs w:val="20"/>
            <w:highlight w:val="white"/>
            <w:u w:val="single"/>
          </w:rPr>
          <w:t>a.leka@barabino.it</w:t>
        </w:r>
      </w:hyperlink>
    </w:p>
    <w:p w14:paraId="2BAF756E" w14:textId="77777777" w:rsidR="00B5119F" w:rsidRDefault="006D5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sz w:val="20"/>
          <w:szCs w:val="20"/>
          <w:highlight w:val="white"/>
        </w:rPr>
        <w:t>tel. 329 6148803</w:t>
      </w:r>
    </w:p>
    <w:p w14:paraId="0538BBC1" w14:textId="77777777" w:rsidR="00B5119F" w:rsidRDefault="006D5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sz w:val="20"/>
          <w:szCs w:val="20"/>
          <w:highlight w:val="white"/>
        </w:rPr>
        <w:t>Maria Vittoria Vidulich</w:t>
      </w:r>
    </w:p>
    <w:p w14:paraId="6C8796D4" w14:textId="77777777" w:rsidR="00B5119F" w:rsidRDefault="00F70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hyperlink r:id="rId19">
        <w:r w:rsidR="006D5B84">
          <w:rPr>
            <w:color w:val="0000FF"/>
            <w:sz w:val="20"/>
            <w:szCs w:val="20"/>
            <w:highlight w:val="white"/>
            <w:u w:val="single"/>
          </w:rPr>
          <w:t>m.vidulich@barabino.it</w:t>
        </w:r>
      </w:hyperlink>
      <w:r w:rsidR="006D5B84">
        <w:rPr>
          <w:color w:val="0000FF"/>
          <w:sz w:val="20"/>
          <w:szCs w:val="20"/>
          <w:highlight w:val="white"/>
          <w:u w:val="single"/>
        </w:rPr>
        <w:t xml:space="preserve"> </w:t>
      </w:r>
    </w:p>
    <w:p w14:paraId="28B23A4E" w14:textId="77777777" w:rsidR="00B5119F" w:rsidRDefault="006D5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tel. 345 3475086</w:t>
      </w:r>
    </w:p>
    <w:sectPr w:rsidR="00B511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047AE" w14:textId="77777777" w:rsidR="00781F64" w:rsidRDefault="00781F64" w:rsidP="00D37C49">
      <w:pPr>
        <w:spacing w:line="240" w:lineRule="auto"/>
      </w:pPr>
      <w:r>
        <w:separator/>
      </w:r>
    </w:p>
  </w:endnote>
  <w:endnote w:type="continuationSeparator" w:id="0">
    <w:p w14:paraId="0AA553C0" w14:textId="77777777" w:rsidR="00781F64" w:rsidRDefault="00781F64" w:rsidP="00D37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80002" w14:textId="77777777" w:rsidR="00781F64" w:rsidRDefault="00781F64" w:rsidP="00D37C49">
      <w:pPr>
        <w:spacing w:line="240" w:lineRule="auto"/>
      </w:pPr>
      <w:r>
        <w:separator/>
      </w:r>
    </w:p>
  </w:footnote>
  <w:footnote w:type="continuationSeparator" w:id="0">
    <w:p w14:paraId="5F135847" w14:textId="77777777" w:rsidR="00781F64" w:rsidRDefault="00781F64" w:rsidP="00D37C49">
      <w:pPr>
        <w:spacing w:line="240" w:lineRule="auto"/>
      </w:pPr>
      <w:r>
        <w:continuationSeparator/>
      </w:r>
    </w:p>
  </w:footnote>
  <w:footnote w:id="1">
    <w:p w14:paraId="029FAD09" w14:textId="77777777" w:rsidR="00BA16E2" w:rsidRDefault="00BA16E2" w:rsidP="00BA16E2">
      <w:pPr>
        <w:pStyle w:val="Pidipagina"/>
        <w:rPr>
          <w:rFonts w:ascii="Calibri" w:eastAsia="Calibri" w:hAnsi="Calibri" w:cs="Calibri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eastAsia="Calibri" w:hAnsi="Calibri" w:cs="Calibri"/>
          <w:sz w:val="20"/>
          <w:szCs w:val="20"/>
        </w:rPr>
        <w:t>Visa SME acceptance survey October 2019</w:t>
      </w:r>
    </w:p>
    <w:p w14:paraId="42BDE825" w14:textId="77777777" w:rsidR="00BA16E2" w:rsidRPr="007645C3" w:rsidRDefault="00BA16E2" w:rsidP="00BA16E2">
      <w:pPr>
        <w:pStyle w:val="Testonotaapidipagina"/>
        <w:rPr>
          <w:lang w:val="en-GB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9F"/>
    <w:rsid w:val="000369DD"/>
    <w:rsid w:val="000B07D9"/>
    <w:rsid w:val="00196C54"/>
    <w:rsid w:val="00205E39"/>
    <w:rsid w:val="00216939"/>
    <w:rsid w:val="0022789F"/>
    <w:rsid w:val="003A5EA3"/>
    <w:rsid w:val="00412858"/>
    <w:rsid w:val="00415470"/>
    <w:rsid w:val="0042426B"/>
    <w:rsid w:val="00466886"/>
    <w:rsid w:val="004B3725"/>
    <w:rsid w:val="00505260"/>
    <w:rsid w:val="005456D7"/>
    <w:rsid w:val="005E7E90"/>
    <w:rsid w:val="00614209"/>
    <w:rsid w:val="00687175"/>
    <w:rsid w:val="006A4A7A"/>
    <w:rsid w:val="006D5B84"/>
    <w:rsid w:val="00751B23"/>
    <w:rsid w:val="007645C3"/>
    <w:rsid w:val="00781F64"/>
    <w:rsid w:val="007B4533"/>
    <w:rsid w:val="007C2D8D"/>
    <w:rsid w:val="007C4564"/>
    <w:rsid w:val="007D5923"/>
    <w:rsid w:val="008514C6"/>
    <w:rsid w:val="008F44A4"/>
    <w:rsid w:val="00AE2B32"/>
    <w:rsid w:val="00B5119F"/>
    <w:rsid w:val="00BA16E2"/>
    <w:rsid w:val="00C15CE9"/>
    <w:rsid w:val="00D37C49"/>
    <w:rsid w:val="00D6172A"/>
    <w:rsid w:val="00E90D65"/>
    <w:rsid w:val="00F41D56"/>
    <w:rsid w:val="00F706AB"/>
    <w:rsid w:val="00F77166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6F1E"/>
  <w15:docId w15:val="{0D86D5E4-A45E-4079-A3EF-A05DA25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C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C49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7C49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7C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7C49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37C49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C49"/>
    <w:rPr>
      <w:rFonts w:asciiTheme="minorHAnsi" w:eastAsiaTheme="minorHAnsi" w:hAnsiTheme="minorHAnsi" w:cstheme="minorBidi"/>
      <w:lang w:val="en-GB" w:eastAsia="en-US"/>
    </w:rPr>
  </w:style>
  <w:style w:type="character" w:styleId="Collegamentoipertestuale">
    <w:name w:val="Hyperlink"/>
    <w:basedOn w:val="Carpredefinitoparagrafo"/>
    <w:uiPriority w:val="99"/>
    <w:unhideWhenUsed/>
    <w:rsid w:val="00196C5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4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bout.glovoapp.com/en/" TargetMode="External"/><Relationship Id="rId18" Type="http://schemas.openxmlformats.org/officeDocument/2006/relationships/hyperlink" Target="mailto:a.leka@barabino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visaitalia.com/" TargetMode="External"/><Relationship Id="rId17" Type="http://schemas.openxmlformats.org/officeDocument/2006/relationships/hyperlink" Target="mailto:bdincecco@dagco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.zambetti@dagcom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bdincecco@dagcom.com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m.vidulich@barabino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.zambetti@dagc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12" ma:contentTypeDescription="Create a new document." ma:contentTypeScope="" ma:versionID="ce14a3b40b82b607a249eebb0489bd7f">
  <xsd:schema xmlns:xsd="http://www.w3.org/2001/XMLSchema" xmlns:xs="http://www.w3.org/2001/XMLSchema" xmlns:p="http://schemas.microsoft.com/office/2006/metadata/properties" xmlns:ns3="9e59734d-24d3-45ce-b7fb-b50c8c31c71f" xmlns:ns4="60267eb8-0d1a-43e8-b000-373063eb126f" targetNamespace="http://schemas.microsoft.com/office/2006/metadata/properties" ma:root="true" ma:fieldsID="15e7711c0a8dfe2d287df3d0be014ac0" ns3:_="" ns4:_="">
    <xsd:import namespace="9e59734d-24d3-45ce-b7fb-b50c8c31c71f"/>
    <xsd:import namespace="60267eb8-0d1a-43e8-b000-373063eb1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7eb8-0d1a-43e8-b000-373063eb1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EF585-CD2F-48FA-A889-ED41CD20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BC81D0-716C-4BDA-90C1-459FF449F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EC835A-2A84-4C1E-B028-A8D16F2F8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DBEE8-F2AE-4DE7-BE20-8498DDD5C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60267eb8-0d1a-43e8-b000-373063eb1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dag0010</dc:creator>
  <cp:lastModifiedBy>Alessandro_DAG</cp:lastModifiedBy>
  <cp:revision>9</cp:revision>
  <dcterms:created xsi:type="dcterms:W3CDTF">2020-07-27T16:54:00Z</dcterms:created>
  <dcterms:modified xsi:type="dcterms:W3CDTF">2020-07-30T07:54:00Z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</Properties>
</file>