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5D48" w14:textId="41085442" w:rsidR="007A3A2F" w:rsidRPr="00E4429E" w:rsidRDefault="007A3A2F" w:rsidP="007A3A2F">
      <w:pPr>
        <w:pStyle w:val="titel"/>
        <w:rPr>
          <w:sz w:val="22"/>
          <w:szCs w:val="22"/>
          <w:lang w:val="en-US"/>
        </w:rPr>
      </w:pPr>
      <w:r w:rsidRPr="00E4429E">
        <w:rPr>
          <w:sz w:val="22"/>
          <w:szCs w:val="22"/>
          <w:lang w:val="en-US"/>
        </w:rPr>
        <w:t>GOETHEANUM</w:t>
      </w:r>
      <w:r w:rsidRPr="00E4429E">
        <w:rPr>
          <w:sz w:val="22"/>
          <w:szCs w:val="22"/>
          <w:lang w:val="en-US"/>
        </w:rPr>
        <w:tab/>
      </w:r>
      <w:r w:rsidR="00B90BB3" w:rsidRPr="00E4429E">
        <w:rPr>
          <w:sz w:val="22"/>
          <w:szCs w:val="22"/>
          <w:lang w:val="en-US"/>
        </w:rPr>
        <w:t xml:space="preserve"> </w:t>
      </w:r>
      <w:r w:rsidR="0081275A" w:rsidRPr="00E4429E">
        <w:rPr>
          <w:sz w:val="22"/>
          <w:szCs w:val="22"/>
          <w:lang w:val="en-US"/>
        </w:rPr>
        <w:t>COMUNICACIÓN</w:t>
      </w:r>
    </w:p>
    <w:p w14:paraId="2CA980B4" w14:textId="77777777" w:rsidR="007A3A2F" w:rsidRPr="00E4429E" w:rsidRDefault="007A3A2F" w:rsidP="007A3A2F">
      <w:pPr>
        <w:pStyle w:val="titel"/>
        <w:jc w:val="right"/>
        <w:rPr>
          <w:sz w:val="22"/>
          <w:szCs w:val="22"/>
          <w:lang w:val="en-US"/>
        </w:rPr>
      </w:pPr>
    </w:p>
    <w:p w14:paraId="5B46574E" w14:textId="77777777" w:rsidR="00E4429E" w:rsidRPr="00E4429E" w:rsidRDefault="00E4429E" w:rsidP="00E4429E">
      <w:pPr>
        <w:pStyle w:val="titel"/>
        <w:jc w:val="right"/>
        <w:rPr>
          <w:rFonts w:ascii="Titillium Lt" w:hAnsi="Titillium Lt" w:cs="Titillium Lt"/>
          <w:sz w:val="22"/>
          <w:szCs w:val="22"/>
          <w:lang w:val="en-US"/>
        </w:rPr>
      </w:pPr>
      <w:r w:rsidRPr="00E4429E">
        <w:rPr>
          <w:sz w:val="22"/>
          <w:szCs w:val="22"/>
          <w:lang w:val="en-US"/>
        </w:rPr>
        <w:tab/>
        <w:t>Goetheanum, Dornach, Suiza, 4 de marzo de 2025</w:t>
      </w:r>
    </w:p>
    <w:p w14:paraId="3490239A" w14:textId="77777777" w:rsidR="00E4429E" w:rsidRPr="00E4429E" w:rsidRDefault="00E4429E" w:rsidP="00E4429E">
      <w:pPr>
        <w:pStyle w:val="titel"/>
        <w:rPr>
          <w:sz w:val="28"/>
          <w:szCs w:val="28"/>
          <w:lang w:val="en-US"/>
        </w:rPr>
      </w:pPr>
    </w:p>
    <w:p w14:paraId="18B2A3BD" w14:textId="77777777" w:rsidR="00E4429E" w:rsidRPr="00E4429E" w:rsidRDefault="00E4429E" w:rsidP="00E4429E">
      <w:pPr>
        <w:pStyle w:val="titel"/>
        <w:spacing w:before="57"/>
        <w:rPr>
          <w:b/>
          <w:bCs/>
          <w:sz w:val="28"/>
          <w:szCs w:val="28"/>
          <w:lang w:val="en-US"/>
        </w:rPr>
      </w:pPr>
      <w:r w:rsidRPr="00E4429E">
        <w:rPr>
          <w:b/>
          <w:bCs/>
          <w:sz w:val="28"/>
          <w:szCs w:val="28"/>
          <w:lang w:val="en-US"/>
        </w:rPr>
        <w:t>Un hito en la historia de la ópera</w:t>
      </w:r>
    </w:p>
    <w:p w14:paraId="18404681" w14:textId="77777777" w:rsidR="00E4429E" w:rsidRPr="00E4429E" w:rsidRDefault="00E4429E" w:rsidP="00E4429E">
      <w:pPr>
        <w:pStyle w:val="titel"/>
        <w:spacing w:before="57"/>
        <w:rPr>
          <w:b/>
          <w:bCs/>
          <w:sz w:val="24"/>
          <w:szCs w:val="24"/>
          <w:lang w:val="en-US"/>
        </w:rPr>
      </w:pPr>
      <w:r w:rsidRPr="00E4429E">
        <w:rPr>
          <w:b/>
          <w:bCs/>
          <w:sz w:val="24"/>
          <w:szCs w:val="24"/>
          <w:lang w:val="en-US"/>
        </w:rPr>
        <w:t>La producción de ‹Parsifal› en el Goetheanum</w:t>
      </w:r>
    </w:p>
    <w:p w14:paraId="74DD8938" w14:textId="77777777" w:rsidR="00E4429E" w:rsidRPr="00E4429E" w:rsidRDefault="00E4429E" w:rsidP="00E4429E">
      <w:pPr>
        <w:pStyle w:val="body"/>
        <w:rPr>
          <w:b/>
          <w:bCs/>
          <w:lang w:val="en-US"/>
        </w:rPr>
      </w:pPr>
    </w:p>
    <w:p w14:paraId="71E618AF" w14:textId="77777777" w:rsidR="00E4429E" w:rsidRPr="00E4429E" w:rsidRDefault="00E4429E" w:rsidP="00E4429E">
      <w:pPr>
        <w:pStyle w:val="body"/>
        <w:rPr>
          <w:rFonts w:ascii="Titillium" w:hAnsi="Titillium" w:cs="Titillium"/>
          <w:b/>
          <w:bCs/>
          <w:sz w:val="17"/>
          <w:szCs w:val="17"/>
          <w:lang w:val="en-US"/>
        </w:rPr>
      </w:pPr>
      <w:r w:rsidRPr="00E4429E">
        <w:rPr>
          <w:rFonts w:ascii="Titillium" w:hAnsi="Titillium" w:cs="Titillium"/>
          <w:b/>
          <w:bCs/>
          <w:spacing w:val="-1"/>
          <w:sz w:val="17"/>
          <w:szCs w:val="17"/>
          <w:lang w:val="en-US"/>
        </w:rPr>
        <w:t>La producción de ‹Parsifal› de Richard Wagner en el Goetheanum, bajo la dirección de Jasmin Solfaghari, significa una innovación dentro de la historia de la ópera, por el hecho de que por primera vez se han introducido elementos de la euritmia. Más allá de ello, la directora de la producción también combina el arte escénico con las teorías de la ciencia estética. Su nuevo libro documenta el ‹Parsifal› en el Goetheanum desde diversas perspectivas personales y profesionales sobre los complejos retos de esta producción. El proyecto se realiza mediante cooperación entre ‹Schott Music› y ‹Pamy Mediaproductions›.</w:t>
      </w:r>
    </w:p>
    <w:p w14:paraId="234DEEA2" w14:textId="77777777" w:rsidR="00E4429E" w:rsidRPr="00E4429E" w:rsidRDefault="00E4429E" w:rsidP="00E4429E">
      <w:pPr>
        <w:pStyle w:val="body"/>
        <w:rPr>
          <w:rFonts w:ascii="Titillium" w:hAnsi="Titillium" w:cs="Titillium"/>
          <w:spacing w:val="1"/>
          <w:sz w:val="17"/>
          <w:szCs w:val="17"/>
          <w:lang w:val="en-US"/>
        </w:rPr>
      </w:pPr>
    </w:p>
    <w:p w14:paraId="7FC87678" w14:textId="77777777" w:rsidR="00E4429E" w:rsidRPr="00E4429E" w:rsidRDefault="00E4429E" w:rsidP="00E4429E">
      <w:pPr>
        <w:pStyle w:val="body"/>
        <w:rPr>
          <w:rFonts w:ascii="Titillium" w:hAnsi="Titillium" w:cs="Titillium"/>
          <w:spacing w:val="1"/>
          <w:sz w:val="17"/>
          <w:szCs w:val="17"/>
          <w:lang w:val="en-US"/>
        </w:rPr>
      </w:pPr>
      <w:r w:rsidRPr="00E4429E">
        <w:rPr>
          <w:rFonts w:ascii="Titillium" w:hAnsi="Titillium" w:cs="Titillium"/>
          <w:spacing w:val="1"/>
          <w:sz w:val="17"/>
          <w:szCs w:val="17"/>
          <w:lang w:val="en-US"/>
        </w:rPr>
        <w:t>Para empezar, las condiciones para la puesta en escena de la obra eran muy particulares: los ensayos se celebraron en un periodo de siete semanas, siempre con el decorado original. Esto permitió una estrecha colaboración entre la directora de ópera Jasmin Solfaghari y los colaboradores artísticos y técnicos, incluyendo escenografía/vestuario (Walter Schütze), música (Roland Fister), euritmia (Stefan Hasler) e iluminación (Klaus Suppan).</w:t>
      </w:r>
    </w:p>
    <w:p w14:paraId="4875CD95" w14:textId="77777777" w:rsidR="00E4429E" w:rsidRPr="00E4429E" w:rsidRDefault="00E4429E" w:rsidP="00E4429E">
      <w:pPr>
        <w:pStyle w:val="body"/>
        <w:spacing w:before="57"/>
        <w:rPr>
          <w:rFonts w:ascii="Titillium" w:hAnsi="Titillium" w:cs="Titillium"/>
          <w:spacing w:val="1"/>
          <w:sz w:val="17"/>
          <w:szCs w:val="17"/>
          <w:lang w:val="en-US"/>
        </w:rPr>
      </w:pPr>
      <w:r w:rsidRPr="00E4429E">
        <w:rPr>
          <w:rFonts w:ascii="Titillium" w:hAnsi="Titillium" w:cs="Titillium"/>
          <w:spacing w:val="1"/>
          <w:sz w:val="17"/>
          <w:szCs w:val="17"/>
          <w:lang w:val="en-US"/>
        </w:rPr>
        <w:t xml:space="preserve">Para la directora, una de las principales cuestiones era la integración de la euritmia: «Hay que cuidar que, por ejemplo, los movimientos eurítmicos no hagan que el libreto de la ópera pase a un segundo plano, y conseguir que el movimiento armonice con la acción de los cantantes». La filóloga, musicóloga y filósofa Lea Zeiger comenta que en los ensayos «siempre había preocupación por posibles conflictos entre los euritmistas y los protagonistas de la ópera». Para que los cantantes y el coro pudieran concentrarse en sus papeles «sin restricciones», los ensayos se organizaron en dos partes: una para la escenografía de ópera y otra para las escenas de elementos eurítmicos. </w:t>
      </w:r>
    </w:p>
    <w:p w14:paraId="6A5CADDC" w14:textId="77777777" w:rsidR="00E4429E" w:rsidRPr="00E4429E" w:rsidRDefault="00E4429E" w:rsidP="00E4429E">
      <w:pPr>
        <w:pStyle w:val="body"/>
        <w:spacing w:before="57"/>
        <w:rPr>
          <w:rFonts w:ascii="Titillium" w:hAnsi="Titillium" w:cs="Titillium"/>
          <w:spacing w:val="1"/>
          <w:sz w:val="17"/>
          <w:szCs w:val="17"/>
          <w:lang w:val="en-US"/>
        </w:rPr>
      </w:pPr>
      <w:r w:rsidRPr="00E4429E">
        <w:rPr>
          <w:rFonts w:ascii="Titillium" w:hAnsi="Titillium" w:cs="Titillium"/>
          <w:spacing w:val="1"/>
          <w:sz w:val="17"/>
          <w:szCs w:val="17"/>
          <w:lang w:val="en-US"/>
        </w:rPr>
        <w:t xml:space="preserve">Las críticas dieron la bienvenida a la idea de utilizar la euritmia para representar y simbolizar la lanza, el Grial y el cisne. Para la propia euritmia, la integración en los acontecimientos dramáticos es algo habitual, pero en esta producción era necesario encontrar la manera de lidiar con condiciones espaciales nada convencionales. Stefan Hasler describe el reto del espacio escénico en su calidad «de estructura concisa y arquitectura masiva»: «Las formas eurítmicas a menudo tenían que ser extremadamente reducidas, ya que había muy poco espacio disponible». La atención se centró en «el gesto dominante» y «la trama de la ópera». </w:t>
      </w:r>
    </w:p>
    <w:p w14:paraId="0086BDDF" w14:textId="77777777" w:rsidR="00E4429E" w:rsidRPr="00E4429E" w:rsidRDefault="00E4429E" w:rsidP="00E4429E">
      <w:pPr>
        <w:pStyle w:val="body"/>
        <w:spacing w:before="57"/>
        <w:rPr>
          <w:rFonts w:ascii="Titillium" w:hAnsi="Titillium" w:cs="Titillium"/>
          <w:spacing w:val="1"/>
          <w:sz w:val="17"/>
          <w:szCs w:val="17"/>
          <w:lang w:val="en-US"/>
        </w:rPr>
      </w:pPr>
      <w:r w:rsidRPr="00E4429E">
        <w:rPr>
          <w:rFonts w:ascii="Titillium" w:hAnsi="Titillium" w:cs="Titillium"/>
          <w:spacing w:val="1"/>
          <w:sz w:val="17"/>
          <w:szCs w:val="17"/>
          <w:lang w:val="en-US"/>
        </w:rPr>
        <w:t xml:space="preserve">Todo ello también significa un reto para el decorado. Para la escenografía, Walter Schütze utilizó elementos arquitectónicos del Goetheanum, entre ellos el auditorio de la Sala Principal, cuyas «vidrieras de colores» sólo se oscurecían «cuando todos los espectadores estaban ya en la sala». Otra tarea era el uso artístico del espacio y de los colores, ya que «en la euritmia, los colores del escenario suelen corresponderse con los de los vestidos. En la ópera, preferimos trabajar con contrastes». En cambio, «en euritmia, por ejemplo, a menudo utilizamos un azul muy oscuro como color base del escenario, que a primera vista parece casi gris, pero que está compuesto por catorce capas de color, que luego vuelven a emerger en los distinto colores de los que se compone la luz» – un proceso, dice Walter Schütze, parecido al planteamiento necesario «para el diseño de una habitación de color gris plateado». </w:t>
      </w:r>
    </w:p>
    <w:p w14:paraId="4C2ECB88" w14:textId="77777777" w:rsidR="00E4429E" w:rsidRPr="00E4429E" w:rsidRDefault="00E4429E" w:rsidP="00E4429E">
      <w:pPr>
        <w:pStyle w:val="body"/>
        <w:spacing w:before="57"/>
        <w:rPr>
          <w:rFonts w:ascii="Titillium" w:hAnsi="Titillium" w:cs="Titillium"/>
          <w:spacing w:val="1"/>
          <w:sz w:val="17"/>
          <w:szCs w:val="17"/>
          <w:lang w:val="en-US"/>
        </w:rPr>
      </w:pPr>
      <w:r w:rsidRPr="00E4429E">
        <w:rPr>
          <w:rFonts w:ascii="Titillium" w:hAnsi="Titillium" w:cs="Titillium"/>
          <w:spacing w:val="1"/>
          <w:sz w:val="17"/>
          <w:szCs w:val="17"/>
          <w:lang w:val="en-US"/>
        </w:rPr>
        <w:t>Jasmin Solfaghari y los miembros del equipo técnico y escénico hablan abiertamente de los múltiples retos de la producción de ‹Parsifal›, incluyendo la imagen de hombre y mujer en Wagner. Otros temas centrales del libro son ‹Antroposofía y Wagner›, ‹La historia de los orígenes de la euritmia› y las producciones de ‹Parsifal› en el Festspielhaus (Teatro del Festival) de Bayreuth, Alemania. Estas perspectivas ilustran la forma de trabajar de Jasmin Solfaghari, con atención especial en la combinación de arte y ciencia, por ejemplo en la cooperación con el Instituto de Musicología de la Universidad de Tubinga, Alemania.</w:t>
      </w:r>
    </w:p>
    <w:p w14:paraId="3A43111A" w14:textId="77777777" w:rsidR="00E4429E" w:rsidRPr="00E4429E" w:rsidRDefault="00E4429E" w:rsidP="00E4429E">
      <w:pPr>
        <w:pStyle w:val="body"/>
        <w:jc w:val="right"/>
        <w:rPr>
          <w:rFonts w:ascii="Titillium" w:hAnsi="Titillium" w:cs="Titillium"/>
          <w:sz w:val="17"/>
          <w:szCs w:val="17"/>
          <w:lang w:val="en-US"/>
        </w:rPr>
      </w:pPr>
      <w:r w:rsidRPr="00E4429E">
        <w:rPr>
          <w:rFonts w:ascii="Titillium" w:hAnsi="Titillium" w:cs="Titillium"/>
          <w:sz w:val="17"/>
          <w:szCs w:val="17"/>
          <w:lang w:val="en-US"/>
        </w:rPr>
        <w:t>(3904 caracteres/SJ; traducido por Michael Kranawetvogl)</w:t>
      </w:r>
    </w:p>
    <w:p w14:paraId="39F3D894" w14:textId="77777777" w:rsidR="00E4429E" w:rsidRPr="00E4429E" w:rsidRDefault="00E4429E" w:rsidP="00E4429E">
      <w:pPr>
        <w:pStyle w:val="body"/>
        <w:spacing w:before="28"/>
        <w:rPr>
          <w:rFonts w:ascii="Titillium" w:hAnsi="Titillium" w:cs="Titillium"/>
          <w:spacing w:val="1"/>
          <w:sz w:val="17"/>
          <w:szCs w:val="17"/>
          <w:lang w:val="en-US"/>
        </w:rPr>
      </w:pPr>
      <w:r>
        <w:rPr>
          <w:rFonts w:ascii="Titillium Bd" w:hAnsi="Titillium Bd" w:cs="Titillium Bd"/>
          <w:b/>
          <w:bCs/>
          <w:spacing w:val="1"/>
          <w:sz w:val="17"/>
          <w:szCs w:val="17"/>
        </w:rPr>
        <w:t xml:space="preserve">Libro (en alemán) </w:t>
      </w:r>
      <w:r>
        <w:rPr>
          <w:rFonts w:ascii="Titillium" w:hAnsi="Titillium" w:cs="Titillium"/>
          <w:spacing w:val="1"/>
          <w:sz w:val="17"/>
          <w:szCs w:val="17"/>
        </w:rPr>
        <w:t xml:space="preserve">Jasmin Solfaghari (editora): Ich schreite kaum, doch wähn’ ich mich schon weit. </w:t>
      </w:r>
      <w:r w:rsidRPr="00E4429E">
        <w:rPr>
          <w:rFonts w:ascii="Titillium" w:hAnsi="Titillium" w:cs="Titillium"/>
          <w:spacing w:val="1"/>
          <w:sz w:val="17"/>
          <w:szCs w:val="17"/>
          <w:lang w:val="en-US"/>
        </w:rPr>
        <w:t>Parsifal am Goetheanum (Aun sin apenas andar, pienso que he avanzado mucho. Parsifal en el Goetheanum), Schott Music 2024, 272 páginas, 34,50 euros</w:t>
      </w:r>
      <w:r w:rsidRPr="00E4429E">
        <w:rPr>
          <w:rFonts w:ascii="Titillium Bd" w:hAnsi="Titillium Bd" w:cs="Titillium Bd"/>
          <w:b/>
          <w:bCs/>
          <w:spacing w:val="1"/>
          <w:sz w:val="17"/>
          <w:szCs w:val="17"/>
          <w:lang w:val="en-US"/>
        </w:rPr>
        <w:t xml:space="preserve"> Web (en alemán) </w:t>
      </w:r>
      <w:r w:rsidRPr="00E4429E">
        <w:rPr>
          <w:rFonts w:ascii="Titillium" w:hAnsi="Titillium" w:cs="Titillium"/>
          <w:spacing w:val="1"/>
          <w:sz w:val="17"/>
          <w:szCs w:val="17"/>
          <w:lang w:val="en-US"/>
        </w:rPr>
        <w:t>www.schott-music.com/de/ich-schreite-kaum-doch-waehn-ich-mich-schon-weit-no584712.html</w:t>
      </w:r>
    </w:p>
    <w:p w14:paraId="5AC88034" w14:textId="77777777" w:rsidR="00E4429E" w:rsidRDefault="00E4429E" w:rsidP="00E4429E">
      <w:pPr>
        <w:pStyle w:val="body"/>
        <w:spacing w:before="28"/>
        <w:rPr>
          <w:rFonts w:ascii="Titillium" w:hAnsi="Titillium" w:cs="Titillium"/>
          <w:spacing w:val="1"/>
          <w:sz w:val="17"/>
          <w:szCs w:val="17"/>
        </w:rPr>
      </w:pPr>
      <w:r>
        <w:rPr>
          <w:rFonts w:ascii="Titillium Bd" w:hAnsi="Titillium Bd" w:cs="Titillium Bd"/>
          <w:b/>
          <w:bCs/>
          <w:spacing w:val="1"/>
          <w:sz w:val="17"/>
          <w:szCs w:val="17"/>
        </w:rPr>
        <w:t xml:space="preserve">Web (en alemán) </w:t>
      </w:r>
      <w:r>
        <w:rPr>
          <w:rFonts w:ascii="Titillium" w:hAnsi="Titillium" w:cs="Titillium"/>
          <w:spacing w:val="1"/>
          <w:sz w:val="17"/>
          <w:szCs w:val="17"/>
        </w:rPr>
        <w:t>www.parsifal-wagner.ch</w:t>
      </w:r>
    </w:p>
    <w:p w14:paraId="7DBB424B" w14:textId="58EB2DF2" w:rsidR="006E7E7B" w:rsidRPr="00E4429E" w:rsidRDefault="00E4429E" w:rsidP="00E4429E">
      <w:pPr>
        <w:rPr>
          <w:lang w:val="en-US"/>
        </w:rPr>
      </w:pPr>
      <w:r w:rsidRPr="00E4429E">
        <w:rPr>
          <w:rFonts w:ascii="Titillium Bd" w:hAnsi="Titillium Bd" w:cs="Titillium Bd"/>
          <w:b/>
          <w:bCs/>
          <w:spacing w:val="1"/>
          <w:sz w:val="17"/>
          <w:szCs w:val="17"/>
          <w:lang w:val="en-US"/>
        </w:rPr>
        <w:t xml:space="preserve">Contacto en el Escenario del Goetheanum </w:t>
      </w:r>
      <w:r w:rsidRPr="00E4429E">
        <w:rPr>
          <w:rFonts w:ascii="Titillium" w:hAnsi="Titillium" w:cs="Titillium"/>
          <w:spacing w:val="1"/>
          <w:sz w:val="17"/>
          <w:szCs w:val="17"/>
          <w:lang w:val="en-US"/>
        </w:rPr>
        <w:t>François Croissant, francois.croissant@goetheanum.ch</w:t>
      </w:r>
    </w:p>
    <w:sectPr w:rsidR="006E7E7B" w:rsidRPr="00E4429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5E760E"/>
    <w:rsid w:val="006E7E7B"/>
    <w:rsid w:val="006F57DB"/>
    <w:rsid w:val="007A3A2F"/>
    <w:rsid w:val="0081275A"/>
    <w:rsid w:val="00B90BB3"/>
    <w:rsid w:val="00E4429E"/>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3817</Characters>
  <Application>Microsoft Office Word</Application>
  <DocSecurity>0</DocSecurity>
  <Lines>66</Lines>
  <Paragraphs>59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2025-03-04T10:52:00Z</dcterms:modified>
</cp:coreProperties>
</file>