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31D" w:rsidRDefault="00D6531D" w:rsidP="00D6531D">
      <w:pPr>
        <w:pStyle w:val="berschrift1"/>
        <w:spacing w:line="312" w:lineRule="auto"/>
        <w:ind w:right="2410"/>
        <w:rPr>
          <w:rFonts w:ascii="Sparkasse Rg" w:eastAsia="Sparkasse Rg" w:hAnsi="Sparkasse Rg" w:cs="Sparkasse Rg"/>
          <w:sz w:val="22"/>
          <w:szCs w:val="22"/>
        </w:rPr>
      </w:pPr>
      <w:r w:rsidRPr="000778E2">
        <w:rPr>
          <w:rFonts w:ascii="Sparkasse Rg" w:eastAsia="Sparkasse Rg" w:hAnsi="Sparkasse Rg" w:cs="Sparkasse Rg"/>
          <w:sz w:val="22"/>
          <w:szCs w:val="22"/>
        </w:rPr>
        <w:t xml:space="preserve">Pressemeldung </w:t>
      </w:r>
      <w:r>
        <w:rPr>
          <w:rFonts w:ascii="Sparkasse Rg" w:eastAsia="Sparkasse Rg" w:hAnsi="Sparkasse Rg" w:cs="Sparkasse Rg"/>
          <w:sz w:val="22"/>
          <w:szCs w:val="22"/>
        </w:rPr>
        <w:t>1</w:t>
      </w:r>
      <w:r w:rsidR="00506189">
        <w:rPr>
          <w:rFonts w:ascii="Sparkasse Rg" w:eastAsia="Sparkasse Rg" w:hAnsi="Sparkasse Rg" w:cs="Sparkasse Rg"/>
          <w:sz w:val="22"/>
          <w:szCs w:val="22"/>
        </w:rPr>
        <w:t>6</w:t>
      </w:r>
      <w:r>
        <w:rPr>
          <w:rFonts w:ascii="Sparkasse Rg" w:eastAsia="Sparkasse Rg" w:hAnsi="Sparkasse Rg" w:cs="Sparkasse Rg"/>
          <w:sz w:val="22"/>
          <w:szCs w:val="22"/>
        </w:rPr>
        <w:t>.04.2020</w:t>
      </w:r>
    </w:p>
    <w:p w:rsidR="00D6531D" w:rsidRPr="00653485" w:rsidRDefault="00FE1104" w:rsidP="00D6531D">
      <w:pPr>
        <w:spacing w:line="312" w:lineRule="auto"/>
        <w:ind w:right="-142"/>
        <w:rPr>
          <w:b/>
        </w:rPr>
      </w:pPr>
      <w:r>
        <w:rPr>
          <w:b/>
        </w:rPr>
        <w:t>Die Stadtsparkasse München erleichtert ihren Kunden den Zugang zu Online-Banking</w:t>
      </w:r>
    </w:p>
    <w:p w:rsidR="00D6531D" w:rsidRDefault="00D6531D" w:rsidP="00D6531D">
      <w:pPr>
        <w:spacing w:line="312" w:lineRule="auto"/>
        <w:ind w:right="-142"/>
        <w:rPr>
          <w:b/>
        </w:rPr>
      </w:pPr>
    </w:p>
    <w:p w:rsidR="00290BA7" w:rsidRDefault="00D6531D" w:rsidP="00BB3868">
      <w:pPr>
        <w:spacing w:after="120" w:line="312" w:lineRule="auto"/>
        <w:ind w:right="2549"/>
      </w:pPr>
      <w:r>
        <w:rPr>
          <w:b/>
        </w:rPr>
        <w:t>München (sskm</w:t>
      </w:r>
      <w:r w:rsidRPr="00405F03">
        <w:rPr>
          <w:b/>
        </w:rPr>
        <w:t>)</w:t>
      </w:r>
      <w:r w:rsidR="005249EE" w:rsidRPr="00405F03">
        <w:rPr>
          <w:b/>
        </w:rPr>
        <w:t>.</w:t>
      </w:r>
      <w:r w:rsidRPr="00405F03">
        <w:t xml:space="preserve"> </w:t>
      </w:r>
      <w:r w:rsidR="00FE1104">
        <w:t>Die Stadtsparkasse München bietet ihren Kunden ab sofort in einem stark vereinfachten Prozess die Möglichkeit, sich auf elektronischem Weg für das Online-Banking freischalten zu lassen, ohne dazu eine Filiale aufzusuchen. Sie reagiert damit auf das deutlich gestiegene Interesse an Online-Banking Leistungen – auch von Kunden, die ihre Bankgeschäfte bisher in der Filiale durchgeführt haben. Denn in der aktuellen Situation wünschen sich viele die Möglichkeit, Überweisungen oder Saldoabfragen auch von Zuhause aus oder von unterwegs durchführen zu können.</w:t>
      </w:r>
      <w:r w:rsidR="00290BA7">
        <w:t xml:space="preserve"> Alle Infos auf </w:t>
      </w:r>
      <w:hyperlink r:id="rId8" w:history="1">
        <w:r w:rsidR="00290BA7" w:rsidRPr="00EC70B1">
          <w:rPr>
            <w:rStyle w:val="Hyperlink"/>
          </w:rPr>
          <w:t>www.sskm.de/einfachbanking</w:t>
        </w:r>
      </w:hyperlink>
      <w:bookmarkStart w:id="0" w:name="_GoBack"/>
      <w:bookmarkEnd w:id="0"/>
    </w:p>
    <w:p w:rsidR="00FE1104" w:rsidRPr="00506189" w:rsidRDefault="00FE1104" w:rsidP="00BB3868">
      <w:pPr>
        <w:spacing w:after="120" w:line="312" w:lineRule="auto"/>
        <w:ind w:right="2549"/>
      </w:pPr>
      <w:r w:rsidRPr="00506189">
        <w:t>„Sicheres Bezahlen, direkter Kontakt zur Sparkasse, Kontoverwaltung vom Sofa aus, aber eben auch Infektionsschutz – all das ist jetzt besonders wichtig“, fasst Ralf Fleischer, Vorstandsvorsitzende</w:t>
      </w:r>
      <w:r w:rsidR="00506189" w:rsidRPr="00506189">
        <w:t>r</w:t>
      </w:r>
      <w:r w:rsidRPr="00506189">
        <w:t xml:space="preserve"> der Stadtsparkasse München, die Beweggründe für das erleichterte Verfahren</w:t>
      </w:r>
      <w:r w:rsidR="009E6482" w:rsidRPr="00506189">
        <w:t xml:space="preserve"> zur Freischaltung für Online-Banking</w:t>
      </w:r>
      <w:r w:rsidRPr="00506189">
        <w:t xml:space="preserve"> zusammen. Bisher hatte</w:t>
      </w:r>
      <w:r w:rsidR="009E6482" w:rsidRPr="00506189">
        <w:t>n</w:t>
      </w:r>
      <w:r w:rsidRPr="00506189">
        <w:t xml:space="preserve"> rund </w:t>
      </w:r>
      <w:r w:rsidR="009E6482" w:rsidRPr="00506189">
        <w:t>vier von zehn</w:t>
      </w:r>
      <w:r w:rsidRPr="00506189">
        <w:t xml:space="preserve"> </w:t>
      </w:r>
      <w:r w:rsidR="009E6482" w:rsidRPr="00506189">
        <w:t>Privatgirokunden der Stadtsparkasse</w:t>
      </w:r>
      <w:r w:rsidRPr="00506189">
        <w:t xml:space="preserve"> darauf verzichtet, ihr Konto </w:t>
      </w:r>
      <w:r w:rsidR="009E6482" w:rsidRPr="00506189">
        <w:t xml:space="preserve">auch </w:t>
      </w:r>
      <w:r w:rsidRPr="00506189">
        <w:t>online zu führen</w:t>
      </w:r>
      <w:r w:rsidR="009E6482" w:rsidRPr="00506189">
        <w:t xml:space="preserve"> (Stand: 31.12.2019)</w:t>
      </w:r>
      <w:r w:rsidRPr="00506189">
        <w:t xml:space="preserve">. „Nun beginnt ein Umdenken, denn der Bedarf hat sich in den letzten Wochen schlagartig verändert“, so Fleischer weiter: „Noch mehr Menschen wollen ihr Konto auch per PC, Laptop oder Smartphone führen, sie können den zusätzlichen Zugang zu ihrer Sparkasse jetzt schnell und einfach selbst einrichten. Zusätzlich zur elektronischen Kontoführung bieten wir natürlich unseren Kunden </w:t>
      </w:r>
      <w:r w:rsidR="009E6482" w:rsidRPr="00506189">
        <w:t>weiterhin persönl</w:t>
      </w:r>
      <w:r w:rsidR="00A8116C" w:rsidRPr="00506189">
        <w:t>i</w:t>
      </w:r>
      <w:r w:rsidR="009E6482" w:rsidRPr="00506189">
        <w:t xml:space="preserve">che </w:t>
      </w:r>
      <w:r w:rsidRPr="00506189">
        <w:t xml:space="preserve">Beratungen </w:t>
      </w:r>
      <w:r w:rsidR="009E6482" w:rsidRPr="00506189">
        <w:t xml:space="preserve">an - </w:t>
      </w:r>
      <w:r w:rsidRPr="00506189">
        <w:t>vorzugsweise per Telefon, E-Mail oder Chat, aber auch weiterhin in unseren Filialen unter Einhaltung der Hygieneregeln und getroffenen Schutzmaßnahmen.“</w:t>
      </w:r>
    </w:p>
    <w:p w:rsidR="00FE1104" w:rsidRDefault="00FE1104" w:rsidP="00BB3868">
      <w:pPr>
        <w:spacing w:after="120" w:line="312" w:lineRule="auto"/>
        <w:ind w:right="2549"/>
      </w:pPr>
      <w:r w:rsidRPr="00506189">
        <w:t>Die Teilhabe am öffentlichen Leben ist derzeit für sehr viele Menschen stark eingeschränkt. Selbst wenn einzelne Beschränkungen schrittweise wieder aufgehoben werden, wird es dauern, bis sich alles normalisiert. Gleichzeitig beobachten die Sparkassen aktuell einen Digitalisierungsschub in Wirtschaft und Gesellschaft. „Wir wollen sicherstellen, dass unsere Kunden daran teilhaben können, wenn sie das möchten“, verspricht Fleischer.</w:t>
      </w:r>
    </w:p>
    <w:p w:rsidR="00D6531D" w:rsidRDefault="00FE1104" w:rsidP="00BB3868">
      <w:pPr>
        <w:spacing w:after="120" w:line="312" w:lineRule="auto"/>
        <w:ind w:right="2549"/>
      </w:pPr>
      <w:r>
        <w:t xml:space="preserve">Kunden, die das Online-Banking bislang nicht aktiviert haben, schreibt die Sparkasse in den kommenden Tagen per Brief persönlich an, um sie auf die neue Möglichkeit zur Aktivierung </w:t>
      </w:r>
      <w:r>
        <w:lastRenderedPageBreak/>
        <w:t xml:space="preserve">hinzuweisen. Außerdem informiert die Stadtsparkasse auf </w:t>
      </w:r>
      <w:r w:rsidR="0096532F">
        <w:t>ihrer Homepage</w:t>
      </w:r>
      <w:r>
        <w:t xml:space="preserve"> über die Möglichkeit, sich schnell und einfach fürs Online-Banking zu registrieren, um das eigene Konto auch digital zu führen und sich moderne Bezahlarten zu erschließen. Wichtig: Die Stadtsparkasse wird in diesem Zusammenhang keinesfalls per E-Mail oder in Anrufen persönliche Zugangsdaten oder Transaktionsnummern abfragen.</w:t>
      </w:r>
    </w:p>
    <w:p w:rsidR="00D6531D" w:rsidRDefault="00D6531D" w:rsidP="00D6531D">
      <w:pPr>
        <w:spacing w:line="312" w:lineRule="auto"/>
        <w:ind w:right="-142"/>
        <w:rPr>
          <w:b/>
        </w:rPr>
      </w:pPr>
    </w:p>
    <w:p w:rsidR="00D6531D" w:rsidRPr="00CE7004" w:rsidRDefault="00D6531D" w:rsidP="00D6531D">
      <w:pPr>
        <w:pBdr>
          <w:top w:val="single" w:sz="4" w:space="1" w:color="auto"/>
          <w:left w:val="single" w:sz="4" w:space="4" w:color="auto"/>
          <w:bottom w:val="single" w:sz="4" w:space="1" w:color="auto"/>
          <w:right w:val="single" w:sz="4" w:space="4" w:color="auto"/>
        </w:pBdr>
        <w:spacing w:after="60"/>
        <w:ind w:right="425"/>
        <w:rPr>
          <w:b/>
          <w:sz w:val="20"/>
        </w:rPr>
      </w:pPr>
      <w:r w:rsidRPr="00CE7004">
        <w:rPr>
          <w:b/>
          <w:sz w:val="20"/>
        </w:rPr>
        <w:t>Die Stadtsparkasse München</w:t>
      </w:r>
    </w:p>
    <w:p w:rsidR="00D6531D" w:rsidRPr="00287740" w:rsidRDefault="00D6531D" w:rsidP="00D6531D">
      <w:pPr>
        <w:pBdr>
          <w:top w:val="single" w:sz="4" w:space="1" w:color="auto"/>
          <w:left w:val="single" w:sz="4" w:space="4" w:color="auto"/>
          <w:bottom w:val="single" w:sz="4" w:space="1" w:color="auto"/>
          <w:right w:val="single" w:sz="4" w:space="4" w:color="auto"/>
        </w:pBdr>
        <w:spacing w:after="60"/>
        <w:ind w:right="425"/>
        <w:rPr>
          <w:sz w:val="20"/>
        </w:rPr>
      </w:pPr>
      <w:r>
        <w:rPr>
          <w:sz w:val="20"/>
        </w:rPr>
        <w:t>J</w:t>
      </w:r>
      <w:r w:rsidRPr="00287740">
        <w:rPr>
          <w:sz w:val="20"/>
        </w:rPr>
        <w:t>eder zweite Münchner vertraut in Geldfragen auf die Stadtsparkasse München, die seit 1824 besteht. Der Marktführer unter den Münchner Banken im Privatkundenbereich, bezogen auf Hauptbankverbindungen, bietet mit 5</w:t>
      </w:r>
      <w:r>
        <w:rPr>
          <w:sz w:val="20"/>
        </w:rPr>
        <w:t>8</w:t>
      </w:r>
      <w:r w:rsidRPr="00287740">
        <w:rPr>
          <w:sz w:val="20"/>
        </w:rPr>
        <w:t xml:space="preserve"> Standorten das mit Abstand dichteste Filialnetz aller Kreditinstitute im Stadtgebiet. Mit ihren Partnern aus der Sparkassen-Finanzgruppe, dem größten Finanzverbund Deutschlands, stellt sie das gesamte Spektrum von Finanzdienstleistungen, Anlagemöglichkeiten und Finanzierungsformen bereit. Auch die S-Apps gehören zu den meistgenutzten Banking-Apps in Deutschland für Smartphone und Tablet.</w:t>
      </w:r>
    </w:p>
    <w:p w:rsidR="00D6531D" w:rsidRPr="000D24F3" w:rsidRDefault="00D6531D" w:rsidP="00D6531D">
      <w:pPr>
        <w:pBdr>
          <w:top w:val="single" w:sz="4" w:space="1" w:color="auto"/>
          <w:left w:val="single" w:sz="4" w:space="4" w:color="auto"/>
          <w:bottom w:val="single" w:sz="4" w:space="1" w:color="auto"/>
          <w:right w:val="single" w:sz="4" w:space="4" w:color="auto"/>
        </w:pBdr>
        <w:spacing w:after="60"/>
        <w:ind w:right="425"/>
        <w:rPr>
          <w:sz w:val="20"/>
        </w:rPr>
      </w:pPr>
      <w:r w:rsidRPr="00287740">
        <w:rPr>
          <w:sz w:val="20"/>
        </w:rPr>
        <w:t>Mit einer durchschnittlichen Bilanzsumme von 1</w:t>
      </w:r>
      <w:r>
        <w:rPr>
          <w:sz w:val="20"/>
        </w:rPr>
        <w:t>8</w:t>
      </w:r>
      <w:r w:rsidRPr="00287740">
        <w:rPr>
          <w:sz w:val="20"/>
        </w:rPr>
        <w:t>,</w:t>
      </w:r>
      <w:r>
        <w:rPr>
          <w:sz w:val="20"/>
        </w:rPr>
        <w:t>2</w:t>
      </w:r>
      <w:r w:rsidRPr="00287740">
        <w:rPr>
          <w:sz w:val="20"/>
        </w:rPr>
        <w:t xml:space="preserve"> Milliarden Euro </w:t>
      </w:r>
      <w:r>
        <w:rPr>
          <w:sz w:val="20"/>
        </w:rPr>
        <w:t xml:space="preserve">(2018) </w:t>
      </w:r>
      <w:r w:rsidRPr="00287740">
        <w:rPr>
          <w:sz w:val="20"/>
        </w:rPr>
        <w:t>ist die Stadtsparkasse München die größte bayerische und fünftgrößte deutsche Sparkasse. Das Kreditinstitut beschäftigt 2.2</w:t>
      </w:r>
      <w:r>
        <w:rPr>
          <w:sz w:val="20"/>
        </w:rPr>
        <w:t>00</w:t>
      </w:r>
      <w:r w:rsidRPr="00287740">
        <w:rPr>
          <w:sz w:val="20"/>
        </w:rPr>
        <w:t xml:space="preserve"> Sparkassen-Mitarbeiter und 2</w:t>
      </w:r>
      <w:r>
        <w:rPr>
          <w:sz w:val="20"/>
        </w:rPr>
        <w:t>30</w:t>
      </w:r>
      <w:r w:rsidRPr="00287740">
        <w:rPr>
          <w:sz w:val="20"/>
        </w:rPr>
        <w:t xml:space="preserve"> Auszubildende (Stand 31.12.201</w:t>
      </w:r>
      <w:r>
        <w:rPr>
          <w:sz w:val="20"/>
        </w:rPr>
        <w:t>8</w:t>
      </w:r>
      <w:r w:rsidRPr="00287740">
        <w:rPr>
          <w:sz w:val="20"/>
        </w:rPr>
        <w:t xml:space="preserve">). Als Sparkasse engagiert sie sich in besonderem Maß im gesellschaftlichen und kulturellen Bereich für den Standort München. betterplace.org und die Stadtsparkasse betreiben außerdem für Münchens Bürger eine Online-Spendenplattform unter </w:t>
      </w:r>
      <w:r w:rsidRPr="003A24E8">
        <w:rPr>
          <w:b/>
          <w:sz w:val="20"/>
        </w:rPr>
        <w:t>www.gut-fuer-muenchen.de</w:t>
      </w:r>
      <w:r w:rsidRPr="00287740">
        <w:rPr>
          <w:sz w:val="20"/>
        </w:rPr>
        <w:t>.</w:t>
      </w:r>
    </w:p>
    <w:p w:rsidR="00756D7C" w:rsidRPr="00D6531D" w:rsidRDefault="00756D7C" w:rsidP="00D6531D"/>
    <w:sectPr w:rsidR="00756D7C" w:rsidRPr="00D6531D" w:rsidSect="00BB3868">
      <w:headerReference w:type="default" r:id="rId9"/>
      <w:footerReference w:type="default" r:id="rId10"/>
      <w:footerReference w:type="first" r:id="rId11"/>
      <w:pgSz w:w="11906" w:h="16838"/>
      <w:pgMar w:top="1843" w:right="1276" w:bottom="1560" w:left="1418" w:header="720" w:footer="5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8F" w:rsidRDefault="0073038F">
      <w:r>
        <w:separator/>
      </w:r>
    </w:p>
  </w:endnote>
  <w:endnote w:type="continuationSeparator" w:id="0">
    <w:p w:rsidR="0073038F" w:rsidRDefault="0073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arkasse Rg">
    <w:altName w:val="Arial"/>
    <w:panose1 w:val="020B0504050602020204"/>
    <w:charset w:val="00"/>
    <w:family w:val="swiss"/>
    <w:pitch w:val="variable"/>
    <w:sig w:usb0="8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color w:val="000000"/>
        <w:sz w:val="14"/>
        <w:szCs w:val="14"/>
      </w:rPr>
      <w:t>Stadtsparkasse München</w:t>
    </w:r>
    <w:r>
      <w:rPr>
        <w:color w:val="000000"/>
        <w:sz w:val="14"/>
        <w:szCs w:val="14"/>
      </w:rPr>
      <w:tab/>
    </w:r>
    <w:r w:rsidR="003213B3">
      <w:rPr>
        <w:color w:val="000000"/>
        <w:sz w:val="14"/>
        <w:szCs w:val="14"/>
      </w:rPr>
      <w:t>Unternehmenskommunikation</w:t>
    </w:r>
    <w:r>
      <w:rPr>
        <w:color w:val="000000"/>
        <w:sz w:val="14"/>
        <w:szCs w:val="14"/>
      </w:rPr>
      <w:tab/>
      <w:t>Telefon:</w:t>
    </w:r>
    <w:r>
      <w:rPr>
        <w:color w:val="000000"/>
        <w:sz w:val="14"/>
        <w:szCs w:val="14"/>
      </w:rPr>
      <w:tab/>
      <w:t>089 2167-47301</w:t>
    </w:r>
    <w:r>
      <w:rPr>
        <w:color w:val="000000"/>
        <w:sz w:val="14"/>
        <w:szCs w:val="14"/>
      </w:rPr>
      <w:tab/>
      <w:t>Dr. Joachim Fröhler</w:t>
    </w:r>
    <w:r>
      <w:rPr>
        <w:color w:val="000000"/>
        <w:sz w:val="14"/>
        <w:szCs w:val="14"/>
      </w:rPr>
      <w:tab/>
      <w:t>blog.sskm.de</w:t>
    </w:r>
  </w:p>
  <w:p w:rsidR="00756D7C" w:rsidRDefault="00431540"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noProof/>
      </w:rPr>
      <w:drawing>
        <wp:anchor distT="0" distB="0" distL="114300" distR="114300" simplePos="0" relativeHeight="251659264" behindDoc="0" locked="0" layoutInCell="1" hidden="0" allowOverlap="1" wp14:anchorId="6D04609A" wp14:editId="5FF6121D">
          <wp:simplePos x="0" y="0"/>
          <wp:positionH relativeFrom="margin">
            <wp:posOffset>4871085</wp:posOffset>
          </wp:positionH>
          <wp:positionV relativeFrom="paragraph">
            <wp:posOffset>33655</wp:posOffset>
          </wp:positionV>
          <wp:extent cx="399415" cy="237490"/>
          <wp:effectExtent l="0" t="0" r="635" b="0"/>
          <wp:wrapSquare wrapText="bothSides" distT="0" distB="0" distL="114300" distR="114300"/>
          <wp:docPr id="32" name="image6.jpg" descr="XING_300dpi_ohne_Claim"/>
          <wp:cNvGraphicFramePr/>
          <a:graphic xmlns:a="http://schemas.openxmlformats.org/drawingml/2006/main">
            <a:graphicData uri="http://schemas.openxmlformats.org/drawingml/2006/picture">
              <pic:pic xmlns:pic="http://schemas.openxmlformats.org/drawingml/2006/picture">
                <pic:nvPicPr>
                  <pic:cNvPr id="0" name="image6.jpg" descr="XING_300dpi_ohne_Claim"/>
                  <pic:cNvPicPr preferRelativeResize="0"/>
                </pic:nvPicPr>
                <pic:blipFill>
                  <a:blip r:embed="rId1"/>
                  <a:srcRect/>
                  <a:stretch>
                    <a:fillRect/>
                  </a:stretch>
                </pic:blipFill>
                <pic:spPr>
                  <a:xfrm>
                    <a:off x="0" y="0"/>
                    <a:ext cx="399415" cy="23749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0182F9DC" wp14:editId="60683940">
          <wp:simplePos x="0" y="0"/>
          <wp:positionH relativeFrom="margin">
            <wp:posOffset>5291455</wp:posOffset>
          </wp:positionH>
          <wp:positionV relativeFrom="paragraph">
            <wp:posOffset>85090</wp:posOffset>
          </wp:positionV>
          <wp:extent cx="128270" cy="128270"/>
          <wp:effectExtent l="0" t="0" r="5080" b="5080"/>
          <wp:wrapSquare wrapText="bothSides" distT="0" distB="0" distL="114300" distR="114300"/>
          <wp:docPr id="33" name="image4.jpg" descr="FB-fLogo-Blue-printpackaging"/>
          <wp:cNvGraphicFramePr/>
          <a:graphic xmlns:a="http://schemas.openxmlformats.org/drawingml/2006/main">
            <a:graphicData uri="http://schemas.openxmlformats.org/drawingml/2006/picture">
              <pic:pic xmlns:pic="http://schemas.openxmlformats.org/drawingml/2006/picture">
                <pic:nvPicPr>
                  <pic:cNvPr id="0" name="image4.jpg" descr="FB-fLogo-Blue-printpackaging"/>
                  <pic:cNvPicPr preferRelativeResize="0"/>
                </pic:nvPicPr>
                <pic:blipFill>
                  <a:blip r:embed="rId2"/>
                  <a:srcRect/>
                  <a:stretch>
                    <a:fillRect/>
                  </a:stretch>
                </pic:blipFill>
                <pic:spPr>
                  <a:xfrm>
                    <a:off x="0" y="0"/>
                    <a:ext cx="128270" cy="128270"/>
                  </a:xfrm>
                  <a:prstGeom prst="rect">
                    <a:avLst/>
                  </a:prstGeom>
                  <a:ln/>
                </pic:spPr>
              </pic:pic>
            </a:graphicData>
          </a:graphic>
        </wp:anchor>
      </w:drawing>
    </w:r>
    <w:r>
      <w:rPr>
        <w:noProof/>
        <w:color w:val="000000"/>
        <w:sz w:val="14"/>
        <w:szCs w:val="14"/>
      </w:rPr>
      <w:drawing>
        <wp:anchor distT="0" distB="0" distL="114300" distR="114300" simplePos="0" relativeHeight="251661312" behindDoc="0" locked="0" layoutInCell="1" allowOverlap="1" wp14:anchorId="431812D0" wp14:editId="0C26DD76">
          <wp:simplePos x="0" y="0"/>
          <wp:positionH relativeFrom="column">
            <wp:posOffset>5496560</wp:posOffset>
          </wp:positionH>
          <wp:positionV relativeFrom="paragraph">
            <wp:posOffset>85725</wp:posOffset>
          </wp:positionV>
          <wp:extent cx="132715" cy="136525"/>
          <wp:effectExtent l="0" t="0" r="635" b="0"/>
          <wp:wrapSquare wrapText="bothSides"/>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gram-630x353.jpg"/>
                  <pic:cNvPicPr/>
                </pic:nvPicPr>
                <pic:blipFill rotWithShape="1">
                  <a:blip r:embed="rId3" cstate="print">
                    <a:extLst>
                      <a:ext uri="{28A0092B-C50C-407E-A947-70E740481C1C}">
                        <a14:useLocalDpi xmlns:a14="http://schemas.microsoft.com/office/drawing/2010/main" val="0"/>
                      </a:ext>
                    </a:extLst>
                  </a:blip>
                  <a:srcRect l="28895" t="10209" r="28715" b="12304"/>
                  <a:stretch/>
                </pic:blipFill>
                <pic:spPr bwMode="auto">
                  <a:xfrm>
                    <a:off x="0" y="0"/>
                    <a:ext cx="132715" cy="136525"/>
                  </a:xfrm>
                  <a:prstGeom prst="rect">
                    <a:avLst/>
                  </a:prstGeom>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000000"/>
        <w:sz w:val="14"/>
        <w:szCs w:val="14"/>
      </w:rPr>
      <w:drawing>
        <wp:anchor distT="0" distB="0" distL="114300" distR="114300" simplePos="0" relativeHeight="251662336" behindDoc="1" locked="0" layoutInCell="1" allowOverlap="1" wp14:anchorId="71235D88" wp14:editId="5FCFD664">
          <wp:simplePos x="0" y="0"/>
          <wp:positionH relativeFrom="margin">
            <wp:align>right</wp:align>
          </wp:positionH>
          <wp:positionV relativeFrom="paragraph">
            <wp:posOffset>84455</wp:posOffset>
          </wp:positionV>
          <wp:extent cx="140970" cy="139065"/>
          <wp:effectExtent l="0" t="0" r="0" b="0"/>
          <wp:wrapSquare wrapText="bothSides"/>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kedin.png"/>
                  <pic:cNvPicPr/>
                </pic:nvPicPr>
                <pic:blipFill rotWithShape="1">
                  <a:blip r:embed="rId4" cstate="print">
                    <a:extLst>
                      <a:ext uri="{28A0092B-C50C-407E-A947-70E740481C1C}">
                        <a14:useLocalDpi xmlns:a14="http://schemas.microsoft.com/office/drawing/2010/main" val="0"/>
                      </a:ext>
                    </a:extLst>
                  </a:blip>
                  <a:srcRect l="23280" r="23486"/>
                  <a:stretch/>
                </pic:blipFill>
                <pic:spPr bwMode="auto">
                  <a:xfrm>
                    <a:off x="0" y="0"/>
                    <a:ext cx="140970" cy="139065"/>
                  </a:xfrm>
                  <a:prstGeom prst="rect">
                    <a:avLst/>
                  </a:prstGeom>
                  <a:ln>
                    <a:noFill/>
                  </a:ln>
                  <a:extLst>
                    <a:ext uri="{53640926-AAD7-44D8-BBD7-CCE9431645EC}">
                      <a14:shadowObscured xmlns:a14="http://schemas.microsoft.com/office/drawing/2010/main"/>
                    </a:ext>
                  </a:extLst>
                </pic:spPr>
              </pic:pic>
            </a:graphicData>
          </a:graphic>
        </wp:anchor>
      </w:drawing>
    </w:r>
    <w:r w:rsidR="00B03DAC">
      <w:rPr>
        <w:color w:val="000000"/>
        <w:sz w:val="14"/>
        <w:szCs w:val="14"/>
      </w:rPr>
      <w:t>Anstalt des öffentlichen Rechts</w:t>
    </w:r>
    <w:r w:rsidR="00B03DAC">
      <w:rPr>
        <w:color w:val="000000"/>
        <w:sz w:val="14"/>
        <w:szCs w:val="14"/>
      </w:rPr>
      <w:tab/>
    </w:r>
    <w:r w:rsidR="003213B3">
      <w:rPr>
        <w:color w:val="000000"/>
        <w:sz w:val="14"/>
        <w:szCs w:val="14"/>
      </w:rPr>
      <w:t>Presse u. externe Kommunikation</w:t>
    </w:r>
    <w:r w:rsidR="002A3EF0">
      <w:rPr>
        <w:color w:val="000000"/>
        <w:sz w:val="14"/>
        <w:szCs w:val="14"/>
      </w:rPr>
      <w:tab/>
    </w:r>
    <w:r w:rsidR="00B03DAC">
      <w:rPr>
        <w:color w:val="000000"/>
        <w:sz w:val="14"/>
        <w:szCs w:val="14"/>
      </w:rPr>
      <w:t>Telefax:</w:t>
    </w:r>
    <w:r w:rsidR="00B03DAC">
      <w:rPr>
        <w:color w:val="000000"/>
        <w:sz w:val="14"/>
        <w:szCs w:val="14"/>
      </w:rPr>
      <w:tab/>
      <w:t>089 2167-947301</w:t>
    </w:r>
    <w:r w:rsidR="00B03DAC">
      <w:rPr>
        <w:color w:val="000000"/>
        <w:sz w:val="14"/>
        <w:szCs w:val="14"/>
      </w:rPr>
      <w:tab/>
      <w:t>Pressesprecher</w:t>
    </w:r>
  </w:p>
  <w:p w:rsidR="00756D7C" w:rsidRDefault="00B03DAC" w:rsidP="004A6CDE">
    <w:pPr>
      <w:pBdr>
        <w:top w:val="nil"/>
        <w:left w:val="nil"/>
        <w:bottom w:val="nil"/>
        <w:right w:val="nil"/>
        <w:between w:val="nil"/>
      </w:pBdr>
      <w:tabs>
        <w:tab w:val="left" w:pos="2183"/>
        <w:tab w:val="left" w:pos="4395"/>
        <w:tab w:val="left" w:pos="5245"/>
        <w:tab w:val="left" w:pos="6521"/>
      </w:tabs>
      <w:ind w:right="-1276"/>
      <w:rPr>
        <w:noProof/>
        <w:color w:val="000000"/>
        <w:sz w:val="14"/>
        <w:szCs w:val="14"/>
      </w:rPr>
    </w:pPr>
    <w:r>
      <w:rPr>
        <w:color w:val="000000"/>
        <w:sz w:val="14"/>
        <w:szCs w:val="14"/>
      </w:rPr>
      <w:t>Amtsgericht München</w:t>
    </w:r>
    <w:r>
      <w:rPr>
        <w:color w:val="000000"/>
        <w:sz w:val="14"/>
        <w:szCs w:val="14"/>
      </w:rPr>
      <w:tab/>
      <w:t>Sparkassenstraße 2</w:t>
    </w:r>
    <w:r>
      <w:rPr>
        <w:color w:val="000000"/>
        <w:sz w:val="14"/>
        <w:szCs w:val="14"/>
      </w:rPr>
      <w:tab/>
    </w:r>
    <w:hyperlink r:id="rId5">
      <w:r>
        <w:rPr>
          <w:color w:val="000000"/>
          <w:sz w:val="14"/>
          <w:szCs w:val="14"/>
        </w:rPr>
        <w:t>presse@sskm.de</w:t>
      </w:r>
    </w:hyperlink>
    <w:r w:rsidR="00085EFF">
      <w:rPr>
        <w:color w:val="000000"/>
        <w:sz w:val="14"/>
        <w:szCs w:val="14"/>
      </w:rPr>
      <w:tab/>
    </w:r>
    <w:r w:rsidR="00D6531D">
      <w:rPr>
        <w:color w:val="000000" w:themeColor="text1"/>
        <w:sz w:val="14"/>
        <w:szCs w:val="14"/>
      </w:rPr>
      <w:t>1</w:t>
    </w:r>
    <w:r w:rsidR="00790F44">
      <w:rPr>
        <w:color w:val="000000" w:themeColor="text1"/>
        <w:sz w:val="14"/>
        <w:szCs w:val="14"/>
      </w:rPr>
      <w:t>6</w:t>
    </w:r>
    <w:r w:rsidR="00566A43">
      <w:rPr>
        <w:color w:val="000000" w:themeColor="text1"/>
        <w:sz w:val="14"/>
        <w:szCs w:val="14"/>
      </w:rPr>
      <w:t>.04</w:t>
    </w:r>
    <w:r w:rsidR="002D6BB4">
      <w:rPr>
        <w:color w:val="000000" w:themeColor="text1"/>
        <w:sz w:val="14"/>
        <w:szCs w:val="14"/>
      </w:rPr>
      <w:t>.2020</w:t>
    </w:r>
  </w:p>
  <w:p w:rsidR="00756D7C" w:rsidRDefault="00B03DAC"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color w:val="000000"/>
        <w:sz w:val="14"/>
        <w:szCs w:val="14"/>
      </w:rPr>
      <w:t>HRA 75459</w:t>
    </w:r>
    <w:r>
      <w:rPr>
        <w:color w:val="000000"/>
        <w:sz w:val="14"/>
        <w:szCs w:val="14"/>
      </w:rPr>
      <w:tab/>
      <w:t>80791 München</w:t>
    </w:r>
    <w:r>
      <w:rPr>
        <w:color w:val="000000"/>
        <w:sz w:val="14"/>
        <w:szCs w:val="14"/>
      </w:rPr>
      <w:tab/>
      <w:t>presse.sskm.de</w:t>
    </w:r>
    <w:r>
      <w:rPr>
        <w:color w:val="000000"/>
        <w:sz w:val="14"/>
        <w:szCs w:val="14"/>
      </w:rPr>
      <w:tab/>
      <w:t>Seite</w:t>
    </w:r>
    <w:r w:rsidR="00FC63F9">
      <w:rPr>
        <w:color w:val="000000"/>
        <w:sz w:val="14"/>
        <w:szCs w:val="14"/>
      </w:rPr>
      <w:tab/>
    </w:r>
    <w:r>
      <w:rPr>
        <w:color w:val="000000"/>
        <w:sz w:val="14"/>
        <w:szCs w:val="14"/>
      </w:rPr>
      <w:fldChar w:fldCharType="begin"/>
    </w:r>
    <w:r>
      <w:rPr>
        <w:color w:val="000000"/>
        <w:sz w:val="14"/>
        <w:szCs w:val="14"/>
      </w:rPr>
      <w:instrText>PAGE</w:instrText>
    </w:r>
    <w:r>
      <w:rPr>
        <w:color w:val="000000"/>
        <w:sz w:val="14"/>
        <w:szCs w:val="14"/>
      </w:rPr>
      <w:fldChar w:fldCharType="separate"/>
    </w:r>
    <w:r w:rsidR="00290BA7">
      <w:rPr>
        <w:noProof/>
        <w:color w:val="000000"/>
        <w:sz w:val="14"/>
        <w:szCs w:val="14"/>
      </w:rPr>
      <w:t>1</w:t>
    </w:r>
    <w:r>
      <w:rPr>
        <w:color w:val="000000"/>
        <w:sz w:val="14"/>
        <w:szCs w:val="14"/>
      </w:rPr>
      <w:fldChar w:fldCharType="end"/>
    </w:r>
    <w:r>
      <w:rPr>
        <w:color w:val="000000"/>
        <w:sz w:val="14"/>
        <w:szCs w:val="14"/>
      </w:rPr>
      <w:t>/</w:t>
    </w:r>
    <w:r>
      <w:rPr>
        <w:color w:val="000000"/>
        <w:sz w:val="14"/>
        <w:szCs w:val="14"/>
      </w:rPr>
      <w:fldChar w:fldCharType="begin"/>
    </w:r>
    <w:r>
      <w:rPr>
        <w:color w:val="000000"/>
        <w:sz w:val="14"/>
        <w:szCs w:val="14"/>
      </w:rPr>
      <w:instrText>NUMPAGES</w:instrText>
    </w:r>
    <w:r>
      <w:rPr>
        <w:color w:val="000000"/>
        <w:sz w:val="14"/>
        <w:szCs w:val="14"/>
      </w:rPr>
      <w:fldChar w:fldCharType="separate"/>
    </w:r>
    <w:r w:rsidR="00290BA7">
      <w:rPr>
        <w:noProof/>
        <w:color w:val="000000"/>
        <w:sz w:val="14"/>
        <w:szCs w:val="14"/>
      </w:rPr>
      <w:t>2</w:t>
    </w:r>
    <w:r>
      <w:rPr>
        <w:color w:val="00000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Stadtsparkasse München</w:t>
    </w:r>
    <w:r>
      <w:rPr>
        <w:rFonts w:ascii="Arial" w:eastAsia="Arial" w:hAnsi="Arial" w:cs="Arial"/>
        <w:color w:val="000000"/>
        <w:sz w:val="18"/>
        <w:szCs w:val="18"/>
      </w:rPr>
      <w:tab/>
      <w:t>Telefon:</w:t>
    </w:r>
    <w:r>
      <w:rPr>
        <w:rFonts w:ascii="Arial" w:eastAsia="Arial" w:hAnsi="Arial" w:cs="Arial"/>
        <w:color w:val="000000"/>
        <w:sz w:val="18"/>
        <w:szCs w:val="18"/>
      </w:rPr>
      <w:tab/>
      <w:t>(0 89) 21 67 - 61 69</w:t>
    </w:r>
    <w:r>
      <w:rPr>
        <w:rFonts w:ascii="Arial" w:eastAsia="Arial" w:hAnsi="Arial" w:cs="Arial"/>
        <w:color w:val="000000"/>
        <w:sz w:val="18"/>
        <w:szCs w:val="18"/>
      </w:rPr>
      <w:tab/>
      <w:t>Dr. Joachim Fröhler</w:t>
    </w:r>
  </w:p>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UK-Presse</w:t>
    </w:r>
    <w:r>
      <w:rPr>
        <w:rFonts w:ascii="Arial" w:eastAsia="Arial" w:hAnsi="Arial" w:cs="Arial"/>
        <w:color w:val="000000"/>
        <w:sz w:val="18"/>
        <w:szCs w:val="18"/>
      </w:rPr>
      <w:tab/>
      <w:t>Telefax:</w:t>
    </w:r>
    <w:r>
      <w:rPr>
        <w:rFonts w:ascii="Arial" w:eastAsia="Arial" w:hAnsi="Arial" w:cs="Arial"/>
        <w:color w:val="000000"/>
        <w:sz w:val="18"/>
        <w:szCs w:val="18"/>
      </w:rPr>
      <w:tab/>
      <w:t>(0 89) 21 67 - 61 67</w:t>
    </w:r>
    <w:r>
      <w:rPr>
        <w:rFonts w:ascii="Arial" w:eastAsia="Arial" w:hAnsi="Arial" w:cs="Arial"/>
        <w:color w:val="000000"/>
        <w:sz w:val="18"/>
        <w:szCs w:val="18"/>
      </w:rPr>
      <w:tab/>
      <w:t>Pressesprecher</w:t>
    </w:r>
  </w:p>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Sparkassenstraße 2</w:t>
    </w:r>
    <w:r>
      <w:rPr>
        <w:rFonts w:ascii="Arial" w:eastAsia="Arial" w:hAnsi="Arial" w:cs="Arial"/>
        <w:color w:val="000000"/>
        <w:sz w:val="18"/>
        <w:szCs w:val="18"/>
      </w:rPr>
      <w:tab/>
      <w:t>E-Mail:</w:t>
    </w:r>
    <w:r>
      <w:rPr>
        <w:rFonts w:ascii="Arial" w:eastAsia="Arial" w:hAnsi="Arial" w:cs="Arial"/>
        <w:color w:val="000000"/>
        <w:sz w:val="18"/>
        <w:szCs w:val="18"/>
      </w:rPr>
      <w:tab/>
      <w:t xml:space="preserve">presse@sskm.de </w:t>
    </w:r>
    <w:r>
      <w:rPr>
        <w:rFonts w:ascii="Arial" w:eastAsia="Arial" w:hAnsi="Arial" w:cs="Arial"/>
        <w:color w:val="000000"/>
        <w:sz w:val="18"/>
        <w:szCs w:val="18"/>
      </w:rPr>
      <w:tab/>
      <w:t>DATUM</w:t>
    </w:r>
  </w:p>
  <w:p w:rsidR="00756D7C" w:rsidRDefault="00B03DAC">
    <w:pPr>
      <w:pBdr>
        <w:top w:val="nil"/>
        <w:left w:val="nil"/>
        <w:bottom w:val="nil"/>
        <w:right w:val="nil"/>
        <w:between w:val="nil"/>
      </w:pBdr>
      <w:tabs>
        <w:tab w:val="left" w:pos="2977"/>
        <w:tab w:val="left" w:pos="3828"/>
        <w:tab w:val="left" w:pos="6663"/>
        <w:tab w:val="left" w:pos="6804"/>
      </w:tabs>
      <w:rPr>
        <w:rFonts w:ascii="Arial" w:eastAsia="Arial" w:hAnsi="Arial" w:cs="Arial"/>
        <w:color w:val="000000"/>
        <w:sz w:val="16"/>
        <w:szCs w:val="16"/>
      </w:rPr>
    </w:pPr>
    <w:r>
      <w:rPr>
        <w:rFonts w:ascii="Arial" w:eastAsia="Arial" w:hAnsi="Arial" w:cs="Arial"/>
        <w:color w:val="000000"/>
        <w:sz w:val="18"/>
        <w:szCs w:val="18"/>
      </w:rPr>
      <w:t>80331 München</w:t>
    </w:r>
    <w:r>
      <w:rPr>
        <w:rFonts w:ascii="Arial" w:eastAsia="Arial" w:hAnsi="Arial" w:cs="Arial"/>
        <w:color w:val="000000"/>
        <w:sz w:val="18"/>
        <w:szCs w:val="18"/>
      </w:rPr>
      <w:tab/>
    </w:r>
    <w:hyperlink r:id="rId1">
      <w:r>
        <w:rPr>
          <w:rFonts w:ascii="Arial" w:eastAsia="Arial" w:hAnsi="Arial" w:cs="Arial"/>
          <w:color w:val="000000"/>
          <w:sz w:val="18"/>
          <w:szCs w:val="18"/>
        </w:rPr>
        <w:t>www.sskm.de/presse</w:t>
      </w:r>
    </w:hyperlink>
    <w:r>
      <w:rPr>
        <w:rFonts w:ascii="Arial" w:eastAsia="Arial" w:hAnsi="Arial" w:cs="Arial"/>
        <w:color w:val="000000"/>
        <w:sz w:val="18"/>
        <w:szCs w:val="18"/>
      </w:rPr>
      <w:tab/>
      <w:t xml:space="preserve">Seite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r>
      <w:rPr>
        <w:rFonts w:ascii="Arial" w:eastAsia="Arial" w:hAnsi="Arial" w:cs="Arial"/>
        <w:color w:val="000000"/>
        <w:sz w:val="16"/>
        <w:szCs w:val="16"/>
      </w:rPr>
      <w:t>/</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790F44">
      <w:rPr>
        <w:rFonts w:ascii="Arial" w:eastAsia="Arial" w:hAnsi="Arial" w:cs="Arial"/>
        <w:noProof/>
        <w:color w:val="000000"/>
        <w:sz w:val="16"/>
        <w:szCs w:val="16"/>
      </w:rPr>
      <w:t>2</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8F" w:rsidRDefault="0073038F">
      <w:r>
        <w:separator/>
      </w:r>
    </w:p>
  </w:footnote>
  <w:footnote w:type="continuationSeparator" w:id="0">
    <w:p w:rsidR="0073038F" w:rsidRDefault="0073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pPr>
      <w:pBdr>
        <w:top w:val="nil"/>
        <w:left w:val="nil"/>
        <w:bottom w:val="nil"/>
        <w:right w:val="nil"/>
        <w:between w:val="nil"/>
      </w:pBdr>
      <w:tabs>
        <w:tab w:val="center" w:pos="7230"/>
      </w:tabs>
      <w:rPr>
        <w:color w:val="000000"/>
      </w:rPr>
    </w:pPr>
    <w:r>
      <w:rPr>
        <w:noProof/>
      </w:rPr>
      <w:drawing>
        <wp:anchor distT="0" distB="0" distL="114300" distR="114300" simplePos="0" relativeHeight="251658240" behindDoc="0" locked="0" layoutInCell="1" hidden="0" allowOverlap="1" wp14:anchorId="233B2C86" wp14:editId="3027CA27">
          <wp:simplePos x="0" y="0"/>
          <wp:positionH relativeFrom="margin">
            <wp:posOffset>-390524</wp:posOffset>
          </wp:positionH>
          <wp:positionV relativeFrom="paragraph">
            <wp:posOffset>-86359</wp:posOffset>
          </wp:positionV>
          <wp:extent cx="3060700" cy="614680"/>
          <wp:effectExtent l="0" t="0" r="0" b="0"/>
          <wp:wrapNone/>
          <wp:docPr id="31" name="image2.png" descr="VolumeAgentur:1_Kunden:SSKM:SSK_2015:24_Wordvorlage-Pressemitteilung:00_Input:Logo-jpeg:sskm-logo-cmyk.jpg"/>
          <wp:cNvGraphicFramePr/>
          <a:graphic xmlns:a="http://schemas.openxmlformats.org/drawingml/2006/main">
            <a:graphicData uri="http://schemas.openxmlformats.org/drawingml/2006/picture">
              <pic:pic xmlns:pic="http://schemas.openxmlformats.org/drawingml/2006/picture">
                <pic:nvPicPr>
                  <pic:cNvPr id="0" name="image2.png" descr="VolumeAgentur:1_Kunden:SSKM:SSK_2015:24_Wordvorlage-Pressemitteilung:00_Input:Logo-jpeg:sskm-logo-cmyk.jpg"/>
                  <pic:cNvPicPr preferRelativeResize="0"/>
                </pic:nvPicPr>
                <pic:blipFill>
                  <a:blip r:embed="rId1"/>
                  <a:srcRect/>
                  <a:stretch>
                    <a:fillRect/>
                  </a:stretch>
                </pic:blipFill>
                <pic:spPr>
                  <a:xfrm>
                    <a:off x="0" y="0"/>
                    <a:ext cx="3060700" cy="614680"/>
                  </a:xfrm>
                  <a:prstGeom prst="rect">
                    <a:avLst/>
                  </a:prstGeom>
                  <a:ln/>
                </pic:spPr>
              </pic:pic>
            </a:graphicData>
          </a:graphic>
        </wp:anchor>
      </w:drawing>
    </w:r>
  </w:p>
  <w:p w:rsidR="00756D7C" w:rsidRDefault="00756D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943AD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B232FE"/>
    <w:multiLevelType w:val="hybridMultilevel"/>
    <w:tmpl w:val="FF9CB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F1624A"/>
    <w:multiLevelType w:val="hybridMultilevel"/>
    <w:tmpl w:val="D2FEF27C"/>
    <w:lvl w:ilvl="0" w:tplc="943EB6FE">
      <w:numFmt w:val="bullet"/>
      <w:lvlText w:val="-"/>
      <w:lvlJc w:val="left"/>
      <w:pPr>
        <w:ind w:left="720" w:hanging="360"/>
      </w:pPr>
      <w:rPr>
        <w:rFonts w:ascii="Sparkasse Rg" w:eastAsia="Times New Roman" w:hAnsi="Sparkasse Rg"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2E7379"/>
    <w:multiLevelType w:val="hybridMultilevel"/>
    <w:tmpl w:val="E91A0D74"/>
    <w:lvl w:ilvl="0" w:tplc="B32E5CE4">
      <w:numFmt w:val="bullet"/>
      <w:lvlText w:val="-"/>
      <w:lvlJc w:val="left"/>
      <w:pPr>
        <w:ind w:left="720" w:hanging="360"/>
      </w:pPr>
      <w:rPr>
        <w:rFonts w:ascii="Sparkasse Rg" w:eastAsia="Sparkasse Rg" w:hAnsi="Sparkasse Rg" w:cs="Sparkasse R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444A30"/>
    <w:multiLevelType w:val="hybridMultilevel"/>
    <w:tmpl w:val="4DBEEEA6"/>
    <w:lvl w:ilvl="0" w:tplc="66BA61A4">
      <w:numFmt w:val="bullet"/>
      <w:lvlText w:val="-"/>
      <w:lvlJc w:val="left"/>
      <w:pPr>
        <w:ind w:left="720" w:hanging="360"/>
      </w:pPr>
      <w:rPr>
        <w:rFonts w:ascii="Sparkasse Rg" w:eastAsia="Sparkasse Rg" w:hAnsi="Sparkasse Rg" w:cs="Sparkasse R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1B48EE"/>
    <w:multiLevelType w:val="hybridMultilevel"/>
    <w:tmpl w:val="42088AF4"/>
    <w:lvl w:ilvl="0" w:tplc="3FD09F0E">
      <w:numFmt w:val="bullet"/>
      <w:lvlText w:val="-"/>
      <w:lvlJc w:val="left"/>
      <w:pPr>
        <w:ind w:left="720" w:hanging="360"/>
      </w:pPr>
      <w:rPr>
        <w:rFonts w:ascii="Sparkasse Rg" w:eastAsia="Sparkasse Rg" w:hAnsi="Sparkasse Rg" w:cs="Sparkasse R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7C"/>
    <w:rsid w:val="000027A4"/>
    <w:rsid w:val="00005C6F"/>
    <w:rsid w:val="000065AC"/>
    <w:rsid w:val="000076D9"/>
    <w:rsid w:val="0002088C"/>
    <w:rsid w:val="00026B0D"/>
    <w:rsid w:val="00031EC9"/>
    <w:rsid w:val="00043B09"/>
    <w:rsid w:val="000544F6"/>
    <w:rsid w:val="000607C6"/>
    <w:rsid w:val="000659B0"/>
    <w:rsid w:val="00066202"/>
    <w:rsid w:val="00067EE2"/>
    <w:rsid w:val="000740E7"/>
    <w:rsid w:val="000778E2"/>
    <w:rsid w:val="00082DD5"/>
    <w:rsid w:val="00085EFF"/>
    <w:rsid w:val="00086443"/>
    <w:rsid w:val="00090A86"/>
    <w:rsid w:val="00091B6A"/>
    <w:rsid w:val="00092070"/>
    <w:rsid w:val="000921AC"/>
    <w:rsid w:val="00097DA6"/>
    <w:rsid w:val="000B2104"/>
    <w:rsid w:val="000B4289"/>
    <w:rsid w:val="000B5FCE"/>
    <w:rsid w:val="000C1DB2"/>
    <w:rsid w:val="000D24F3"/>
    <w:rsid w:val="000D49AE"/>
    <w:rsid w:val="000D5B03"/>
    <w:rsid w:val="000E2998"/>
    <w:rsid w:val="000F5333"/>
    <w:rsid w:val="00105C2B"/>
    <w:rsid w:val="001064B4"/>
    <w:rsid w:val="00116013"/>
    <w:rsid w:val="00124FBB"/>
    <w:rsid w:val="001263B9"/>
    <w:rsid w:val="0013061E"/>
    <w:rsid w:val="001443E3"/>
    <w:rsid w:val="0015698D"/>
    <w:rsid w:val="00160309"/>
    <w:rsid w:val="00170C9E"/>
    <w:rsid w:val="001713D3"/>
    <w:rsid w:val="00181FEF"/>
    <w:rsid w:val="0018388E"/>
    <w:rsid w:val="0019695C"/>
    <w:rsid w:val="001A022E"/>
    <w:rsid w:val="001A4FAB"/>
    <w:rsid w:val="001A7DE4"/>
    <w:rsid w:val="001B1F62"/>
    <w:rsid w:val="001B3219"/>
    <w:rsid w:val="001B6084"/>
    <w:rsid w:val="001C03FA"/>
    <w:rsid w:val="001C428D"/>
    <w:rsid w:val="001D6E4F"/>
    <w:rsid w:val="001D7F4F"/>
    <w:rsid w:val="001E2992"/>
    <w:rsid w:val="001E57BE"/>
    <w:rsid w:val="001F056C"/>
    <w:rsid w:val="001F47B4"/>
    <w:rsid w:val="001F7936"/>
    <w:rsid w:val="00200F28"/>
    <w:rsid w:val="00203D56"/>
    <w:rsid w:val="00205332"/>
    <w:rsid w:val="00207BC4"/>
    <w:rsid w:val="00210C8B"/>
    <w:rsid w:val="00215D99"/>
    <w:rsid w:val="00223314"/>
    <w:rsid w:val="00223D75"/>
    <w:rsid w:val="0024209D"/>
    <w:rsid w:val="00255EBB"/>
    <w:rsid w:val="00260062"/>
    <w:rsid w:val="0026075A"/>
    <w:rsid w:val="00263515"/>
    <w:rsid w:val="00264914"/>
    <w:rsid w:val="002758E5"/>
    <w:rsid w:val="002831B8"/>
    <w:rsid w:val="002845CB"/>
    <w:rsid w:val="00285310"/>
    <w:rsid w:val="00290BA7"/>
    <w:rsid w:val="00290FB9"/>
    <w:rsid w:val="002937E9"/>
    <w:rsid w:val="00293F72"/>
    <w:rsid w:val="00294FF5"/>
    <w:rsid w:val="00295AAC"/>
    <w:rsid w:val="002A3EF0"/>
    <w:rsid w:val="002A61FE"/>
    <w:rsid w:val="002B1CEA"/>
    <w:rsid w:val="002C3FDF"/>
    <w:rsid w:val="002D3156"/>
    <w:rsid w:val="002D6BB4"/>
    <w:rsid w:val="002E2245"/>
    <w:rsid w:val="002E244E"/>
    <w:rsid w:val="002E37E7"/>
    <w:rsid w:val="002E674C"/>
    <w:rsid w:val="002F1083"/>
    <w:rsid w:val="00303DCC"/>
    <w:rsid w:val="00303F67"/>
    <w:rsid w:val="00304BC3"/>
    <w:rsid w:val="003129C9"/>
    <w:rsid w:val="00315C54"/>
    <w:rsid w:val="00316B86"/>
    <w:rsid w:val="00317FED"/>
    <w:rsid w:val="00320670"/>
    <w:rsid w:val="003213B3"/>
    <w:rsid w:val="00325156"/>
    <w:rsid w:val="003276E4"/>
    <w:rsid w:val="00330287"/>
    <w:rsid w:val="003350F4"/>
    <w:rsid w:val="00335BF3"/>
    <w:rsid w:val="0034338E"/>
    <w:rsid w:val="00346ACF"/>
    <w:rsid w:val="003530C6"/>
    <w:rsid w:val="003555C8"/>
    <w:rsid w:val="00360138"/>
    <w:rsid w:val="003602C4"/>
    <w:rsid w:val="003717BA"/>
    <w:rsid w:val="00372248"/>
    <w:rsid w:val="003908C1"/>
    <w:rsid w:val="003915D2"/>
    <w:rsid w:val="003A1419"/>
    <w:rsid w:val="003B127B"/>
    <w:rsid w:val="003B2CCA"/>
    <w:rsid w:val="003B35DC"/>
    <w:rsid w:val="003B491C"/>
    <w:rsid w:val="003B7E34"/>
    <w:rsid w:val="003C00AF"/>
    <w:rsid w:val="003D65FB"/>
    <w:rsid w:val="003E3640"/>
    <w:rsid w:val="003F1233"/>
    <w:rsid w:val="003F2E37"/>
    <w:rsid w:val="00400FA1"/>
    <w:rsid w:val="00405F03"/>
    <w:rsid w:val="004061A9"/>
    <w:rsid w:val="00411A76"/>
    <w:rsid w:val="00412DEB"/>
    <w:rsid w:val="00413A0E"/>
    <w:rsid w:val="00413E54"/>
    <w:rsid w:val="00422389"/>
    <w:rsid w:val="004259AD"/>
    <w:rsid w:val="00431540"/>
    <w:rsid w:val="00434746"/>
    <w:rsid w:val="00442E5D"/>
    <w:rsid w:val="00443FC1"/>
    <w:rsid w:val="00444E18"/>
    <w:rsid w:val="00455FBB"/>
    <w:rsid w:val="0045645E"/>
    <w:rsid w:val="00460348"/>
    <w:rsid w:val="004610F4"/>
    <w:rsid w:val="00462355"/>
    <w:rsid w:val="00467189"/>
    <w:rsid w:val="00474DC0"/>
    <w:rsid w:val="0049129A"/>
    <w:rsid w:val="00491949"/>
    <w:rsid w:val="00494104"/>
    <w:rsid w:val="004A6CDE"/>
    <w:rsid w:val="004C46F9"/>
    <w:rsid w:val="004D6CE9"/>
    <w:rsid w:val="004E7E9B"/>
    <w:rsid w:val="004F3E4A"/>
    <w:rsid w:val="004F4A15"/>
    <w:rsid w:val="004F5D11"/>
    <w:rsid w:val="00506189"/>
    <w:rsid w:val="005078C9"/>
    <w:rsid w:val="00513DB4"/>
    <w:rsid w:val="00515E3F"/>
    <w:rsid w:val="005249EE"/>
    <w:rsid w:val="0053210C"/>
    <w:rsid w:val="00544E00"/>
    <w:rsid w:val="00550124"/>
    <w:rsid w:val="0055675D"/>
    <w:rsid w:val="00560295"/>
    <w:rsid w:val="00562A82"/>
    <w:rsid w:val="005632C8"/>
    <w:rsid w:val="00563FD9"/>
    <w:rsid w:val="005669C8"/>
    <w:rsid w:val="00566A43"/>
    <w:rsid w:val="00567E4E"/>
    <w:rsid w:val="00570562"/>
    <w:rsid w:val="00583AA2"/>
    <w:rsid w:val="00587EEF"/>
    <w:rsid w:val="00594065"/>
    <w:rsid w:val="005A0445"/>
    <w:rsid w:val="005B6262"/>
    <w:rsid w:val="005C5EDA"/>
    <w:rsid w:val="005D4A9C"/>
    <w:rsid w:val="005F36BF"/>
    <w:rsid w:val="005F5E78"/>
    <w:rsid w:val="00601230"/>
    <w:rsid w:val="006031A6"/>
    <w:rsid w:val="006061B3"/>
    <w:rsid w:val="0062060E"/>
    <w:rsid w:val="006214E0"/>
    <w:rsid w:val="00621502"/>
    <w:rsid w:val="006422BB"/>
    <w:rsid w:val="00652D0B"/>
    <w:rsid w:val="00660B99"/>
    <w:rsid w:val="006657B6"/>
    <w:rsid w:val="00667BFA"/>
    <w:rsid w:val="00673934"/>
    <w:rsid w:val="006776B4"/>
    <w:rsid w:val="0069083C"/>
    <w:rsid w:val="006977C8"/>
    <w:rsid w:val="006A7EBB"/>
    <w:rsid w:val="006A7F28"/>
    <w:rsid w:val="006B05A2"/>
    <w:rsid w:val="006B50BB"/>
    <w:rsid w:val="006C24A0"/>
    <w:rsid w:val="006C4E9A"/>
    <w:rsid w:val="006C6A0A"/>
    <w:rsid w:val="006C7081"/>
    <w:rsid w:val="006D3FBA"/>
    <w:rsid w:val="006D4A7E"/>
    <w:rsid w:val="006E3045"/>
    <w:rsid w:val="006F411C"/>
    <w:rsid w:val="006F6241"/>
    <w:rsid w:val="006F71E4"/>
    <w:rsid w:val="007001C3"/>
    <w:rsid w:val="00701DB9"/>
    <w:rsid w:val="007068F0"/>
    <w:rsid w:val="00711B55"/>
    <w:rsid w:val="00712729"/>
    <w:rsid w:val="007160CD"/>
    <w:rsid w:val="00724121"/>
    <w:rsid w:val="0073038F"/>
    <w:rsid w:val="00734124"/>
    <w:rsid w:val="00735E3D"/>
    <w:rsid w:val="00741C01"/>
    <w:rsid w:val="007465B1"/>
    <w:rsid w:val="00756D7C"/>
    <w:rsid w:val="00765872"/>
    <w:rsid w:val="00766EA4"/>
    <w:rsid w:val="00770B4A"/>
    <w:rsid w:val="00785B7F"/>
    <w:rsid w:val="0079034F"/>
    <w:rsid w:val="00790F44"/>
    <w:rsid w:val="0079633A"/>
    <w:rsid w:val="007A3A0C"/>
    <w:rsid w:val="007A72A6"/>
    <w:rsid w:val="007B6E6F"/>
    <w:rsid w:val="007D3592"/>
    <w:rsid w:val="007E7684"/>
    <w:rsid w:val="007F1255"/>
    <w:rsid w:val="007F189C"/>
    <w:rsid w:val="007F23C1"/>
    <w:rsid w:val="007F416A"/>
    <w:rsid w:val="0080149E"/>
    <w:rsid w:val="008113DB"/>
    <w:rsid w:val="008118C5"/>
    <w:rsid w:val="00812B2C"/>
    <w:rsid w:val="00815852"/>
    <w:rsid w:val="0082268E"/>
    <w:rsid w:val="00824ECA"/>
    <w:rsid w:val="00827344"/>
    <w:rsid w:val="00842D10"/>
    <w:rsid w:val="00855C06"/>
    <w:rsid w:val="008639F8"/>
    <w:rsid w:val="00886B6B"/>
    <w:rsid w:val="00890B61"/>
    <w:rsid w:val="00893F34"/>
    <w:rsid w:val="008940B9"/>
    <w:rsid w:val="008C2668"/>
    <w:rsid w:val="008C378F"/>
    <w:rsid w:val="008C4020"/>
    <w:rsid w:val="008D08CB"/>
    <w:rsid w:val="008D0915"/>
    <w:rsid w:val="008D0E69"/>
    <w:rsid w:val="008D2459"/>
    <w:rsid w:val="008D3A00"/>
    <w:rsid w:val="008E1088"/>
    <w:rsid w:val="008E4D15"/>
    <w:rsid w:val="0090015C"/>
    <w:rsid w:val="00902852"/>
    <w:rsid w:val="0091765C"/>
    <w:rsid w:val="00926C0D"/>
    <w:rsid w:val="00933CD1"/>
    <w:rsid w:val="009453D5"/>
    <w:rsid w:val="00951C40"/>
    <w:rsid w:val="00953C33"/>
    <w:rsid w:val="00953FAA"/>
    <w:rsid w:val="00954185"/>
    <w:rsid w:val="00956146"/>
    <w:rsid w:val="0096239E"/>
    <w:rsid w:val="0096361A"/>
    <w:rsid w:val="0096532F"/>
    <w:rsid w:val="0096674D"/>
    <w:rsid w:val="00970C1D"/>
    <w:rsid w:val="00974BE9"/>
    <w:rsid w:val="00975E4F"/>
    <w:rsid w:val="00981615"/>
    <w:rsid w:val="00981BE2"/>
    <w:rsid w:val="009859D9"/>
    <w:rsid w:val="00991386"/>
    <w:rsid w:val="00993170"/>
    <w:rsid w:val="009A1727"/>
    <w:rsid w:val="009A4E90"/>
    <w:rsid w:val="009B3DFA"/>
    <w:rsid w:val="009D4ACC"/>
    <w:rsid w:val="009D56A3"/>
    <w:rsid w:val="009D6D64"/>
    <w:rsid w:val="009D7C40"/>
    <w:rsid w:val="009E0B63"/>
    <w:rsid w:val="009E26E5"/>
    <w:rsid w:val="009E6482"/>
    <w:rsid w:val="009F0727"/>
    <w:rsid w:val="009F33C8"/>
    <w:rsid w:val="009F58CF"/>
    <w:rsid w:val="00A0777F"/>
    <w:rsid w:val="00A106DC"/>
    <w:rsid w:val="00A156CA"/>
    <w:rsid w:val="00A313B0"/>
    <w:rsid w:val="00A344FC"/>
    <w:rsid w:val="00A37B21"/>
    <w:rsid w:val="00A4056B"/>
    <w:rsid w:val="00A51BE6"/>
    <w:rsid w:val="00A534E7"/>
    <w:rsid w:val="00A60AA9"/>
    <w:rsid w:val="00A67A7A"/>
    <w:rsid w:val="00A709DD"/>
    <w:rsid w:val="00A72DB7"/>
    <w:rsid w:val="00A8116C"/>
    <w:rsid w:val="00A821E5"/>
    <w:rsid w:val="00A90208"/>
    <w:rsid w:val="00A902D6"/>
    <w:rsid w:val="00A92DE3"/>
    <w:rsid w:val="00A94371"/>
    <w:rsid w:val="00A97AB9"/>
    <w:rsid w:val="00AA2F69"/>
    <w:rsid w:val="00AB2336"/>
    <w:rsid w:val="00AB45A2"/>
    <w:rsid w:val="00AB5892"/>
    <w:rsid w:val="00AB61BF"/>
    <w:rsid w:val="00AC626F"/>
    <w:rsid w:val="00AC6A0C"/>
    <w:rsid w:val="00AD69C1"/>
    <w:rsid w:val="00AE1EAB"/>
    <w:rsid w:val="00AE545C"/>
    <w:rsid w:val="00AF259E"/>
    <w:rsid w:val="00AF2CC2"/>
    <w:rsid w:val="00AF4046"/>
    <w:rsid w:val="00B02C42"/>
    <w:rsid w:val="00B03DAC"/>
    <w:rsid w:val="00B05287"/>
    <w:rsid w:val="00B0636C"/>
    <w:rsid w:val="00B12690"/>
    <w:rsid w:val="00B226DA"/>
    <w:rsid w:val="00B23638"/>
    <w:rsid w:val="00B2368E"/>
    <w:rsid w:val="00B40BCF"/>
    <w:rsid w:val="00B43DF8"/>
    <w:rsid w:val="00B45447"/>
    <w:rsid w:val="00B466D9"/>
    <w:rsid w:val="00B54FBA"/>
    <w:rsid w:val="00B5625D"/>
    <w:rsid w:val="00B642AB"/>
    <w:rsid w:val="00B75E42"/>
    <w:rsid w:val="00B9628F"/>
    <w:rsid w:val="00BA007E"/>
    <w:rsid w:val="00BB04A2"/>
    <w:rsid w:val="00BB2B08"/>
    <w:rsid w:val="00BB3868"/>
    <w:rsid w:val="00BB39D6"/>
    <w:rsid w:val="00BB5E8C"/>
    <w:rsid w:val="00BB7794"/>
    <w:rsid w:val="00BC4599"/>
    <w:rsid w:val="00BD2C8C"/>
    <w:rsid w:val="00BE3832"/>
    <w:rsid w:val="00BE45A7"/>
    <w:rsid w:val="00BF2A00"/>
    <w:rsid w:val="00C0256F"/>
    <w:rsid w:val="00C16A42"/>
    <w:rsid w:val="00C22066"/>
    <w:rsid w:val="00C231D1"/>
    <w:rsid w:val="00C26BB7"/>
    <w:rsid w:val="00C2732A"/>
    <w:rsid w:val="00C31996"/>
    <w:rsid w:val="00C32CA7"/>
    <w:rsid w:val="00C43C1B"/>
    <w:rsid w:val="00C52DAD"/>
    <w:rsid w:val="00C53F3D"/>
    <w:rsid w:val="00C62D54"/>
    <w:rsid w:val="00C633A0"/>
    <w:rsid w:val="00C65E16"/>
    <w:rsid w:val="00C73DEF"/>
    <w:rsid w:val="00C73E99"/>
    <w:rsid w:val="00C7693F"/>
    <w:rsid w:val="00C80312"/>
    <w:rsid w:val="00C95A4D"/>
    <w:rsid w:val="00CA7987"/>
    <w:rsid w:val="00CB7500"/>
    <w:rsid w:val="00CC4D70"/>
    <w:rsid w:val="00CD7F28"/>
    <w:rsid w:val="00CE3538"/>
    <w:rsid w:val="00CE7004"/>
    <w:rsid w:val="00CF7444"/>
    <w:rsid w:val="00D02EE4"/>
    <w:rsid w:val="00D062DD"/>
    <w:rsid w:val="00D07E84"/>
    <w:rsid w:val="00D1168D"/>
    <w:rsid w:val="00D14D2C"/>
    <w:rsid w:val="00D1767F"/>
    <w:rsid w:val="00D21085"/>
    <w:rsid w:val="00D220AB"/>
    <w:rsid w:val="00D35E7C"/>
    <w:rsid w:val="00D36462"/>
    <w:rsid w:val="00D37F87"/>
    <w:rsid w:val="00D46B95"/>
    <w:rsid w:val="00D6531D"/>
    <w:rsid w:val="00D66DC4"/>
    <w:rsid w:val="00D727A9"/>
    <w:rsid w:val="00D7621E"/>
    <w:rsid w:val="00D80171"/>
    <w:rsid w:val="00DA588E"/>
    <w:rsid w:val="00DB118A"/>
    <w:rsid w:val="00DC10CB"/>
    <w:rsid w:val="00DC1BA7"/>
    <w:rsid w:val="00DD7C70"/>
    <w:rsid w:val="00DE7071"/>
    <w:rsid w:val="00DE73A8"/>
    <w:rsid w:val="00DF4011"/>
    <w:rsid w:val="00DF45B8"/>
    <w:rsid w:val="00DF4CBA"/>
    <w:rsid w:val="00E03657"/>
    <w:rsid w:val="00E17B30"/>
    <w:rsid w:val="00E24B3F"/>
    <w:rsid w:val="00E3064D"/>
    <w:rsid w:val="00E338E1"/>
    <w:rsid w:val="00E3444E"/>
    <w:rsid w:val="00E502A6"/>
    <w:rsid w:val="00E5075B"/>
    <w:rsid w:val="00E50EF0"/>
    <w:rsid w:val="00E74AFA"/>
    <w:rsid w:val="00E77BCC"/>
    <w:rsid w:val="00E77F84"/>
    <w:rsid w:val="00E85740"/>
    <w:rsid w:val="00E8599F"/>
    <w:rsid w:val="00E8694C"/>
    <w:rsid w:val="00E96C4D"/>
    <w:rsid w:val="00EA79D3"/>
    <w:rsid w:val="00EC24E2"/>
    <w:rsid w:val="00EC6958"/>
    <w:rsid w:val="00ED532A"/>
    <w:rsid w:val="00ED5F47"/>
    <w:rsid w:val="00EE1392"/>
    <w:rsid w:val="00EE1F1A"/>
    <w:rsid w:val="00EE20DD"/>
    <w:rsid w:val="00EE4FEA"/>
    <w:rsid w:val="00EE7252"/>
    <w:rsid w:val="00EF6D7A"/>
    <w:rsid w:val="00F104DD"/>
    <w:rsid w:val="00F12574"/>
    <w:rsid w:val="00F13ADA"/>
    <w:rsid w:val="00F143B1"/>
    <w:rsid w:val="00F14F2C"/>
    <w:rsid w:val="00F165AC"/>
    <w:rsid w:val="00F1660D"/>
    <w:rsid w:val="00F21330"/>
    <w:rsid w:val="00F262A9"/>
    <w:rsid w:val="00F26C3E"/>
    <w:rsid w:val="00F35E00"/>
    <w:rsid w:val="00F516F4"/>
    <w:rsid w:val="00F522B8"/>
    <w:rsid w:val="00F53DC8"/>
    <w:rsid w:val="00F621CA"/>
    <w:rsid w:val="00F83737"/>
    <w:rsid w:val="00F93FF4"/>
    <w:rsid w:val="00FA588C"/>
    <w:rsid w:val="00FA684B"/>
    <w:rsid w:val="00FC3C66"/>
    <w:rsid w:val="00FC63F9"/>
    <w:rsid w:val="00FC71BD"/>
    <w:rsid w:val="00FD4792"/>
    <w:rsid w:val="00FE1104"/>
    <w:rsid w:val="00FE7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7F8A65"/>
  <w15:docId w15:val="{E44E4242-57F6-4C94-8AF2-F7113F14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parkasse Rg" w:eastAsia="Sparkasse Rg" w:hAnsi="Sparkasse Rg" w:cs="Sparkasse Rg"/>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link w:val="berschrift1Zchn"/>
    <w:pPr>
      <w:keepNext/>
      <w:spacing w:before="240" w:after="60"/>
      <w:outlineLvl w:val="0"/>
    </w:pPr>
    <w:rPr>
      <w:rFonts w:ascii="Arial" w:eastAsia="Arial" w:hAnsi="Arial" w:cs="Arial"/>
      <w:b/>
      <w:sz w:val="28"/>
      <w:szCs w:val="28"/>
    </w:rPr>
  </w:style>
  <w:style w:type="paragraph" w:styleId="berschrift2">
    <w:name w:val="heading 2"/>
    <w:basedOn w:val="Standard"/>
    <w:next w:val="Standard"/>
    <w:pPr>
      <w:keepNext/>
      <w:spacing w:before="240" w:after="60"/>
      <w:outlineLvl w:val="1"/>
    </w:pPr>
    <w:rPr>
      <w:rFonts w:ascii="Arial" w:eastAsia="Arial" w:hAnsi="Arial" w:cs="Arial"/>
      <w:b/>
      <w:i/>
      <w:sz w:val="24"/>
      <w:szCs w:val="24"/>
    </w:rPr>
  </w:style>
  <w:style w:type="paragraph" w:styleId="berschrift3">
    <w:name w:val="heading 3"/>
    <w:basedOn w:val="Standard"/>
    <w:next w:val="Standard"/>
    <w:pPr>
      <w:keepNext/>
      <w:outlineLvl w:val="2"/>
    </w:p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B03D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3DAC"/>
    <w:rPr>
      <w:rFonts w:ascii="Tahoma" w:hAnsi="Tahoma" w:cs="Tahoma"/>
      <w:sz w:val="16"/>
      <w:szCs w:val="16"/>
    </w:rPr>
  </w:style>
  <w:style w:type="paragraph" w:styleId="Kopfzeile">
    <w:name w:val="header"/>
    <w:basedOn w:val="Standard"/>
    <w:link w:val="KopfzeileZchn"/>
    <w:uiPriority w:val="99"/>
    <w:unhideWhenUsed/>
    <w:rsid w:val="00085EFF"/>
    <w:pPr>
      <w:tabs>
        <w:tab w:val="center" w:pos="4536"/>
        <w:tab w:val="right" w:pos="9072"/>
      </w:tabs>
    </w:pPr>
  </w:style>
  <w:style w:type="character" w:customStyle="1" w:styleId="KopfzeileZchn">
    <w:name w:val="Kopfzeile Zchn"/>
    <w:basedOn w:val="Absatz-Standardschriftart"/>
    <w:link w:val="Kopfzeile"/>
    <w:uiPriority w:val="99"/>
    <w:rsid w:val="00085EFF"/>
  </w:style>
  <w:style w:type="paragraph" w:styleId="Fuzeile">
    <w:name w:val="footer"/>
    <w:basedOn w:val="Standard"/>
    <w:link w:val="FuzeileZchn"/>
    <w:uiPriority w:val="99"/>
    <w:unhideWhenUsed/>
    <w:rsid w:val="00085EFF"/>
    <w:pPr>
      <w:tabs>
        <w:tab w:val="center" w:pos="4536"/>
        <w:tab w:val="right" w:pos="9072"/>
      </w:tabs>
    </w:pPr>
  </w:style>
  <w:style w:type="character" w:customStyle="1" w:styleId="FuzeileZchn">
    <w:name w:val="Fußzeile Zchn"/>
    <w:basedOn w:val="Absatz-Standardschriftart"/>
    <w:link w:val="Fuzeile"/>
    <w:uiPriority w:val="99"/>
    <w:rsid w:val="00085EFF"/>
  </w:style>
  <w:style w:type="character" w:styleId="Hyperlink">
    <w:name w:val="Hyperlink"/>
    <w:basedOn w:val="Absatz-Standardschriftart"/>
    <w:uiPriority w:val="99"/>
    <w:unhideWhenUsed/>
    <w:rsid w:val="00E5075B"/>
    <w:rPr>
      <w:color w:val="0000FF" w:themeColor="hyperlink"/>
      <w:u w:val="single"/>
    </w:rPr>
  </w:style>
  <w:style w:type="table" w:styleId="Tabellenraster">
    <w:name w:val="Table Grid"/>
    <w:basedOn w:val="NormaleTabelle"/>
    <w:uiPriority w:val="59"/>
    <w:rsid w:val="00E5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124FBB"/>
    <w:pPr>
      <w:spacing w:after="240" w:line="360" w:lineRule="auto"/>
      <w:ind w:right="2974"/>
    </w:pPr>
    <w:rPr>
      <w:rFonts w:ascii="Arial" w:eastAsia="Times New Roman" w:hAnsi="Arial" w:cs="Times New Roman"/>
      <w:kern w:val="28"/>
      <w:sz w:val="24"/>
      <w:szCs w:val="20"/>
    </w:rPr>
  </w:style>
  <w:style w:type="character" w:customStyle="1" w:styleId="TextkrperZchn">
    <w:name w:val="Textkörper Zchn"/>
    <w:basedOn w:val="Absatz-Standardschriftart"/>
    <w:link w:val="Textkrper"/>
    <w:rsid w:val="00124FBB"/>
    <w:rPr>
      <w:rFonts w:ascii="Arial" w:eastAsia="Times New Roman" w:hAnsi="Arial" w:cs="Times New Roman"/>
      <w:kern w:val="28"/>
      <w:sz w:val="24"/>
      <w:szCs w:val="20"/>
    </w:rPr>
  </w:style>
  <w:style w:type="paragraph" w:styleId="Aufzhlungszeichen">
    <w:name w:val="List Bullet"/>
    <w:basedOn w:val="Standard"/>
    <w:uiPriority w:val="99"/>
    <w:unhideWhenUsed/>
    <w:rsid w:val="000C1DB2"/>
    <w:pPr>
      <w:numPr>
        <w:numId w:val="1"/>
      </w:numPr>
      <w:contextualSpacing/>
    </w:pPr>
  </w:style>
  <w:style w:type="character" w:customStyle="1" w:styleId="berschrift1Zchn">
    <w:name w:val="Überschrift 1 Zchn"/>
    <w:basedOn w:val="Absatz-Standardschriftart"/>
    <w:link w:val="berschrift1"/>
    <w:rsid w:val="006C6A0A"/>
    <w:rPr>
      <w:rFonts w:ascii="Arial" w:eastAsia="Arial" w:hAnsi="Arial" w:cs="Arial"/>
      <w:b/>
      <w:sz w:val="28"/>
      <w:szCs w:val="28"/>
    </w:rPr>
  </w:style>
  <w:style w:type="paragraph" w:styleId="Listenabsatz">
    <w:name w:val="List Paragraph"/>
    <w:basedOn w:val="Standard"/>
    <w:uiPriority w:val="34"/>
    <w:qFormat/>
    <w:rsid w:val="00812B2C"/>
    <w:pPr>
      <w:ind w:left="720"/>
      <w:contextualSpacing/>
    </w:pPr>
  </w:style>
  <w:style w:type="paragraph" w:customStyle="1" w:styleId="Default">
    <w:name w:val="Default"/>
    <w:rsid w:val="00812B2C"/>
    <w:pPr>
      <w:autoSpaceDE w:val="0"/>
      <w:autoSpaceDN w:val="0"/>
      <w:adjustRightInd w:val="0"/>
    </w:pPr>
    <w:rPr>
      <w:color w:val="000000"/>
      <w:sz w:val="24"/>
      <w:szCs w:val="24"/>
    </w:rPr>
  </w:style>
  <w:style w:type="character" w:styleId="Kommentarzeichen">
    <w:name w:val="annotation reference"/>
    <w:basedOn w:val="Absatz-Standardschriftart"/>
    <w:uiPriority w:val="99"/>
    <w:semiHidden/>
    <w:unhideWhenUsed/>
    <w:rsid w:val="003276E4"/>
    <w:rPr>
      <w:sz w:val="16"/>
      <w:szCs w:val="16"/>
    </w:rPr>
  </w:style>
  <w:style w:type="paragraph" w:styleId="Kommentartext">
    <w:name w:val="annotation text"/>
    <w:basedOn w:val="Standard"/>
    <w:link w:val="KommentartextZchn"/>
    <w:uiPriority w:val="99"/>
    <w:semiHidden/>
    <w:unhideWhenUsed/>
    <w:rsid w:val="003276E4"/>
    <w:rPr>
      <w:sz w:val="20"/>
      <w:szCs w:val="20"/>
    </w:rPr>
  </w:style>
  <w:style w:type="character" w:customStyle="1" w:styleId="KommentartextZchn">
    <w:name w:val="Kommentartext Zchn"/>
    <w:basedOn w:val="Absatz-Standardschriftart"/>
    <w:link w:val="Kommentartext"/>
    <w:uiPriority w:val="99"/>
    <w:semiHidden/>
    <w:rsid w:val="003276E4"/>
    <w:rPr>
      <w:sz w:val="20"/>
      <w:szCs w:val="20"/>
    </w:rPr>
  </w:style>
  <w:style w:type="paragraph" w:styleId="Kommentarthema">
    <w:name w:val="annotation subject"/>
    <w:basedOn w:val="Kommentartext"/>
    <w:next w:val="Kommentartext"/>
    <w:link w:val="KommentarthemaZchn"/>
    <w:uiPriority w:val="99"/>
    <w:semiHidden/>
    <w:unhideWhenUsed/>
    <w:rsid w:val="003276E4"/>
    <w:rPr>
      <w:b/>
      <w:bCs/>
    </w:rPr>
  </w:style>
  <w:style w:type="character" w:customStyle="1" w:styleId="KommentarthemaZchn">
    <w:name w:val="Kommentarthema Zchn"/>
    <w:basedOn w:val="KommentartextZchn"/>
    <w:link w:val="Kommentarthema"/>
    <w:uiPriority w:val="99"/>
    <w:semiHidden/>
    <w:rsid w:val="003276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65209">
      <w:bodyDiv w:val="1"/>
      <w:marLeft w:val="0"/>
      <w:marRight w:val="0"/>
      <w:marTop w:val="0"/>
      <w:marBottom w:val="0"/>
      <w:divBdr>
        <w:top w:val="none" w:sz="0" w:space="0" w:color="auto"/>
        <w:left w:val="none" w:sz="0" w:space="0" w:color="auto"/>
        <w:bottom w:val="none" w:sz="0" w:space="0" w:color="auto"/>
        <w:right w:val="none" w:sz="0" w:space="0" w:color="auto"/>
      </w:divBdr>
      <w:divsChild>
        <w:div w:id="1029603234">
          <w:marLeft w:val="0"/>
          <w:marRight w:val="0"/>
          <w:marTop w:val="0"/>
          <w:marBottom w:val="0"/>
          <w:divBdr>
            <w:top w:val="none" w:sz="0" w:space="0" w:color="auto"/>
            <w:left w:val="none" w:sz="0" w:space="0" w:color="auto"/>
            <w:bottom w:val="none" w:sz="0" w:space="0" w:color="auto"/>
            <w:right w:val="none" w:sz="0" w:space="0" w:color="auto"/>
          </w:divBdr>
          <w:divsChild>
            <w:div w:id="576211598">
              <w:marLeft w:val="0"/>
              <w:marRight w:val="0"/>
              <w:marTop w:val="0"/>
              <w:marBottom w:val="0"/>
              <w:divBdr>
                <w:top w:val="none" w:sz="0" w:space="0" w:color="auto"/>
                <w:left w:val="none" w:sz="0" w:space="0" w:color="auto"/>
                <w:bottom w:val="none" w:sz="0" w:space="0" w:color="auto"/>
                <w:right w:val="none" w:sz="0" w:space="0" w:color="auto"/>
              </w:divBdr>
              <w:divsChild>
                <w:div w:id="1164053002">
                  <w:marLeft w:val="0"/>
                  <w:marRight w:val="0"/>
                  <w:marTop w:val="0"/>
                  <w:marBottom w:val="0"/>
                  <w:divBdr>
                    <w:top w:val="none" w:sz="0" w:space="0" w:color="auto"/>
                    <w:left w:val="none" w:sz="0" w:space="0" w:color="auto"/>
                    <w:bottom w:val="none" w:sz="0" w:space="0" w:color="auto"/>
                    <w:right w:val="none" w:sz="0" w:space="0" w:color="auto"/>
                  </w:divBdr>
                  <w:divsChild>
                    <w:div w:id="1324966670">
                      <w:marLeft w:val="0"/>
                      <w:marRight w:val="0"/>
                      <w:marTop w:val="0"/>
                      <w:marBottom w:val="0"/>
                      <w:divBdr>
                        <w:top w:val="none" w:sz="0" w:space="0" w:color="auto"/>
                        <w:left w:val="none" w:sz="0" w:space="0" w:color="auto"/>
                        <w:bottom w:val="none" w:sz="0" w:space="0" w:color="auto"/>
                        <w:right w:val="none" w:sz="0" w:space="0" w:color="auto"/>
                      </w:divBdr>
                      <w:divsChild>
                        <w:div w:id="1989548252">
                          <w:marLeft w:val="0"/>
                          <w:marRight w:val="0"/>
                          <w:marTop w:val="0"/>
                          <w:marBottom w:val="0"/>
                          <w:divBdr>
                            <w:top w:val="none" w:sz="0" w:space="0" w:color="auto"/>
                            <w:left w:val="none" w:sz="0" w:space="0" w:color="auto"/>
                            <w:bottom w:val="none" w:sz="0" w:space="0" w:color="auto"/>
                            <w:right w:val="none" w:sz="0" w:space="0" w:color="auto"/>
                          </w:divBdr>
                          <w:divsChild>
                            <w:div w:id="289095621">
                              <w:marLeft w:val="0"/>
                              <w:marRight w:val="0"/>
                              <w:marTop w:val="0"/>
                              <w:marBottom w:val="0"/>
                              <w:divBdr>
                                <w:top w:val="none" w:sz="0" w:space="0" w:color="auto"/>
                                <w:left w:val="none" w:sz="0" w:space="0" w:color="auto"/>
                                <w:bottom w:val="none" w:sz="0" w:space="0" w:color="auto"/>
                                <w:right w:val="none" w:sz="0" w:space="0" w:color="auto"/>
                              </w:divBdr>
                              <w:divsChild>
                                <w:div w:id="290136961">
                                  <w:marLeft w:val="0"/>
                                  <w:marRight w:val="0"/>
                                  <w:marTop w:val="0"/>
                                  <w:marBottom w:val="0"/>
                                  <w:divBdr>
                                    <w:top w:val="none" w:sz="0" w:space="0" w:color="auto"/>
                                    <w:left w:val="none" w:sz="0" w:space="0" w:color="auto"/>
                                    <w:bottom w:val="none" w:sz="0" w:space="0" w:color="auto"/>
                                    <w:right w:val="none" w:sz="0" w:space="0" w:color="auto"/>
                                  </w:divBdr>
                                  <w:divsChild>
                                    <w:div w:id="1771971400">
                                      <w:marLeft w:val="0"/>
                                      <w:marRight w:val="0"/>
                                      <w:marTop w:val="0"/>
                                      <w:marBottom w:val="0"/>
                                      <w:divBdr>
                                        <w:top w:val="none" w:sz="0" w:space="0" w:color="auto"/>
                                        <w:left w:val="none" w:sz="0" w:space="0" w:color="auto"/>
                                        <w:bottom w:val="none" w:sz="0" w:space="0" w:color="auto"/>
                                        <w:right w:val="none" w:sz="0" w:space="0" w:color="auto"/>
                                      </w:divBdr>
                                      <w:divsChild>
                                        <w:div w:id="1023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85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skm.de/einfachbank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5" Type="http://schemas.openxmlformats.org/officeDocument/2006/relationships/hyperlink" Target="mailto:presse@sskm.de" TargetMode="External"/><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presse.ssk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7308-6A78-4D5A-8E96-2CAA351D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610080B.dotm</Template>
  <TotalTime>0</TotalTime>
  <Pages>2</Pages>
  <Words>544</Words>
  <Characters>3432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"STADTSPARKASSE MÜNCHEN"</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Fröhler Joachim</dc:creator>
  <cp:lastModifiedBy>Sippel Sebastian</cp:lastModifiedBy>
  <cp:revision>10</cp:revision>
  <cp:lastPrinted>2020-04-16T06:28:00Z</cp:lastPrinted>
  <dcterms:created xsi:type="dcterms:W3CDTF">2020-04-15T13:30:00Z</dcterms:created>
  <dcterms:modified xsi:type="dcterms:W3CDTF">2020-04-16T11:11:00Z</dcterms:modified>
</cp:coreProperties>
</file>