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vertAnchor="page" w:horzAnchor="page" w:tblpX="10402" w:tblpY="2087"/>
        <w:tblOverlap w:val="never"/>
        <w:tblW w:w="0" w:type="auto"/>
        <w:tblLook w:val="01E0"/>
      </w:tblPr>
      <w:tblGrid>
        <w:gridCol w:w="1134"/>
      </w:tblGrid>
      <w:tr w:rsidR="00721452" w:rsidTr="00A67F81">
        <w:trPr>
          <w:trHeight w:hRule="exact" w:val="14315"/>
        </w:trPr>
        <w:tc>
          <w:tcPr>
            <w:tcW w:w="1134" w:type="dxa"/>
            <w:vAlign w:val="bottom"/>
          </w:tcPr>
          <w:p w:rsidR="00721452" w:rsidRDefault="00587272" w:rsidP="00A67F81">
            <w:pPr>
              <w:jc w:val="right"/>
            </w:pPr>
            <w:r>
              <w:rPr>
                <w:noProof/>
                <w:lang w:eastAsia="en-GB"/>
              </w:rPr>
              <w:drawing>
                <wp:inline distT="0" distB="0" distL="0" distR="0">
                  <wp:extent cx="285750" cy="361950"/>
                  <wp:effectExtent l="19050" t="0" r="0" b="0"/>
                  <wp:docPr id="5" name="Picture 1" descr="social medi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ial media"/>
                          <pic:cNvPicPr>
                            <a:picLocks noChangeAspect="1" noChangeArrowheads="1"/>
                          </pic:cNvPicPr>
                        </pic:nvPicPr>
                        <pic:blipFill>
                          <a:blip r:embed="rId8" cstate="print"/>
                          <a:srcRect b="68741"/>
                          <a:stretch>
                            <a:fillRect/>
                          </a:stretch>
                        </pic:blipFill>
                        <pic:spPr bwMode="auto">
                          <a:xfrm>
                            <a:off x="0" y="0"/>
                            <a:ext cx="285750" cy="361950"/>
                          </a:xfrm>
                          <a:prstGeom prst="rect">
                            <a:avLst/>
                          </a:prstGeom>
                          <a:noFill/>
                          <a:ln w="9525">
                            <a:noFill/>
                            <a:miter lim="800000"/>
                            <a:headEnd/>
                            <a:tailEnd/>
                          </a:ln>
                        </pic:spPr>
                      </pic:pic>
                    </a:graphicData>
                  </a:graphic>
                </wp:inline>
              </w:drawing>
            </w:r>
          </w:p>
          <w:p w:rsidR="00721452" w:rsidRDefault="00587272" w:rsidP="00A67F81">
            <w:pPr>
              <w:jc w:val="right"/>
            </w:pPr>
            <w:r>
              <w:rPr>
                <w:noProof/>
                <w:lang w:eastAsia="en-GB"/>
              </w:rPr>
              <w:drawing>
                <wp:inline distT="0" distB="0" distL="0" distR="0">
                  <wp:extent cx="285750" cy="428625"/>
                  <wp:effectExtent l="19050" t="0" r="0" b="0"/>
                  <wp:docPr id="2" name="Picture 2" descr="social medi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ial media"/>
                          <pic:cNvPicPr>
                            <a:picLocks noChangeAspect="1" noChangeArrowheads="1"/>
                          </pic:cNvPicPr>
                        </pic:nvPicPr>
                        <pic:blipFill>
                          <a:blip r:embed="rId10" cstate="print"/>
                          <a:srcRect t="31245" b="31245"/>
                          <a:stretch>
                            <a:fillRect/>
                          </a:stretch>
                        </pic:blipFill>
                        <pic:spPr bwMode="auto">
                          <a:xfrm>
                            <a:off x="0" y="0"/>
                            <a:ext cx="285750" cy="428625"/>
                          </a:xfrm>
                          <a:prstGeom prst="rect">
                            <a:avLst/>
                          </a:prstGeom>
                          <a:noFill/>
                          <a:ln w="9525">
                            <a:noFill/>
                            <a:miter lim="800000"/>
                            <a:headEnd/>
                            <a:tailEnd/>
                          </a:ln>
                        </pic:spPr>
                      </pic:pic>
                    </a:graphicData>
                  </a:graphic>
                </wp:inline>
              </w:drawing>
            </w:r>
          </w:p>
          <w:p w:rsidR="00721452" w:rsidRDefault="00587272" w:rsidP="00A67F81">
            <w:pPr>
              <w:jc w:val="right"/>
            </w:pPr>
            <w:r>
              <w:rPr>
                <w:noProof/>
                <w:lang w:eastAsia="en-GB"/>
              </w:rPr>
              <w:drawing>
                <wp:inline distT="0" distB="0" distL="0" distR="0">
                  <wp:extent cx="285750" cy="361950"/>
                  <wp:effectExtent l="19050" t="0" r="0" b="0"/>
                  <wp:docPr id="3" name="Picture 3" descr="social medi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cial media"/>
                          <pic:cNvPicPr>
                            <a:picLocks noChangeAspect="1" noChangeArrowheads="1"/>
                          </pic:cNvPicPr>
                        </pic:nvPicPr>
                        <pic:blipFill>
                          <a:blip r:embed="rId8" cstate="print"/>
                          <a:srcRect t="68741"/>
                          <a:stretch>
                            <a:fillRect/>
                          </a:stretch>
                        </pic:blipFill>
                        <pic:spPr bwMode="auto">
                          <a:xfrm>
                            <a:off x="0" y="0"/>
                            <a:ext cx="285750" cy="361950"/>
                          </a:xfrm>
                          <a:prstGeom prst="rect">
                            <a:avLst/>
                          </a:prstGeom>
                          <a:noFill/>
                          <a:ln w="9525">
                            <a:noFill/>
                            <a:miter lim="800000"/>
                            <a:headEnd/>
                            <a:tailEnd/>
                          </a:ln>
                        </pic:spPr>
                      </pic:pic>
                    </a:graphicData>
                  </a:graphic>
                </wp:inline>
              </w:drawing>
            </w:r>
          </w:p>
        </w:tc>
      </w:tr>
    </w:tbl>
    <w:p w:rsidR="007E2203" w:rsidRPr="007E2203" w:rsidRDefault="007E2203" w:rsidP="00A72A00">
      <w:pPr>
        <w:pStyle w:val="Heading1"/>
        <w:ind w:right="4817"/>
        <w:rPr>
          <w:sz w:val="2"/>
        </w:rPr>
        <w:sectPr w:rsidR="007E2203" w:rsidRPr="007E2203" w:rsidSect="00DB7F3E">
          <w:headerReference w:type="first" r:id="rId12"/>
          <w:type w:val="continuous"/>
          <w:pgSz w:w="11906" w:h="16838" w:code="9"/>
          <w:pgMar w:top="2155" w:right="1985" w:bottom="567" w:left="851" w:header="953" w:footer="454" w:gutter="0"/>
          <w:cols w:space="720"/>
          <w:titlePg/>
        </w:sectPr>
      </w:pPr>
    </w:p>
    <w:p w:rsidR="00587272" w:rsidRDefault="00587272" w:rsidP="00587272">
      <w:pPr>
        <w:rPr>
          <w:b/>
          <w:sz w:val="28"/>
          <w:szCs w:val="28"/>
        </w:rPr>
      </w:pPr>
    </w:p>
    <w:p w:rsidR="00587272" w:rsidRDefault="00587272" w:rsidP="00587272">
      <w:pPr>
        <w:rPr>
          <w:b/>
          <w:sz w:val="28"/>
          <w:szCs w:val="28"/>
        </w:rPr>
      </w:pPr>
      <w:r>
        <w:rPr>
          <w:b/>
          <w:sz w:val="28"/>
          <w:szCs w:val="28"/>
        </w:rPr>
        <w:t>Round-the-World Yachtswoman, Tracy Edwards MBE, joins a Fred. Olsen cruise to  Spain, Portugal &amp; Gibraltar</w:t>
      </w:r>
    </w:p>
    <w:p w:rsidR="00587272" w:rsidRPr="00587272" w:rsidRDefault="00587272" w:rsidP="00587272">
      <w:pPr>
        <w:spacing w:line="276" w:lineRule="auto"/>
        <w:rPr>
          <w:b/>
          <w:sz w:val="22"/>
          <w:szCs w:val="22"/>
        </w:rPr>
      </w:pPr>
    </w:p>
    <w:p w:rsidR="00587272" w:rsidRPr="00587272" w:rsidRDefault="00587272" w:rsidP="00587272">
      <w:pPr>
        <w:spacing w:line="276" w:lineRule="auto"/>
        <w:rPr>
          <w:sz w:val="22"/>
          <w:szCs w:val="22"/>
        </w:rPr>
      </w:pPr>
      <w:r w:rsidRPr="00587272">
        <w:rPr>
          <w:sz w:val="22"/>
          <w:szCs w:val="22"/>
        </w:rPr>
        <w:t>28</w:t>
      </w:r>
      <w:r w:rsidRPr="00587272">
        <w:rPr>
          <w:sz w:val="22"/>
          <w:szCs w:val="22"/>
          <w:vertAlign w:val="superscript"/>
        </w:rPr>
        <w:t>th</w:t>
      </w:r>
      <w:r w:rsidRPr="00587272">
        <w:rPr>
          <w:sz w:val="22"/>
          <w:szCs w:val="22"/>
        </w:rPr>
        <w:t xml:space="preserve">  January 2013</w:t>
      </w:r>
    </w:p>
    <w:p w:rsidR="00587272" w:rsidRPr="00587272" w:rsidRDefault="00587272" w:rsidP="00587272">
      <w:pPr>
        <w:spacing w:line="276" w:lineRule="auto"/>
        <w:rPr>
          <w:sz w:val="22"/>
          <w:szCs w:val="22"/>
        </w:rPr>
      </w:pPr>
    </w:p>
    <w:p w:rsidR="00587272" w:rsidRPr="00587272" w:rsidRDefault="00587272" w:rsidP="00587272">
      <w:pPr>
        <w:spacing w:line="276" w:lineRule="auto"/>
        <w:jc w:val="both"/>
        <w:rPr>
          <w:sz w:val="22"/>
          <w:szCs w:val="22"/>
        </w:rPr>
      </w:pPr>
      <w:r w:rsidRPr="00587272">
        <w:rPr>
          <w:sz w:val="22"/>
          <w:szCs w:val="22"/>
        </w:rPr>
        <w:t xml:space="preserve">Fred. Olsen Cruise Lines is delighted that </w:t>
      </w:r>
      <w:r w:rsidRPr="00587272">
        <w:rPr>
          <w:b/>
          <w:sz w:val="22"/>
          <w:szCs w:val="22"/>
        </w:rPr>
        <w:t>Tracy Edwards MBE</w:t>
      </w:r>
      <w:r w:rsidRPr="00587272">
        <w:rPr>
          <w:sz w:val="22"/>
          <w:szCs w:val="22"/>
        </w:rPr>
        <w:t xml:space="preserve"> will be joining </w:t>
      </w:r>
      <w:r w:rsidRPr="00587272">
        <w:rPr>
          <w:i/>
          <w:sz w:val="22"/>
          <w:szCs w:val="22"/>
        </w:rPr>
        <w:t>Balmoral’s</w:t>
      </w:r>
      <w:r w:rsidRPr="00587272">
        <w:rPr>
          <w:sz w:val="22"/>
          <w:szCs w:val="22"/>
        </w:rPr>
        <w:t xml:space="preserve"> ‘Spain, Portugal &amp; Gibraltar Explorer’ cruise in August 2013, as a host with the onboard enrichment programme, </w:t>
      </w:r>
      <w:r w:rsidRPr="00587272">
        <w:rPr>
          <w:i/>
          <w:sz w:val="22"/>
          <w:szCs w:val="22"/>
        </w:rPr>
        <w:t>Vistas.</w:t>
      </w:r>
      <w:r w:rsidRPr="00587272">
        <w:rPr>
          <w:sz w:val="22"/>
          <w:szCs w:val="22"/>
        </w:rPr>
        <w:t xml:space="preserve"> </w:t>
      </w:r>
    </w:p>
    <w:p w:rsidR="00587272" w:rsidRPr="00587272" w:rsidRDefault="00587272" w:rsidP="00587272">
      <w:pPr>
        <w:spacing w:line="276" w:lineRule="auto"/>
        <w:jc w:val="both"/>
        <w:rPr>
          <w:sz w:val="22"/>
          <w:szCs w:val="22"/>
        </w:rPr>
      </w:pPr>
    </w:p>
    <w:p w:rsidR="00587272" w:rsidRPr="00587272" w:rsidRDefault="00587272" w:rsidP="00587272">
      <w:pPr>
        <w:spacing w:line="276" w:lineRule="auto"/>
        <w:jc w:val="both"/>
        <w:rPr>
          <w:sz w:val="22"/>
          <w:szCs w:val="22"/>
        </w:rPr>
      </w:pPr>
      <w:r w:rsidRPr="00587272">
        <w:rPr>
          <w:sz w:val="22"/>
          <w:szCs w:val="22"/>
        </w:rPr>
        <w:t>The 12-night cruise departs from Southampton on 11</w:t>
      </w:r>
      <w:r w:rsidRPr="00587272">
        <w:rPr>
          <w:sz w:val="22"/>
          <w:szCs w:val="22"/>
          <w:vertAlign w:val="superscript"/>
        </w:rPr>
        <w:t>th</w:t>
      </w:r>
      <w:r w:rsidRPr="00587272">
        <w:rPr>
          <w:sz w:val="22"/>
          <w:szCs w:val="22"/>
        </w:rPr>
        <w:t xml:space="preserve"> August 2013, calling first at the attractive and cosmopolitan Portuguese capital, Lisbon, before reaching the pretty Spanish port of Alicante. Castles, cathedrals and churches here date back to the 14</w:t>
      </w:r>
      <w:r w:rsidRPr="00587272">
        <w:rPr>
          <w:sz w:val="22"/>
          <w:szCs w:val="22"/>
          <w:vertAlign w:val="superscript"/>
        </w:rPr>
        <w:t>th</w:t>
      </w:r>
      <w:r w:rsidRPr="00587272">
        <w:rPr>
          <w:sz w:val="22"/>
          <w:szCs w:val="22"/>
        </w:rPr>
        <w:t xml:space="preserve"> Century and the old quarter boasts some fine baroque architecture. As well as lovely parks and plazas, Alicante has some of Spain’s finest beaches.  The next port is Mahon, on the tiny island of Menorca. There is a large, natural harbour, with restaurants, bars and cafés on the waterfront and some lively nightlife. Explore the narrow streets and visit some interesting boutiques and craft shops – or pay a visit to the Xoriguer Gin Distillery.  On the return journey, </w:t>
      </w:r>
      <w:r w:rsidRPr="00587272">
        <w:rPr>
          <w:i/>
          <w:sz w:val="22"/>
          <w:szCs w:val="22"/>
        </w:rPr>
        <w:t xml:space="preserve">Balmoral </w:t>
      </w:r>
      <w:r w:rsidRPr="00587272">
        <w:rPr>
          <w:sz w:val="22"/>
          <w:szCs w:val="22"/>
        </w:rPr>
        <w:t xml:space="preserve">calls into Gibraltar. More British than Britain itself, visitors here delight in seeing policemen in familiar uniforms, red phone boxes and Union Flags flying everywhere.  Stroll around the old town or take a cable car ride to the Upper Rock Nature Reserve.  Alternatively, you can take a boat trip from here and go looking for dolphins. </w:t>
      </w:r>
    </w:p>
    <w:p w:rsidR="00587272" w:rsidRPr="00587272" w:rsidRDefault="00587272" w:rsidP="00587272">
      <w:pPr>
        <w:spacing w:line="276" w:lineRule="auto"/>
        <w:jc w:val="both"/>
        <w:rPr>
          <w:sz w:val="22"/>
          <w:szCs w:val="22"/>
        </w:rPr>
      </w:pPr>
    </w:p>
    <w:p w:rsidR="00587272" w:rsidRPr="00587272" w:rsidRDefault="00587272" w:rsidP="00587272">
      <w:pPr>
        <w:spacing w:line="276" w:lineRule="auto"/>
        <w:jc w:val="both"/>
        <w:rPr>
          <w:sz w:val="22"/>
          <w:szCs w:val="22"/>
        </w:rPr>
      </w:pPr>
      <w:r w:rsidRPr="00587272">
        <w:rPr>
          <w:sz w:val="22"/>
          <w:szCs w:val="22"/>
        </w:rPr>
        <w:t xml:space="preserve">The last port on this cruise is the historic Spanish port of La Coruna, home to the world’s oldest lighthouse, The ‘Torre de Hercules’. The old quarter has the remains of the original Roman wall and the town has an impressive array of museums and galleries to enjoy.  </w:t>
      </w:r>
      <w:r w:rsidRPr="00587272">
        <w:rPr>
          <w:i/>
          <w:sz w:val="22"/>
          <w:szCs w:val="22"/>
        </w:rPr>
        <w:t xml:space="preserve">Balmoral </w:t>
      </w:r>
      <w:r w:rsidRPr="00587272">
        <w:rPr>
          <w:sz w:val="22"/>
          <w:szCs w:val="22"/>
        </w:rPr>
        <w:t>then returns to Southampton.</w:t>
      </w:r>
    </w:p>
    <w:p w:rsidR="00587272" w:rsidRPr="00587272" w:rsidRDefault="00587272" w:rsidP="00587272">
      <w:pPr>
        <w:spacing w:line="276" w:lineRule="auto"/>
        <w:jc w:val="both"/>
        <w:rPr>
          <w:sz w:val="22"/>
          <w:szCs w:val="22"/>
        </w:rPr>
      </w:pPr>
    </w:p>
    <w:p w:rsidR="00587272" w:rsidRPr="00587272" w:rsidRDefault="00587272" w:rsidP="00587272">
      <w:pPr>
        <w:spacing w:line="276" w:lineRule="auto"/>
        <w:jc w:val="both"/>
        <w:rPr>
          <w:sz w:val="22"/>
          <w:szCs w:val="22"/>
        </w:rPr>
      </w:pPr>
      <w:r w:rsidRPr="00587272">
        <w:rPr>
          <w:sz w:val="22"/>
          <w:szCs w:val="22"/>
        </w:rPr>
        <w:t xml:space="preserve">A special additional attraction on this epic voyage will be </w:t>
      </w:r>
      <w:r w:rsidRPr="00587272">
        <w:rPr>
          <w:i/>
          <w:sz w:val="22"/>
          <w:szCs w:val="22"/>
        </w:rPr>
        <w:t>Vistas</w:t>
      </w:r>
      <w:r w:rsidRPr="00587272">
        <w:rPr>
          <w:sz w:val="22"/>
          <w:szCs w:val="22"/>
        </w:rPr>
        <w:t xml:space="preserve"> host, Tracy Edwards MBE, who will be speaking on the subject of ‘Great Seafarers’.</w:t>
      </w:r>
    </w:p>
    <w:p w:rsidR="00587272" w:rsidRPr="00587272" w:rsidRDefault="00587272" w:rsidP="00587272">
      <w:pPr>
        <w:pStyle w:val="NormalWeb"/>
        <w:spacing w:line="276" w:lineRule="auto"/>
        <w:jc w:val="both"/>
        <w:rPr>
          <w:rFonts w:ascii="Arial" w:hAnsi="Arial" w:cs="Arial"/>
          <w:sz w:val="22"/>
          <w:szCs w:val="22"/>
        </w:rPr>
      </w:pPr>
      <w:r w:rsidRPr="00587272">
        <w:rPr>
          <w:rFonts w:ascii="Arial" w:hAnsi="Arial" w:cs="Arial"/>
          <w:sz w:val="22"/>
          <w:szCs w:val="22"/>
        </w:rPr>
        <w:t>Tracy Edwards won international fame in 1989, as the skipper of ‘Maiden Great Britain’, with the first all female crew to sail around the world, in the Whitbread Round the World Yacht Race.’ In 1990, Tracy was awarded ‘Sportswoman of the Year’ and an MBE.  She also competed in the Trophy Jules Verne in 1998, again with an all-female crew.</w:t>
      </w:r>
    </w:p>
    <w:p w:rsidR="00587272" w:rsidRPr="00587272" w:rsidRDefault="00587272" w:rsidP="00587272">
      <w:pPr>
        <w:spacing w:line="276" w:lineRule="auto"/>
        <w:jc w:val="both"/>
        <w:rPr>
          <w:sz w:val="22"/>
          <w:szCs w:val="22"/>
          <w:shd w:val="clear" w:color="auto" w:fill="FFFFFF"/>
        </w:rPr>
      </w:pPr>
      <w:r w:rsidRPr="00587272">
        <w:rPr>
          <w:sz w:val="22"/>
          <w:szCs w:val="22"/>
          <w:shd w:val="clear" w:color="auto" w:fill="FFFFFF"/>
        </w:rPr>
        <w:t>After retiring from round-the-world sailing, Tracy turned her attention to managing sailing projects for her team. In 2001, she acquired ‘Maiden II’, the fastest catamaran in the world and she and her team set about breaking records, including the 24-hour record, and their own Channel record.</w:t>
      </w:r>
    </w:p>
    <w:p w:rsidR="00587272" w:rsidRPr="00587272" w:rsidRDefault="00587272" w:rsidP="00587272">
      <w:pPr>
        <w:spacing w:line="276" w:lineRule="auto"/>
        <w:jc w:val="both"/>
        <w:rPr>
          <w:sz w:val="22"/>
          <w:szCs w:val="22"/>
          <w:shd w:val="clear" w:color="auto" w:fill="FFFFFF"/>
        </w:rPr>
      </w:pPr>
    </w:p>
    <w:p w:rsidR="00587272" w:rsidRPr="00587272" w:rsidRDefault="00587272" w:rsidP="00587272">
      <w:pPr>
        <w:spacing w:line="276" w:lineRule="auto"/>
        <w:jc w:val="both"/>
        <w:rPr>
          <w:sz w:val="22"/>
          <w:szCs w:val="22"/>
          <w:shd w:val="clear" w:color="auto" w:fill="FFFFFF"/>
        </w:rPr>
      </w:pPr>
      <w:r w:rsidRPr="00587272">
        <w:rPr>
          <w:sz w:val="22"/>
          <w:szCs w:val="22"/>
          <w:shd w:val="clear" w:color="auto" w:fill="FFFFFF"/>
        </w:rPr>
        <w:t xml:space="preserve">Today, Tracy dedicates a large amount of her time to youth charities and is also an author, TV presenter and noted motivational speaker.  She will speak to guests aboard </w:t>
      </w:r>
      <w:r w:rsidRPr="00587272">
        <w:rPr>
          <w:i/>
          <w:sz w:val="22"/>
          <w:szCs w:val="22"/>
          <w:shd w:val="clear" w:color="auto" w:fill="FFFFFF"/>
        </w:rPr>
        <w:t>Balmoral</w:t>
      </w:r>
      <w:r w:rsidRPr="00587272">
        <w:rPr>
          <w:sz w:val="22"/>
          <w:szCs w:val="22"/>
          <w:shd w:val="clear" w:color="auto" w:fill="FFFFFF"/>
        </w:rPr>
        <w:t xml:space="preserve"> about her experiences and those who have inspired her. </w:t>
      </w:r>
    </w:p>
    <w:p w:rsidR="00587272" w:rsidRPr="00587272" w:rsidRDefault="00587272" w:rsidP="00587272">
      <w:pPr>
        <w:spacing w:line="276" w:lineRule="auto"/>
        <w:jc w:val="both"/>
        <w:rPr>
          <w:sz w:val="22"/>
          <w:szCs w:val="22"/>
          <w:shd w:val="clear" w:color="auto" w:fill="FFFFFF"/>
        </w:rPr>
      </w:pPr>
    </w:p>
    <w:p w:rsidR="00587272" w:rsidRPr="00587272" w:rsidRDefault="00587272" w:rsidP="00587272">
      <w:pPr>
        <w:spacing w:line="276" w:lineRule="auto"/>
        <w:jc w:val="both"/>
        <w:rPr>
          <w:sz w:val="22"/>
          <w:szCs w:val="22"/>
          <w:shd w:val="clear" w:color="auto" w:fill="FFFFFF"/>
        </w:rPr>
      </w:pPr>
      <w:r w:rsidRPr="00587272">
        <w:rPr>
          <w:sz w:val="22"/>
          <w:szCs w:val="22"/>
          <w:shd w:val="clear" w:color="auto" w:fill="FFFFFF"/>
        </w:rPr>
        <w:t xml:space="preserve">Prices for this exceptional cruise start from £1,269 per person, based on two adults sharing an inside, twin cabin, Grade ‘I’.  This price includes all meals and entertainment on board and port taxes. There is no extra charge for taking part in </w:t>
      </w:r>
      <w:r w:rsidRPr="00587272">
        <w:rPr>
          <w:i/>
          <w:sz w:val="22"/>
          <w:szCs w:val="22"/>
          <w:shd w:val="clear" w:color="auto" w:fill="FFFFFF"/>
        </w:rPr>
        <w:t>Vistas</w:t>
      </w:r>
      <w:r w:rsidRPr="00587272">
        <w:rPr>
          <w:sz w:val="22"/>
          <w:szCs w:val="22"/>
          <w:shd w:val="clear" w:color="auto" w:fill="FFFFFF"/>
        </w:rPr>
        <w:t xml:space="preserve"> activity.</w:t>
      </w:r>
    </w:p>
    <w:p w:rsidR="00587272" w:rsidRPr="00587272" w:rsidRDefault="00587272" w:rsidP="00587272">
      <w:pPr>
        <w:spacing w:line="276" w:lineRule="auto"/>
        <w:jc w:val="both"/>
        <w:rPr>
          <w:sz w:val="22"/>
          <w:szCs w:val="22"/>
          <w:shd w:val="clear" w:color="auto" w:fill="FFFFFF"/>
        </w:rPr>
      </w:pPr>
    </w:p>
    <w:p w:rsidR="00587272" w:rsidRPr="00587272" w:rsidRDefault="00587272" w:rsidP="00587272">
      <w:pPr>
        <w:spacing w:line="276" w:lineRule="auto"/>
        <w:jc w:val="both"/>
        <w:rPr>
          <w:sz w:val="22"/>
          <w:szCs w:val="22"/>
          <w:shd w:val="clear" w:color="auto" w:fill="FFFFFF"/>
        </w:rPr>
      </w:pPr>
      <w:r w:rsidRPr="00587272">
        <w:rPr>
          <w:sz w:val="22"/>
          <w:szCs w:val="22"/>
          <w:shd w:val="clear" w:color="auto" w:fill="FFFFFF"/>
        </w:rPr>
        <w:t xml:space="preserve">Find out more by visiting the website at </w:t>
      </w:r>
      <w:hyperlink r:id="rId13" w:history="1">
        <w:r w:rsidRPr="00587272">
          <w:rPr>
            <w:rStyle w:val="Hyperlink"/>
            <w:sz w:val="22"/>
            <w:szCs w:val="22"/>
            <w:shd w:val="clear" w:color="auto" w:fill="FFFFFF"/>
          </w:rPr>
          <w:t>www.fredolsencruises.com</w:t>
        </w:r>
      </w:hyperlink>
      <w:r w:rsidRPr="00587272">
        <w:rPr>
          <w:sz w:val="22"/>
          <w:szCs w:val="22"/>
          <w:shd w:val="clear" w:color="auto" w:fill="FFFFFF"/>
        </w:rPr>
        <w:t xml:space="preserve">  Book online, call Reservations on 01473 742424, or see your local ABTA travel agent. </w:t>
      </w:r>
    </w:p>
    <w:p w:rsidR="00587272" w:rsidRPr="00587272" w:rsidRDefault="00587272" w:rsidP="00587272">
      <w:pPr>
        <w:spacing w:line="276" w:lineRule="auto"/>
        <w:jc w:val="both"/>
        <w:rPr>
          <w:sz w:val="22"/>
          <w:szCs w:val="22"/>
          <w:shd w:val="clear" w:color="auto" w:fill="FFFFFF"/>
        </w:rPr>
      </w:pPr>
    </w:p>
    <w:p w:rsidR="00587272" w:rsidRPr="00587272" w:rsidRDefault="00587272" w:rsidP="00587272">
      <w:pPr>
        <w:spacing w:line="276" w:lineRule="auto"/>
        <w:jc w:val="center"/>
        <w:rPr>
          <w:sz w:val="22"/>
          <w:szCs w:val="22"/>
          <w:shd w:val="clear" w:color="auto" w:fill="FFFFFF"/>
        </w:rPr>
      </w:pPr>
      <w:r w:rsidRPr="00587272">
        <w:rPr>
          <w:sz w:val="22"/>
          <w:szCs w:val="22"/>
          <w:shd w:val="clear" w:color="auto" w:fill="FFFFFF"/>
        </w:rPr>
        <w:t>-ends-</w:t>
      </w:r>
    </w:p>
    <w:p w:rsidR="00587272" w:rsidRPr="00587272" w:rsidRDefault="00587272" w:rsidP="00587272">
      <w:pPr>
        <w:spacing w:line="276" w:lineRule="auto"/>
        <w:jc w:val="both"/>
        <w:rPr>
          <w:sz w:val="22"/>
          <w:szCs w:val="22"/>
        </w:rPr>
      </w:pPr>
    </w:p>
    <w:p w:rsidR="00F83747" w:rsidRPr="00587272" w:rsidRDefault="00F83747" w:rsidP="00587272">
      <w:pPr>
        <w:spacing w:line="276" w:lineRule="auto"/>
        <w:rPr>
          <w:sz w:val="22"/>
          <w:szCs w:val="22"/>
        </w:rPr>
      </w:pPr>
    </w:p>
    <w:tbl>
      <w:tblPr>
        <w:tblW w:w="0" w:type="auto"/>
        <w:tblLook w:val="01E0"/>
      </w:tblPr>
      <w:tblGrid>
        <w:gridCol w:w="5211"/>
        <w:gridCol w:w="4075"/>
      </w:tblGrid>
      <w:tr w:rsidR="009124B7" w:rsidTr="00A67F81">
        <w:trPr>
          <w:cantSplit/>
        </w:trPr>
        <w:tc>
          <w:tcPr>
            <w:tcW w:w="5211" w:type="dxa"/>
            <w:shd w:val="clear" w:color="auto" w:fill="auto"/>
          </w:tcPr>
          <w:p w:rsidR="009124B7" w:rsidRDefault="009124B7" w:rsidP="00A67F81">
            <w:pPr>
              <w:spacing w:line="250" w:lineRule="exact"/>
            </w:pPr>
            <w:r w:rsidRPr="00A67F81">
              <w:rPr>
                <w:rFonts w:eastAsia="Arial"/>
                <w:color w:val="231F20"/>
                <w:position w:val="2"/>
              </w:rPr>
              <w:t>For media enquiries, please contact:</w:t>
            </w:r>
          </w:p>
        </w:tc>
        <w:tc>
          <w:tcPr>
            <w:tcW w:w="4075" w:type="dxa"/>
            <w:shd w:val="clear" w:color="auto" w:fill="auto"/>
          </w:tcPr>
          <w:p w:rsidR="009124B7" w:rsidRDefault="009124B7" w:rsidP="00A67F81">
            <w:pPr>
              <w:spacing w:line="250" w:lineRule="exact"/>
            </w:pPr>
          </w:p>
        </w:tc>
      </w:tr>
      <w:tr w:rsidR="009124B7" w:rsidTr="00A67F81">
        <w:trPr>
          <w:cantSplit/>
        </w:trPr>
        <w:tc>
          <w:tcPr>
            <w:tcW w:w="5211" w:type="dxa"/>
            <w:shd w:val="clear" w:color="auto" w:fill="auto"/>
          </w:tcPr>
          <w:p w:rsidR="009124B7" w:rsidRPr="00A67F81" w:rsidRDefault="009124B7" w:rsidP="00A67F81">
            <w:pPr>
              <w:spacing w:line="250" w:lineRule="exact"/>
              <w:rPr>
                <w:rFonts w:eastAsia="Arial"/>
                <w:b/>
                <w:color w:val="231F20"/>
                <w:position w:val="2"/>
              </w:rPr>
            </w:pPr>
            <w:r w:rsidRPr="00A67F81">
              <w:rPr>
                <w:rFonts w:eastAsia="Arial"/>
                <w:b/>
                <w:color w:val="231F20"/>
                <w:position w:val="2"/>
              </w:rPr>
              <w:t>Rachael Jackson</w:t>
            </w:r>
          </w:p>
          <w:p w:rsidR="009124B7" w:rsidRPr="00A67F81" w:rsidRDefault="009124B7" w:rsidP="00A67F81">
            <w:pPr>
              <w:spacing w:line="250" w:lineRule="exact"/>
              <w:rPr>
                <w:rFonts w:eastAsia="Arial"/>
                <w:color w:val="231F20"/>
                <w:position w:val="2"/>
              </w:rPr>
            </w:pPr>
            <w:r w:rsidRPr="00A67F81">
              <w:rPr>
                <w:rFonts w:eastAsia="Arial"/>
                <w:color w:val="231F20"/>
                <w:position w:val="2"/>
              </w:rPr>
              <w:t>Public Relations Manager, Fred. Olsen Cruise Lines</w:t>
            </w:r>
          </w:p>
          <w:p w:rsidR="009124B7" w:rsidRPr="00A67F81" w:rsidRDefault="009124B7" w:rsidP="00A67F81">
            <w:pPr>
              <w:spacing w:line="250" w:lineRule="exact"/>
              <w:rPr>
                <w:rFonts w:eastAsia="Arial"/>
                <w:color w:val="231F20"/>
                <w:position w:val="2"/>
              </w:rPr>
            </w:pPr>
            <w:r w:rsidRPr="00A67F81">
              <w:rPr>
                <w:rFonts w:eastAsia="Arial"/>
                <w:color w:val="231F20"/>
                <w:position w:val="2"/>
              </w:rPr>
              <w:t>Tel: 01473 292233</w:t>
            </w:r>
          </w:p>
          <w:p w:rsidR="009124B7" w:rsidRDefault="009124B7" w:rsidP="00A67F81">
            <w:pPr>
              <w:spacing w:line="250" w:lineRule="exact"/>
            </w:pPr>
            <w:r w:rsidRPr="00A67F81">
              <w:rPr>
                <w:rFonts w:eastAsia="Arial"/>
                <w:color w:val="231F20"/>
                <w:position w:val="2"/>
              </w:rPr>
              <w:t xml:space="preserve">E-mail: </w:t>
            </w:r>
            <w:hyperlink r:id="rId14" w:history="1">
              <w:r w:rsidRPr="00A67F81">
                <w:rPr>
                  <w:rFonts w:eastAsia="Arial"/>
                  <w:color w:val="231F20"/>
                  <w:position w:val="2"/>
                </w:rPr>
                <w:t>rachael.jackson@fredolsen.co.uk</w:t>
              </w:r>
            </w:hyperlink>
          </w:p>
        </w:tc>
        <w:tc>
          <w:tcPr>
            <w:tcW w:w="4075" w:type="dxa"/>
            <w:shd w:val="clear" w:color="auto" w:fill="auto"/>
          </w:tcPr>
          <w:p w:rsidR="009124B7" w:rsidRPr="00A67F81" w:rsidRDefault="009124B7" w:rsidP="00A67F81">
            <w:pPr>
              <w:spacing w:line="250" w:lineRule="exact"/>
              <w:rPr>
                <w:rFonts w:eastAsia="Arial"/>
                <w:b/>
                <w:color w:val="231F20"/>
                <w:position w:val="2"/>
              </w:rPr>
            </w:pPr>
            <w:r w:rsidRPr="00A67F81">
              <w:rPr>
                <w:rFonts w:eastAsia="Arial"/>
                <w:b/>
                <w:color w:val="231F20"/>
                <w:position w:val="2"/>
              </w:rPr>
              <w:t>Jill Channing</w:t>
            </w:r>
          </w:p>
          <w:p w:rsidR="009124B7" w:rsidRPr="00A67F81" w:rsidRDefault="009124B7" w:rsidP="00A67F81">
            <w:pPr>
              <w:spacing w:line="250" w:lineRule="exact"/>
              <w:rPr>
                <w:rFonts w:eastAsia="Arial"/>
                <w:color w:val="231F20"/>
                <w:position w:val="2"/>
              </w:rPr>
            </w:pPr>
            <w:r w:rsidRPr="00A67F81">
              <w:rPr>
                <w:rFonts w:eastAsia="Arial"/>
                <w:color w:val="231F20"/>
                <w:position w:val="2"/>
              </w:rPr>
              <w:t>Bugsgang &amp; Associates</w:t>
            </w:r>
          </w:p>
          <w:p w:rsidR="009124B7" w:rsidRPr="00A67F81" w:rsidRDefault="009124B7" w:rsidP="00A67F81">
            <w:pPr>
              <w:spacing w:line="250" w:lineRule="exact"/>
              <w:rPr>
                <w:rFonts w:eastAsia="Arial"/>
                <w:color w:val="231F20"/>
                <w:position w:val="2"/>
              </w:rPr>
            </w:pPr>
            <w:r w:rsidRPr="00A67F81">
              <w:rPr>
                <w:rFonts w:eastAsia="Arial"/>
                <w:color w:val="231F20"/>
                <w:position w:val="2"/>
              </w:rPr>
              <w:t>Tel: 01795 518200</w:t>
            </w:r>
          </w:p>
          <w:p w:rsidR="009124B7" w:rsidRDefault="009124B7" w:rsidP="00A67F81">
            <w:pPr>
              <w:spacing w:line="250" w:lineRule="exact"/>
            </w:pPr>
            <w:r w:rsidRPr="00A67F81">
              <w:rPr>
                <w:rFonts w:eastAsia="Arial"/>
                <w:color w:val="231F20"/>
                <w:position w:val="2"/>
              </w:rPr>
              <w:t xml:space="preserve">E-mail: </w:t>
            </w:r>
            <w:hyperlink r:id="rId15" w:history="1">
              <w:r w:rsidRPr="00A67F81">
                <w:rPr>
                  <w:rFonts w:eastAsia="Arial"/>
                  <w:color w:val="231F20"/>
                  <w:position w:val="2"/>
                </w:rPr>
                <w:t>jill.channing@bugsgang.co.uk</w:t>
              </w:r>
            </w:hyperlink>
          </w:p>
        </w:tc>
      </w:tr>
    </w:tbl>
    <w:p w:rsidR="009124B7" w:rsidRDefault="009124B7" w:rsidP="009124B7"/>
    <w:sectPr w:rsidR="009124B7" w:rsidSect="00DB7F3E">
      <w:type w:val="continuous"/>
      <w:pgSz w:w="11906" w:h="16838" w:code="9"/>
      <w:pgMar w:top="2155" w:right="1985" w:bottom="567" w:left="851" w:header="953" w:footer="454"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9B2" w:rsidRDefault="00A979B2">
      <w:r>
        <w:separator/>
      </w:r>
    </w:p>
  </w:endnote>
  <w:endnote w:type="continuationSeparator" w:id="0">
    <w:p w:rsidR="00A979B2" w:rsidRDefault="00A979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9B2" w:rsidRDefault="00A979B2">
      <w:r>
        <w:separator/>
      </w:r>
    </w:p>
  </w:footnote>
  <w:footnote w:type="continuationSeparator" w:id="0">
    <w:p w:rsidR="00A979B2" w:rsidRDefault="00A97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B82" w:rsidRDefault="00587272" w:rsidP="009B6C25">
    <w:pPr>
      <w:pStyle w:val="Header"/>
    </w:pPr>
    <w:r>
      <w:rPr>
        <w:noProof/>
        <w:lang w:eastAsia="en-GB"/>
      </w:rPr>
      <w:drawing>
        <wp:anchor distT="0" distB="0" distL="114300" distR="114300" simplePos="0" relativeHeight="251657728" behindDoc="0" locked="0" layoutInCell="1" allowOverlap="1">
          <wp:simplePos x="0" y="0"/>
          <wp:positionH relativeFrom="column">
            <wp:posOffset>6138545</wp:posOffset>
          </wp:positionH>
          <wp:positionV relativeFrom="paragraph">
            <wp:posOffset>760730</wp:posOffset>
          </wp:positionV>
          <wp:extent cx="520065" cy="3562985"/>
          <wp:effectExtent l="19050" t="0" r="0" b="0"/>
          <wp:wrapNone/>
          <wp:docPr id="1" name="Picture 4" descr="new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s release"/>
                  <pic:cNvPicPr>
                    <a:picLocks noChangeAspect="1" noChangeArrowheads="1"/>
                  </pic:cNvPicPr>
                </pic:nvPicPr>
                <pic:blipFill>
                  <a:blip r:embed="rId1"/>
                  <a:srcRect/>
                  <a:stretch>
                    <a:fillRect/>
                  </a:stretch>
                </pic:blipFill>
                <pic:spPr bwMode="auto">
                  <a:xfrm>
                    <a:off x="0" y="0"/>
                    <a:ext cx="520065" cy="3562985"/>
                  </a:xfrm>
                  <a:prstGeom prst="rect">
                    <a:avLst/>
                  </a:prstGeom>
                  <a:noFill/>
                  <a:ln w="9525">
                    <a:noFill/>
                    <a:miter lim="800000"/>
                    <a:headEnd/>
                    <a:tailEnd/>
                  </a:ln>
                </pic:spPr>
              </pic:pic>
            </a:graphicData>
          </a:graphic>
        </wp:anchor>
      </w:drawing>
    </w:r>
    <w:r>
      <w:rPr>
        <w:noProof/>
        <w:lang w:eastAsia="en-GB"/>
      </w:rPr>
      <w:drawing>
        <wp:inline distT="0" distB="0" distL="0" distR="0">
          <wp:extent cx="3276600" cy="219075"/>
          <wp:effectExtent l="19050" t="0" r="0" b="0"/>
          <wp:docPr id="4" name="Picture 4" descr="F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 logo"/>
                  <pic:cNvPicPr>
                    <a:picLocks noChangeAspect="1" noChangeArrowheads="1"/>
                  </pic:cNvPicPr>
                </pic:nvPicPr>
                <pic:blipFill>
                  <a:blip r:embed="rId2"/>
                  <a:srcRect/>
                  <a:stretch>
                    <a:fillRect/>
                  </a:stretch>
                </pic:blipFill>
                <pic:spPr bwMode="auto">
                  <a:xfrm>
                    <a:off x="0" y="0"/>
                    <a:ext cx="3276600" cy="2190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226A76A"/>
    <w:lvl w:ilvl="0">
      <w:start w:val="1"/>
      <w:numFmt w:val="decimal"/>
      <w:lvlText w:val="%1."/>
      <w:lvlJc w:val="left"/>
      <w:pPr>
        <w:tabs>
          <w:tab w:val="num" w:pos="1492"/>
        </w:tabs>
        <w:ind w:left="1492" w:hanging="360"/>
      </w:pPr>
    </w:lvl>
  </w:abstractNum>
  <w:abstractNum w:abstractNumId="1">
    <w:nsid w:val="FFFFFF7D"/>
    <w:multiLevelType w:val="singleLevel"/>
    <w:tmpl w:val="CBC612FA"/>
    <w:lvl w:ilvl="0">
      <w:start w:val="1"/>
      <w:numFmt w:val="decimal"/>
      <w:lvlText w:val="%1."/>
      <w:lvlJc w:val="left"/>
      <w:pPr>
        <w:tabs>
          <w:tab w:val="num" w:pos="1209"/>
        </w:tabs>
        <w:ind w:left="1209" w:hanging="360"/>
      </w:pPr>
    </w:lvl>
  </w:abstractNum>
  <w:abstractNum w:abstractNumId="2">
    <w:nsid w:val="FFFFFF7E"/>
    <w:multiLevelType w:val="singleLevel"/>
    <w:tmpl w:val="F7B0A290"/>
    <w:lvl w:ilvl="0">
      <w:start w:val="1"/>
      <w:numFmt w:val="decimal"/>
      <w:lvlText w:val="%1."/>
      <w:lvlJc w:val="left"/>
      <w:pPr>
        <w:tabs>
          <w:tab w:val="num" w:pos="926"/>
        </w:tabs>
        <w:ind w:left="926" w:hanging="360"/>
      </w:pPr>
    </w:lvl>
  </w:abstractNum>
  <w:abstractNum w:abstractNumId="3">
    <w:nsid w:val="FFFFFF7F"/>
    <w:multiLevelType w:val="singleLevel"/>
    <w:tmpl w:val="BBBE15DC"/>
    <w:lvl w:ilvl="0">
      <w:start w:val="1"/>
      <w:numFmt w:val="decimal"/>
      <w:lvlText w:val="%1."/>
      <w:lvlJc w:val="left"/>
      <w:pPr>
        <w:tabs>
          <w:tab w:val="num" w:pos="643"/>
        </w:tabs>
        <w:ind w:left="643" w:hanging="360"/>
      </w:pPr>
    </w:lvl>
  </w:abstractNum>
  <w:abstractNum w:abstractNumId="4">
    <w:nsid w:val="FFFFFF80"/>
    <w:multiLevelType w:val="singleLevel"/>
    <w:tmpl w:val="0A8E375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6488C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03650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64CD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ADE3E38"/>
    <w:lvl w:ilvl="0">
      <w:start w:val="1"/>
      <w:numFmt w:val="decimal"/>
      <w:lvlText w:val="%1."/>
      <w:lvlJc w:val="left"/>
      <w:pPr>
        <w:tabs>
          <w:tab w:val="num" w:pos="360"/>
        </w:tabs>
        <w:ind w:left="360" w:hanging="360"/>
      </w:pPr>
    </w:lvl>
  </w:abstractNum>
  <w:abstractNum w:abstractNumId="9">
    <w:nsid w:val="FFFFFF89"/>
    <w:multiLevelType w:val="singleLevel"/>
    <w:tmpl w:val="11B218FC"/>
    <w:lvl w:ilvl="0">
      <w:start w:val="1"/>
      <w:numFmt w:val="bullet"/>
      <w:lvlText w:val=""/>
      <w:lvlJc w:val="left"/>
      <w:pPr>
        <w:tabs>
          <w:tab w:val="num" w:pos="360"/>
        </w:tabs>
        <w:ind w:left="360" w:hanging="360"/>
      </w:pPr>
      <w:rPr>
        <w:rFonts w:ascii="Symbol" w:hAnsi="Symbol" w:hint="default"/>
      </w:rPr>
    </w:lvl>
  </w:abstractNum>
  <w:abstractNum w:abstractNumId="10">
    <w:nsid w:val="FFFFFFFB"/>
    <w:multiLevelType w:val="multilevel"/>
    <w:tmpl w:val="8216F9B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nsid w:val="034235F1"/>
    <w:multiLevelType w:val="hybridMultilevel"/>
    <w:tmpl w:val="80C0BFAC"/>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08A54A3D"/>
    <w:multiLevelType w:val="singleLevel"/>
    <w:tmpl w:val="87B83C8E"/>
    <w:lvl w:ilvl="0">
      <w:start w:val="1"/>
      <w:numFmt w:val="bullet"/>
      <w:lvlText w:val=""/>
      <w:lvlJc w:val="left"/>
      <w:pPr>
        <w:tabs>
          <w:tab w:val="num" w:pos="1080"/>
        </w:tabs>
        <w:ind w:left="360" w:firstLine="360"/>
      </w:pPr>
      <w:rPr>
        <w:rFonts w:ascii="Wingdings" w:hAnsi="Wingdings" w:hint="default"/>
        <w:sz w:val="24"/>
      </w:rPr>
    </w:lvl>
  </w:abstractNum>
  <w:abstractNum w:abstractNumId="13">
    <w:nsid w:val="15760616"/>
    <w:multiLevelType w:val="multilevel"/>
    <w:tmpl w:val="DC9E50A4"/>
    <w:lvl w:ilvl="0">
      <w:start w:val="1"/>
      <w:numFmt w:val="upperRoman"/>
      <w:lvlText w:val="Article %1."/>
      <w:lvlJc w:val="left"/>
      <w:pPr>
        <w:tabs>
          <w:tab w:val="num" w:pos="3960"/>
        </w:tabs>
        <w:ind w:left="0" w:firstLine="0"/>
      </w:pPr>
    </w:lvl>
    <w:lvl w:ilvl="1">
      <w:start w:val="1"/>
      <w:numFmt w:val="decimalZero"/>
      <w:isLgl/>
      <w:lvlText w:val="Section %1.%2"/>
      <w:lvlJc w:val="left"/>
      <w:pPr>
        <w:tabs>
          <w:tab w:val="num" w:pos="4680"/>
        </w:tabs>
        <w:ind w:left="0" w:firstLine="0"/>
      </w:pPr>
    </w:lvl>
    <w:lvl w:ilvl="2">
      <w:start w:val="1"/>
      <w:numFmt w:val="lowerLetter"/>
      <w:lvlText w:val="(%3)"/>
      <w:lvlJc w:val="left"/>
      <w:pPr>
        <w:tabs>
          <w:tab w:val="num" w:pos="136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656"/>
        </w:tabs>
        <w:ind w:left="1008" w:hanging="432"/>
      </w:pPr>
    </w:lvl>
    <w:lvl w:ilvl="5">
      <w:start w:val="1"/>
      <w:numFmt w:val="lowerLetter"/>
      <w:lvlText w:val="%6)"/>
      <w:lvlJc w:val="left"/>
      <w:pPr>
        <w:tabs>
          <w:tab w:val="num" w:pos="180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2088"/>
        </w:tabs>
        <w:ind w:left="1440" w:hanging="432"/>
      </w:pPr>
    </w:lvl>
    <w:lvl w:ilvl="8">
      <w:start w:val="1"/>
      <w:numFmt w:val="lowerRoman"/>
      <w:lvlText w:val="%9."/>
      <w:lvlJc w:val="right"/>
      <w:pPr>
        <w:tabs>
          <w:tab w:val="num" w:pos="1584"/>
        </w:tabs>
        <w:ind w:left="1584" w:hanging="144"/>
      </w:pPr>
    </w:lvl>
  </w:abstractNum>
  <w:abstractNum w:abstractNumId="14">
    <w:nsid w:val="1DE03EF4"/>
    <w:multiLevelType w:val="singleLevel"/>
    <w:tmpl w:val="9092A194"/>
    <w:lvl w:ilvl="0">
      <w:start w:val="1"/>
      <w:numFmt w:val="bullet"/>
      <w:lvlText w:val=""/>
      <w:lvlJc w:val="left"/>
      <w:pPr>
        <w:tabs>
          <w:tab w:val="num" w:pos="360"/>
        </w:tabs>
        <w:ind w:left="360" w:hanging="360"/>
      </w:pPr>
      <w:rPr>
        <w:rFonts w:ascii="Wingdings" w:hAnsi="Wingdings" w:hint="default"/>
      </w:rPr>
    </w:lvl>
  </w:abstractNum>
  <w:abstractNum w:abstractNumId="15">
    <w:nsid w:val="25C70954"/>
    <w:multiLevelType w:val="singleLevel"/>
    <w:tmpl w:val="90DE271A"/>
    <w:lvl w:ilvl="0">
      <w:start w:val="1"/>
      <w:numFmt w:val="bullet"/>
      <w:lvlText w:val="A"/>
      <w:lvlJc w:val="left"/>
      <w:pPr>
        <w:tabs>
          <w:tab w:val="num" w:pos="360"/>
        </w:tabs>
        <w:ind w:left="360" w:hanging="360"/>
      </w:pPr>
      <w:rPr>
        <w:rFonts w:ascii="Times New Roman" w:hAnsi="Times New Roman" w:hint="default"/>
        <w:b/>
        <w:i w:val="0"/>
      </w:rPr>
    </w:lvl>
  </w:abstractNum>
  <w:abstractNum w:abstractNumId="16">
    <w:nsid w:val="32F232FE"/>
    <w:multiLevelType w:val="multilevel"/>
    <w:tmpl w:val="08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32374F0"/>
    <w:multiLevelType w:val="singleLevel"/>
    <w:tmpl w:val="A3F09638"/>
    <w:lvl w:ilvl="0">
      <w:start w:val="1"/>
      <w:numFmt w:val="bullet"/>
      <w:lvlText w:val=""/>
      <w:lvlJc w:val="left"/>
      <w:pPr>
        <w:tabs>
          <w:tab w:val="num" w:pos="1080"/>
        </w:tabs>
        <w:ind w:left="1003" w:hanging="283"/>
      </w:pPr>
      <w:rPr>
        <w:rFonts w:ascii="Symbol" w:hAnsi="Symbol" w:hint="default"/>
        <w:b w:val="0"/>
        <w:i w:val="0"/>
        <w:sz w:val="24"/>
      </w:rPr>
    </w:lvl>
  </w:abstractNum>
  <w:abstractNum w:abstractNumId="18">
    <w:nsid w:val="40B22E2C"/>
    <w:multiLevelType w:val="multilevel"/>
    <w:tmpl w:val="9A6CC61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nsid w:val="415C3184"/>
    <w:multiLevelType w:val="singleLevel"/>
    <w:tmpl w:val="87B83C8E"/>
    <w:lvl w:ilvl="0">
      <w:start w:val="1"/>
      <w:numFmt w:val="bullet"/>
      <w:lvlText w:val=""/>
      <w:lvlJc w:val="left"/>
      <w:pPr>
        <w:tabs>
          <w:tab w:val="num" w:pos="1080"/>
        </w:tabs>
        <w:ind w:left="360" w:firstLine="360"/>
      </w:pPr>
      <w:rPr>
        <w:rFonts w:ascii="Wingdings" w:hAnsi="Wingdings" w:hint="default"/>
        <w:sz w:val="24"/>
      </w:rPr>
    </w:lvl>
  </w:abstractNum>
  <w:abstractNum w:abstractNumId="20">
    <w:nsid w:val="46FE4487"/>
    <w:multiLevelType w:val="singleLevel"/>
    <w:tmpl w:val="86EEE6A8"/>
    <w:lvl w:ilvl="0">
      <w:start w:val="1"/>
      <w:numFmt w:val="decimal"/>
      <w:lvlText w:val="%1."/>
      <w:lvlJc w:val="left"/>
      <w:pPr>
        <w:tabs>
          <w:tab w:val="num" w:pos="360"/>
        </w:tabs>
        <w:ind w:left="360" w:hanging="360"/>
      </w:pPr>
    </w:lvl>
  </w:abstractNum>
  <w:abstractNum w:abstractNumId="21">
    <w:nsid w:val="49980A04"/>
    <w:multiLevelType w:val="multilevel"/>
    <w:tmpl w:val="A4CCB978"/>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2">
    <w:nsid w:val="4E991B8F"/>
    <w:multiLevelType w:val="singleLevel"/>
    <w:tmpl w:val="18E45606"/>
    <w:lvl w:ilvl="0">
      <w:start w:val="1"/>
      <w:numFmt w:val="bullet"/>
      <w:lvlText w:val="Q"/>
      <w:lvlJc w:val="left"/>
      <w:pPr>
        <w:tabs>
          <w:tab w:val="num" w:pos="360"/>
        </w:tabs>
        <w:ind w:left="360" w:hanging="360"/>
      </w:pPr>
      <w:rPr>
        <w:rFonts w:ascii="Times New Roman" w:hAnsi="Times New Roman" w:hint="default"/>
        <w:b/>
        <w:i w:val="0"/>
      </w:rPr>
    </w:lvl>
  </w:abstractNum>
  <w:abstractNum w:abstractNumId="23">
    <w:nsid w:val="50790457"/>
    <w:multiLevelType w:val="multilevel"/>
    <w:tmpl w:val="C25E10E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58FA3E0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60561CD2"/>
    <w:multiLevelType w:val="singleLevel"/>
    <w:tmpl w:val="90DE271A"/>
    <w:lvl w:ilvl="0">
      <w:start w:val="1"/>
      <w:numFmt w:val="bullet"/>
      <w:lvlText w:val="A"/>
      <w:lvlJc w:val="left"/>
      <w:pPr>
        <w:tabs>
          <w:tab w:val="num" w:pos="360"/>
        </w:tabs>
        <w:ind w:left="360" w:hanging="360"/>
      </w:pPr>
      <w:rPr>
        <w:rFonts w:ascii="Times New Roman" w:hAnsi="Times New Roman" w:hint="default"/>
        <w:b/>
        <w:i w:val="0"/>
      </w:rPr>
    </w:lvl>
  </w:abstractNum>
  <w:abstractNum w:abstractNumId="26">
    <w:nsid w:val="624535BB"/>
    <w:multiLevelType w:val="singleLevel"/>
    <w:tmpl w:val="87B83C8E"/>
    <w:lvl w:ilvl="0">
      <w:start w:val="1"/>
      <w:numFmt w:val="bullet"/>
      <w:lvlText w:val=""/>
      <w:lvlJc w:val="left"/>
      <w:pPr>
        <w:tabs>
          <w:tab w:val="num" w:pos="1080"/>
        </w:tabs>
        <w:ind w:left="360" w:firstLine="360"/>
      </w:pPr>
      <w:rPr>
        <w:rFonts w:ascii="Wingdings" w:hAnsi="Wingdings" w:hint="default"/>
        <w:sz w:val="24"/>
      </w:rPr>
    </w:lvl>
  </w:abstractNum>
  <w:abstractNum w:abstractNumId="27">
    <w:nsid w:val="6C94418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72356EF"/>
    <w:multiLevelType w:val="multilevel"/>
    <w:tmpl w:val="892015A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10"/>
  </w:num>
  <w:num w:numId="2">
    <w:abstractNumId w:val="10"/>
  </w:num>
  <w:num w:numId="3">
    <w:abstractNumId w:val="15"/>
  </w:num>
  <w:num w:numId="4">
    <w:abstractNumId w:val="22"/>
  </w:num>
  <w:num w:numId="5">
    <w:abstractNumId w:val="22"/>
  </w:num>
  <w:num w:numId="6">
    <w:abstractNumId w:val="15"/>
  </w:num>
  <w:num w:numId="7">
    <w:abstractNumId w:val="25"/>
  </w:num>
  <w:num w:numId="8">
    <w:abstractNumId w:val="17"/>
  </w:num>
  <w:num w:numId="9">
    <w:abstractNumId w:val="19"/>
  </w:num>
  <w:num w:numId="10">
    <w:abstractNumId w:val="26"/>
  </w:num>
  <w:num w:numId="11">
    <w:abstractNumId w:val="12"/>
  </w:num>
  <w:num w:numId="12">
    <w:abstractNumId w:val="13"/>
  </w:num>
  <w:num w:numId="13">
    <w:abstractNumId w:val="18"/>
  </w:num>
  <w:num w:numId="14">
    <w:abstractNumId w:val="28"/>
  </w:num>
  <w:num w:numId="15">
    <w:abstractNumId w:val="23"/>
  </w:num>
  <w:num w:numId="16">
    <w:abstractNumId w:val="14"/>
  </w:num>
  <w:num w:numId="17">
    <w:abstractNumId w:val="20"/>
  </w:num>
  <w:num w:numId="18">
    <w:abstractNumId w:val="20"/>
  </w:num>
  <w:num w:numId="19">
    <w:abstractNumId w:val="20"/>
  </w:num>
  <w:num w:numId="20">
    <w:abstractNumId w:val="20"/>
  </w:num>
  <w:num w:numId="21">
    <w:abstractNumId w:val="10"/>
  </w:num>
  <w:num w:numId="22">
    <w:abstractNumId w:val="10"/>
  </w:num>
  <w:num w:numId="23">
    <w:abstractNumId w:val="21"/>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1"/>
  </w:num>
  <w:num w:numId="35">
    <w:abstractNumId w:val="24"/>
  </w:num>
  <w:num w:numId="36">
    <w:abstractNumId w:val="27"/>
  </w:num>
  <w:num w:numId="37">
    <w:abstractNumId w:val="16"/>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attachedTemplate r:id="rId1"/>
  <w:stylePaneFormatFilter w:val="1F08"/>
  <w:documentProtection w:edit="forms" w:enforcement="1"/>
  <w:defaultTabStop w:val="720"/>
  <w:drawingGridHorizontalSpacing w:val="6"/>
  <w:drawingGridVerticalSpacing w:val="6"/>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cVars>
    <w:docVar w:name="CDEV" w:val="Developed by CDEV Computing Limited  www.cdev.co.uk"/>
  </w:docVars>
  <w:rsids>
    <w:rsidRoot w:val="00F83747"/>
    <w:rsid w:val="0000610C"/>
    <w:rsid w:val="00027F99"/>
    <w:rsid w:val="000323DD"/>
    <w:rsid w:val="00046F82"/>
    <w:rsid w:val="000475D0"/>
    <w:rsid w:val="000529A2"/>
    <w:rsid w:val="000701B0"/>
    <w:rsid w:val="000800D2"/>
    <w:rsid w:val="000855FA"/>
    <w:rsid w:val="00092327"/>
    <w:rsid w:val="000A1666"/>
    <w:rsid w:val="000A3044"/>
    <w:rsid w:val="000A6BC2"/>
    <w:rsid w:val="000B0EC6"/>
    <w:rsid w:val="000B133D"/>
    <w:rsid w:val="000B738B"/>
    <w:rsid w:val="000C44AF"/>
    <w:rsid w:val="000C5FD3"/>
    <w:rsid w:val="000D0771"/>
    <w:rsid w:val="000D5790"/>
    <w:rsid w:val="000D6BDA"/>
    <w:rsid w:val="000E3AB4"/>
    <w:rsid w:val="000E52D8"/>
    <w:rsid w:val="000E54E6"/>
    <w:rsid w:val="000E7B34"/>
    <w:rsid w:val="000F6338"/>
    <w:rsid w:val="001132C7"/>
    <w:rsid w:val="00122590"/>
    <w:rsid w:val="00123A5C"/>
    <w:rsid w:val="00125D4B"/>
    <w:rsid w:val="00126CA3"/>
    <w:rsid w:val="001371FE"/>
    <w:rsid w:val="00142568"/>
    <w:rsid w:val="00143EC6"/>
    <w:rsid w:val="00163948"/>
    <w:rsid w:val="00163FDE"/>
    <w:rsid w:val="00164903"/>
    <w:rsid w:val="001772DF"/>
    <w:rsid w:val="0018275D"/>
    <w:rsid w:val="001828E2"/>
    <w:rsid w:val="001A3A33"/>
    <w:rsid w:val="001A729C"/>
    <w:rsid w:val="001B128F"/>
    <w:rsid w:val="001C4550"/>
    <w:rsid w:val="001C5030"/>
    <w:rsid w:val="001C538B"/>
    <w:rsid w:val="001C62D4"/>
    <w:rsid w:val="001C633A"/>
    <w:rsid w:val="001E28AB"/>
    <w:rsid w:val="001E3AF3"/>
    <w:rsid w:val="001E4679"/>
    <w:rsid w:val="001E62DC"/>
    <w:rsid w:val="001F1759"/>
    <w:rsid w:val="00216636"/>
    <w:rsid w:val="002166A4"/>
    <w:rsid w:val="00216847"/>
    <w:rsid w:val="002422CB"/>
    <w:rsid w:val="00251882"/>
    <w:rsid w:val="00256C02"/>
    <w:rsid w:val="00273DD0"/>
    <w:rsid w:val="00273F08"/>
    <w:rsid w:val="00295739"/>
    <w:rsid w:val="002A7AAE"/>
    <w:rsid w:val="002B0BEE"/>
    <w:rsid w:val="002B4583"/>
    <w:rsid w:val="002B4BB2"/>
    <w:rsid w:val="002C274C"/>
    <w:rsid w:val="002C4030"/>
    <w:rsid w:val="002C53B2"/>
    <w:rsid w:val="002C6114"/>
    <w:rsid w:val="002C7C74"/>
    <w:rsid w:val="002E4BBE"/>
    <w:rsid w:val="00304380"/>
    <w:rsid w:val="003100D9"/>
    <w:rsid w:val="0031184C"/>
    <w:rsid w:val="003259A5"/>
    <w:rsid w:val="00325DB9"/>
    <w:rsid w:val="003340EE"/>
    <w:rsid w:val="00342CD6"/>
    <w:rsid w:val="00346CC5"/>
    <w:rsid w:val="003543CD"/>
    <w:rsid w:val="003556D8"/>
    <w:rsid w:val="00357E4B"/>
    <w:rsid w:val="00375ED8"/>
    <w:rsid w:val="0038408B"/>
    <w:rsid w:val="0038425E"/>
    <w:rsid w:val="00391556"/>
    <w:rsid w:val="003933AF"/>
    <w:rsid w:val="00396D78"/>
    <w:rsid w:val="003B14FB"/>
    <w:rsid w:val="003B1C96"/>
    <w:rsid w:val="003B5ACB"/>
    <w:rsid w:val="003B5F74"/>
    <w:rsid w:val="003C3C45"/>
    <w:rsid w:val="003C68C1"/>
    <w:rsid w:val="003D069E"/>
    <w:rsid w:val="003D187B"/>
    <w:rsid w:val="003D776F"/>
    <w:rsid w:val="003E3455"/>
    <w:rsid w:val="003E7099"/>
    <w:rsid w:val="003F557A"/>
    <w:rsid w:val="003F6D38"/>
    <w:rsid w:val="004069CF"/>
    <w:rsid w:val="0041374A"/>
    <w:rsid w:val="00414757"/>
    <w:rsid w:val="004218C4"/>
    <w:rsid w:val="0042627D"/>
    <w:rsid w:val="00431E00"/>
    <w:rsid w:val="00437919"/>
    <w:rsid w:val="00442F27"/>
    <w:rsid w:val="00454E99"/>
    <w:rsid w:val="004572E0"/>
    <w:rsid w:val="004636B7"/>
    <w:rsid w:val="00467867"/>
    <w:rsid w:val="00467DBA"/>
    <w:rsid w:val="00467E80"/>
    <w:rsid w:val="004746BD"/>
    <w:rsid w:val="00484C5E"/>
    <w:rsid w:val="004B1D64"/>
    <w:rsid w:val="004B471E"/>
    <w:rsid w:val="004B56CD"/>
    <w:rsid w:val="004C1617"/>
    <w:rsid w:val="004E62E9"/>
    <w:rsid w:val="004F0A8F"/>
    <w:rsid w:val="004F40CE"/>
    <w:rsid w:val="00512968"/>
    <w:rsid w:val="00515B82"/>
    <w:rsid w:val="005169D3"/>
    <w:rsid w:val="00522050"/>
    <w:rsid w:val="00527150"/>
    <w:rsid w:val="005278C2"/>
    <w:rsid w:val="00531B6C"/>
    <w:rsid w:val="00555E92"/>
    <w:rsid w:val="00570726"/>
    <w:rsid w:val="005834BC"/>
    <w:rsid w:val="00587272"/>
    <w:rsid w:val="00587294"/>
    <w:rsid w:val="00594A32"/>
    <w:rsid w:val="00595FEC"/>
    <w:rsid w:val="005972C3"/>
    <w:rsid w:val="005A0C3B"/>
    <w:rsid w:val="005B77FE"/>
    <w:rsid w:val="005C4316"/>
    <w:rsid w:val="005C7671"/>
    <w:rsid w:val="005D0444"/>
    <w:rsid w:val="005E62C9"/>
    <w:rsid w:val="005F019E"/>
    <w:rsid w:val="005F169B"/>
    <w:rsid w:val="005F3065"/>
    <w:rsid w:val="005F37A9"/>
    <w:rsid w:val="005F4B38"/>
    <w:rsid w:val="005F7A70"/>
    <w:rsid w:val="00601688"/>
    <w:rsid w:val="006020C0"/>
    <w:rsid w:val="00617552"/>
    <w:rsid w:val="00632057"/>
    <w:rsid w:val="0064132C"/>
    <w:rsid w:val="00647786"/>
    <w:rsid w:val="00672E9F"/>
    <w:rsid w:val="00676FDC"/>
    <w:rsid w:val="00693D9A"/>
    <w:rsid w:val="006945D8"/>
    <w:rsid w:val="006A4418"/>
    <w:rsid w:val="006A4658"/>
    <w:rsid w:val="006A70DD"/>
    <w:rsid w:val="006B057F"/>
    <w:rsid w:val="006C593C"/>
    <w:rsid w:val="006D221B"/>
    <w:rsid w:val="00703E71"/>
    <w:rsid w:val="00704B63"/>
    <w:rsid w:val="00704BC0"/>
    <w:rsid w:val="00705C79"/>
    <w:rsid w:val="00706746"/>
    <w:rsid w:val="0071408F"/>
    <w:rsid w:val="0072126F"/>
    <w:rsid w:val="00721452"/>
    <w:rsid w:val="00727CB7"/>
    <w:rsid w:val="00727EB1"/>
    <w:rsid w:val="007346F3"/>
    <w:rsid w:val="0074099E"/>
    <w:rsid w:val="0074188D"/>
    <w:rsid w:val="00754ABC"/>
    <w:rsid w:val="00756BAA"/>
    <w:rsid w:val="007708E7"/>
    <w:rsid w:val="00772633"/>
    <w:rsid w:val="007748E7"/>
    <w:rsid w:val="00776299"/>
    <w:rsid w:val="00791651"/>
    <w:rsid w:val="00791ADB"/>
    <w:rsid w:val="00792C92"/>
    <w:rsid w:val="00795509"/>
    <w:rsid w:val="007A485F"/>
    <w:rsid w:val="007C2778"/>
    <w:rsid w:val="007C56AC"/>
    <w:rsid w:val="007E2203"/>
    <w:rsid w:val="007F6C49"/>
    <w:rsid w:val="007F72A1"/>
    <w:rsid w:val="008064CB"/>
    <w:rsid w:val="008141AF"/>
    <w:rsid w:val="00824FA6"/>
    <w:rsid w:val="00832667"/>
    <w:rsid w:val="0084183A"/>
    <w:rsid w:val="00841DEF"/>
    <w:rsid w:val="00850E39"/>
    <w:rsid w:val="0085724A"/>
    <w:rsid w:val="00871315"/>
    <w:rsid w:val="00871872"/>
    <w:rsid w:val="00875C1C"/>
    <w:rsid w:val="0087707B"/>
    <w:rsid w:val="0088156B"/>
    <w:rsid w:val="0088253A"/>
    <w:rsid w:val="0088536F"/>
    <w:rsid w:val="008A5873"/>
    <w:rsid w:val="008A72AD"/>
    <w:rsid w:val="008A768D"/>
    <w:rsid w:val="008C51F2"/>
    <w:rsid w:val="008D2052"/>
    <w:rsid w:val="008D6749"/>
    <w:rsid w:val="008E49E9"/>
    <w:rsid w:val="008F0320"/>
    <w:rsid w:val="00900622"/>
    <w:rsid w:val="0090450B"/>
    <w:rsid w:val="00907F31"/>
    <w:rsid w:val="009124B7"/>
    <w:rsid w:val="009156C3"/>
    <w:rsid w:val="0092517C"/>
    <w:rsid w:val="00943334"/>
    <w:rsid w:val="009539DA"/>
    <w:rsid w:val="00960C7F"/>
    <w:rsid w:val="00962BF8"/>
    <w:rsid w:val="0097510A"/>
    <w:rsid w:val="00982391"/>
    <w:rsid w:val="00983821"/>
    <w:rsid w:val="00984081"/>
    <w:rsid w:val="00991C3C"/>
    <w:rsid w:val="00996C50"/>
    <w:rsid w:val="009A5897"/>
    <w:rsid w:val="009B6C25"/>
    <w:rsid w:val="009C22B2"/>
    <w:rsid w:val="009C7F03"/>
    <w:rsid w:val="009D39BF"/>
    <w:rsid w:val="009E6F9D"/>
    <w:rsid w:val="009E7399"/>
    <w:rsid w:val="009E7E4A"/>
    <w:rsid w:val="009F4399"/>
    <w:rsid w:val="009F51B1"/>
    <w:rsid w:val="00A13C0B"/>
    <w:rsid w:val="00A213E8"/>
    <w:rsid w:val="00A32A5D"/>
    <w:rsid w:val="00A32FC0"/>
    <w:rsid w:val="00A402E4"/>
    <w:rsid w:val="00A54BF6"/>
    <w:rsid w:val="00A5572D"/>
    <w:rsid w:val="00A5649E"/>
    <w:rsid w:val="00A606ED"/>
    <w:rsid w:val="00A6394D"/>
    <w:rsid w:val="00A6607B"/>
    <w:rsid w:val="00A6709E"/>
    <w:rsid w:val="00A67F81"/>
    <w:rsid w:val="00A72A00"/>
    <w:rsid w:val="00A81892"/>
    <w:rsid w:val="00A94FF6"/>
    <w:rsid w:val="00A96CC7"/>
    <w:rsid w:val="00A979B2"/>
    <w:rsid w:val="00AA0594"/>
    <w:rsid w:val="00AA6CBE"/>
    <w:rsid w:val="00AA7612"/>
    <w:rsid w:val="00AB5796"/>
    <w:rsid w:val="00AC4EB4"/>
    <w:rsid w:val="00AC73FD"/>
    <w:rsid w:val="00AD1FD2"/>
    <w:rsid w:val="00AE638C"/>
    <w:rsid w:val="00AE6539"/>
    <w:rsid w:val="00AF3B0E"/>
    <w:rsid w:val="00AF431D"/>
    <w:rsid w:val="00AF56D5"/>
    <w:rsid w:val="00AF6575"/>
    <w:rsid w:val="00B00B3A"/>
    <w:rsid w:val="00B00F6C"/>
    <w:rsid w:val="00B04B54"/>
    <w:rsid w:val="00B05FE8"/>
    <w:rsid w:val="00B131FA"/>
    <w:rsid w:val="00B24549"/>
    <w:rsid w:val="00B248AE"/>
    <w:rsid w:val="00B44780"/>
    <w:rsid w:val="00B504AA"/>
    <w:rsid w:val="00B75A91"/>
    <w:rsid w:val="00B80856"/>
    <w:rsid w:val="00B83303"/>
    <w:rsid w:val="00B84E49"/>
    <w:rsid w:val="00B875A9"/>
    <w:rsid w:val="00B91C3E"/>
    <w:rsid w:val="00B970CC"/>
    <w:rsid w:val="00BA286A"/>
    <w:rsid w:val="00BB195B"/>
    <w:rsid w:val="00BB34BC"/>
    <w:rsid w:val="00BE57F8"/>
    <w:rsid w:val="00C0422F"/>
    <w:rsid w:val="00C04DF0"/>
    <w:rsid w:val="00C07A47"/>
    <w:rsid w:val="00C13F57"/>
    <w:rsid w:val="00C144C2"/>
    <w:rsid w:val="00C23094"/>
    <w:rsid w:val="00C32C0B"/>
    <w:rsid w:val="00C51EBB"/>
    <w:rsid w:val="00C55128"/>
    <w:rsid w:val="00C61045"/>
    <w:rsid w:val="00C65849"/>
    <w:rsid w:val="00C85C5E"/>
    <w:rsid w:val="00C90ABB"/>
    <w:rsid w:val="00C91730"/>
    <w:rsid w:val="00CA05DF"/>
    <w:rsid w:val="00CB1ED6"/>
    <w:rsid w:val="00CC636D"/>
    <w:rsid w:val="00CE4253"/>
    <w:rsid w:val="00D047E5"/>
    <w:rsid w:val="00D07735"/>
    <w:rsid w:val="00D13E36"/>
    <w:rsid w:val="00D33478"/>
    <w:rsid w:val="00D44AB3"/>
    <w:rsid w:val="00D50396"/>
    <w:rsid w:val="00D61428"/>
    <w:rsid w:val="00D62EF5"/>
    <w:rsid w:val="00D641C3"/>
    <w:rsid w:val="00D66B7B"/>
    <w:rsid w:val="00D66C5A"/>
    <w:rsid w:val="00D67043"/>
    <w:rsid w:val="00D7019F"/>
    <w:rsid w:val="00D76FBD"/>
    <w:rsid w:val="00D81D4F"/>
    <w:rsid w:val="00DA0BEC"/>
    <w:rsid w:val="00DA31A9"/>
    <w:rsid w:val="00DA56AB"/>
    <w:rsid w:val="00DB010C"/>
    <w:rsid w:val="00DB0585"/>
    <w:rsid w:val="00DB1438"/>
    <w:rsid w:val="00DB2EC9"/>
    <w:rsid w:val="00DB7F3E"/>
    <w:rsid w:val="00DC0589"/>
    <w:rsid w:val="00DC7BFE"/>
    <w:rsid w:val="00DD1FBE"/>
    <w:rsid w:val="00DE0267"/>
    <w:rsid w:val="00DE6B0A"/>
    <w:rsid w:val="00DE7247"/>
    <w:rsid w:val="00E03925"/>
    <w:rsid w:val="00E05347"/>
    <w:rsid w:val="00E07FB3"/>
    <w:rsid w:val="00E15A77"/>
    <w:rsid w:val="00E1768A"/>
    <w:rsid w:val="00E2541B"/>
    <w:rsid w:val="00E337F1"/>
    <w:rsid w:val="00E3473E"/>
    <w:rsid w:val="00E35567"/>
    <w:rsid w:val="00E3719A"/>
    <w:rsid w:val="00E45050"/>
    <w:rsid w:val="00E521E5"/>
    <w:rsid w:val="00E525FE"/>
    <w:rsid w:val="00E57928"/>
    <w:rsid w:val="00E64178"/>
    <w:rsid w:val="00E71DEF"/>
    <w:rsid w:val="00E806D4"/>
    <w:rsid w:val="00E91FC2"/>
    <w:rsid w:val="00EA5AD6"/>
    <w:rsid w:val="00EB3347"/>
    <w:rsid w:val="00EB491B"/>
    <w:rsid w:val="00EE0C7A"/>
    <w:rsid w:val="00EE7838"/>
    <w:rsid w:val="00EF682D"/>
    <w:rsid w:val="00EF79CD"/>
    <w:rsid w:val="00F013DE"/>
    <w:rsid w:val="00F041D5"/>
    <w:rsid w:val="00F15E91"/>
    <w:rsid w:val="00F534AF"/>
    <w:rsid w:val="00F80957"/>
    <w:rsid w:val="00F83747"/>
    <w:rsid w:val="00F8380D"/>
    <w:rsid w:val="00F963E7"/>
    <w:rsid w:val="00FA4450"/>
    <w:rsid w:val="00FB0B21"/>
    <w:rsid w:val="00FB121D"/>
    <w:rsid w:val="00FB55A8"/>
    <w:rsid w:val="00FB7A3D"/>
    <w:rsid w:val="00FE44F6"/>
    <w:rsid w:val="00FE78CE"/>
    <w:rsid w:val="00FF0049"/>
    <w:rsid w:val="00FF488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6C25"/>
    <w:rPr>
      <w:rFonts w:ascii="Arial" w:hAnsi="Arial" w:cs="Arial"/>
      <w:lang w:eastAsia="en-US"/>
    </w:rPr>
  </w:style>
  <w:style w:type="paragraph" w:styleId="Heading1">
    <w:name w:val="heading 1"/>
    <w:next w:val="Normal"/>
    <w:qFormat/>
    <w:rsid w:val="00B248AE"/>
    <w:pPr>
      <w:outlineLvl w:val="0"/>
    </w:pPr>
    <w:rPr>
      <w:rFonts w:ascii="Arial" w:hAnsi="Arial" w:cs="Arial"/>
      <w:color w:val="0077BC"/>
      <w:sz w:val="28"/>
      <w:lang w:eastAsia="en-US"/>
    </w:rPr>
  </w:style>
  <w:style w:type="paragraph" w:styleId="Heading2">
    <w:name w:val="heading 2"/>
    <w:next w:val="Normal"/>
    <w:qFormat/>
    <w:rsid w:val="003F557A"/>
    <w:pPr>
      <w:outlineLvl w:val="1"/>
    </w:pPr>
    <w:rPr>
      <w:rFonts w:ascii="Arial" w:hAnsi="Arial" w:cs="Arial"/>
      <w:sz w:val="22"/>
      <w:lang w:eastAsia="en-US"/>
    </w:rPr>
  </w:style>
  <w:style w:type="paragraph" w:styleId="Heading3">
    <w:name w:val="heading 3"/>
    <w:next w:val="Normal"/>
    <w:qFormat/>
    <w:rsid w:val="003F557A"/>
    <w:pPr>
      <w:outlineLvl w:val="2"/>
    </w:pPr>
    <w:rPr>
      <w:rFonts w:ascii="Arial" w:hAnsi="Arial" w:cs="Arial"/>
      <w:sz w:val="22"/>
      <w:lang w:eastAsia="en-US"/>
    </w:rPr>
  </w:style>
  <w:style w:type="paragraph" w:styleId="Heading4">
    <w:name w:val="heading 4"/>
    <w:next w:val="Normal"/>
    <w:qFormat/>
    <w:rsid w:val="003F557A"/>
    <w:pPr>
      <w:outlineLvl w:val="3"/>
    </w:pPr>
    <w:rPr>
      <w:rFonts w:ascii="Arial" w:hAnsi="Arial" w:cs="Arial"/>
      <w:sz w:val="22"/>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248AE"/>
    <w:pPr>
      <w:tabs>
        <w:tab w:val="center" w:pos="4153"/>
        <w:tab w:val="right" w:pos="8306"/>
      </w:tabs>
    </w:pPr>
  </w:style>
  <w:style w:type="paragraph" w:styleId="Footer">
    <w:name w:val="footer"/>
    <w:basedOn w:val="Normal"/>
    <w:rsid w:val="00B248AE"/>
    <w:pPr>
      <w:tabs>
        <w:tab w:val="center" w:pos="4153"/>
        <w:tab w:val="right" w:pos="8306"/>
      </w:tabs>
    </w:pPr>
  </w:style>
  <w:style w:type="character" w:styleId="Hyperlink">
    <w:name w:val="Hyperlink"/>
    <w:uiPriority w:val="99"/>
    <w:rsid w:val="00A72A00"/>
    <w:rPr>
      <w:color w:val="0000FF"/>
      <w:u w:val="single"/>
    </w:rPr>
  </w:style>
  <w:style w:type="table" w:styleId="TableGrid">
    <w:name w:val="Table Grid"/>
    <w:basedOn w:val="TableNormal"/>
    <w:rsid w:val="00431E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5649E"/>
    <w:pPr>
      <w:spacing w:before="100" w:beforeAutospacing="1" w:after="100" w:afterAutospacing="1"/>
    </w:pPr>
    <w:rPr>
      <w:rFonts w:ascii="Times New Roman" w:hAnsi="Times New Roman" w:cs="Times New Roman"/>
      <w:sz w:val="24"/>
      <w:szCs w:val="24"/>
      <w:lang w:eastAsia="en-GB"/>
    </w:rPr>
  </w:style>
  <w:style w:type="character" w:styleId="Emphasis">
    <w:name w:val="Emphasis"/>
    <w:basedOn w:val="DefaultParagraphFont"/>
    <w:uiPriority w:val="99"/>
    <w:qFormat/>
    <w:rsid w:val="00A5649E"/>
    <w:rPr>
      <w:rFonts w:cs="Times New Roman"/>
      <w:i/>
      <w:iCs/>
    </w:rPr>
  </w:style>
</w:styles>
</file>

<file path=word/webSettings.xml><?xml version="1.0" encoding="utf-8"?>
<w:webSettings xmlns:r="http://schemas.openxmlformats.org/officeDocument/2006/relationships" xmlns:w="http://schemas.openxmlformats.org/wordprocessingml/2006/main">
  <w:divs>
    <w:div w:id="1242175515">
      <w:bodyDiv w:val="1"/>
      <w:marLeft w:val="0"/>
      <w:marRight w:val="0"/>
      <w:marTop w:val="0"/>
      <w:marBottom w:val="0"/>
      <w:divBdr>
        <w:top w:val="none" w:sz="0" w:space="0" w:color="auto"/>
        <w:left w:val="none" w:sz="0" w:space="0" w:color="auto"/>
        <w:bottom w:val="none" w:sz="0" w:space="0" w:color="auto"/>
        <w:right w:val="none" w:sz="0" w:space="0" w:color="auto"/>
      </w:divBdr>
    </w:div>
    <w:div w:id="1778133352">
      <w:bodyDiv w:val="1"/>
      <w:marLeft w:val="0"/>
      <w:marRight w:val="0"/>
      <w:marTop w:val="0"/>
      <w:marBottom w:val="0"/>
      <w:divBdr>
        <w:top w:val="none" w:sz="0" w:space="0" w:color="auto"/>
        <w:left w:val="none" w:sz="0" w:space="0" w:color="auto"/>
        <w:bottom w:val="none" w:sz="0" w:space="0" w:color="auto"/>
        <w:right w:val="none" w:sz="0" w:space="0" w:color="auto"/>
      </w:divBdr>
    </w:div>
    <w:div w:id="2140099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redolsencruises.com" TargetMode="External"/><Relationship Id="rId3" Type="http://schemas.openxmlformats.org/officeDocument/2006/relationships/settings" Target="settings.xml"/><Relationship Id="rId7" Type="http://schemas.openxmlformats.org/officeDocument/2006/relationships/hyperlink" Target="http://www.facebook.com/fredolsencruiseline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user/FredOlsenCruises" TargetMode="External"/><Relationship Id="rId5" Type="http://schemas.openxmlformats.org/officeDocument/2006/relationships/footnotes" Target="footnotes.xml"/><Relationship Id="rId15" Type="http://schemas.openxmlformats.org/officeDocument/2006/relationships/hyperlink" Target="mailto:jill.channing@bugsgang.co.uk"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twitter.com/FredOlsenCruise" TargetMode="External"/><Relationship Id="rId14" Type="http://schemas.openxmlformats.org/officeDocument/2006/relationships/hyperlink" Target="mailto:rachael.jackson@fredolsen.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endyj\Local%20Settings\Temporary%20Internet%20Files\OLK49F\Fred%20Olsen%20Press%20Release%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Fred Olsen Press Release template (2).dot</Template>
  <TotalTime>1</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Fred Olsen news release</vt:lpstr>
    </vt:vector>
  </TitlesOfParts>
  <Company>mga</Company>
  <LinksUpToDate>false</LinksUpToDate>
  <CharactersWithSpaces>3581</CharactersWithSpaces>
  <SharedDoc>false</SharedDoc>
  <HLinks>
    <vt:vector size="30" baseType="variant">
      <vt:variant>
        <vt:i4>7995456</vt:i4>
      </vt:variant>
      <vt:variant>
        <vt:i4>12</vt:i4>
      </vt:variant>
      <vt:variant>
        <vt:i4>0</vt:i4>
      </vt:variant>
      <vt:variant>
        <vt:i4>5</vt:i4>
      </vt:variant>
      <vt:variant>
        <vt:lpwstr>mailto:jill.channing@bugsgang.co.uk</vt:lpwstr>
      </vt:variant>
      <vt:variant>
        <vt:lpwstr/>
      </vt:variant>
      <vt:variant>
        <vt:i4>3997702</vt:i4>
      </vt:variant>
      <vt:variant>
        <vt:i4>9</vt:i4>
      </vt:variant>
      <vt:variant>
        <vt:i4>0</vt:i4>
      </vt:variant>
      <vt:variant>
        <vt:i4>5</vt:i4>
      </vt:variant>
      <vt:variant>
        <vt:lpwstr>mailto:rachael.jackson@fredolsen.co.uk</vt:lpwstr>
      </vt:variant>
      <vt:variant>
        <vt:lpwstr/>
      </vt:variant>
      <vt:variant>
        <vt:i4>983113</vt:i4>
      </vt:variant>
      <vt:variant>
        <vt:i4>6</vt:i4>
      </vt:variant>
      <vt:variant>
        <vt:i4>0</vt:i4>
      </vt:variant>
      <vt:variant>
        <vt:i4>5</vt:i4>
      </vt:variant>
      <vt:variant>
        <vt:lpwstr>http://www.youtube.com/user/FredOlsenCruises</vt:lpwstr>
      </vt:variant>
      <vt:variant>
        <vt:lpwstr/>
      </vt:variant>
      <vt:variant>
        <vt:i4>3211387</vt:i4>
      </vt:variant>
      <vt:variant>
        <vt:i4>3</vt:i4>
      </vt:variant>
      <vt:variant>
        <vt:i4>0</vt:i4>
      </vt:variant>
      <vt:variant>
        <vt:i4>5</vt:i4>
      </vt:variant>
      <vt:variant>
        <vt:lpwstr>http://twitter.com/FredOlsenCruise</vt:lpwstr>
      </vt:variant>
      <vt:variant>
        <vt:lpwstr/>
      </vt:variant>
      <vt:variant>
        <vt:i4>4587613</vt:i4>
      </vt:variant>
      <vt:variant>
        <vt:i4>0</vt:i4>
      </vt:variant>
      <vt:variant>
        <vt:i4>0</vt:i4>
      </vt:variant>
      <vt:variant>
        <vt:i4>5</vt:i4>
      </vt:variant>
      <vt:variant>
        <vt:lpwstr>http://www.facebook.com/fredolsencruiselines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 Olsen news release</dc:title>
  <dc:subject/>
  <dc:creator>wendyj</dc:creator>
  <cp:keywords/>
  <cp:lastModifiedBy>ADMIN</cp:lastModifiedBy>
  <cp:revision>2</cp:revision>
  <cp:lastPrinted>2012-01-12T12:05:00Z</cp:lastPrinted>
  <dcterms:created xsi:type="dcterms:W3CDTF">2013-01-28T10:48:00Z</dcterms:created>
  <dcterms:modified xsi:type="dcterms:W3CDTF">2013-01-28T10:48:00Z</dcterms:modified>
</cp:coreProperties>
</file>