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D97" w:rsidRPr="00C05AB9" w:rsidRDefault="0050734A" w:rsidP="00301D97">
      <w:pPr>
        <w:spacing w:line="240" w:lineRule="atLeast"/>
        <w:outlineLvl w:val="0"/>
        <w:rPr>
          <w:rFonts w:eastAsia="Times New Roman" w:cs="Arial"/>
          <w:b/>
          <w:kern w:val="36"/>
          <w:sz w:val="22"/>
          <w:szCs w:val="22"/>
          <w:u w:val="single"/>
          <w:lang w:eastAsia="de-DE"/>
        </w:rPr>
      </w:pPr>
      <w:r w:rsidRPr="00C05AB9">
        <w:rPr>
          <w:rFonts w:eastAsia="Times New Roman" w:cs="Arial"/>
          <w:b/>
          <w:kern w:val="36"/>
          <w:sz w:val="22"/>
          <w:szCs w:val="22"/>
          <w:u w:val="single"/>
          <w:lang w:eastAsia="de-DE"/>
        </w:rPr>
        <w:t xml:space="preserve">Altersvorsorge regelmäßig </w:t>
      </w:r>
      <w:r w:rsidR="008458B4">
        <w:rPr>
          <w:rFonts w:eastAsia="Times New Roman" w:cs="Arial"/>
          <w:b/>
          <w:kern w:val="36"/>
          <w:sz w:val="22"/>
          <w:szCs w:val="22"/>
          <w:u w:val="single"/>
          <w:lang w:eastAsia="de-DE"/>
        </w:rPr>
        <w:t>überprüfen</w:t>
      </w:r>
      <w:bookmarkStart w:id="0" w:name="_GoBack"/>
      <w:bookmarkEnd w:id="0"/>
    </w:p>
    <w:p w:rsidR="0050734A" w:rsidRPr="0050734A" w:rsidRDefault="0050734A" w:rsidP="0050734A">
      <w:pPr>
        <w:spacing w:line="240" w:lineRule="atLeast"/>
        <w:outlineLvl w:val="0"/>
        <w:rPr>
          <w:rFonts w:eastAsia="Times New Roman" w:cs="Arial"/>
          <w:b/>
          <w:kern w:val="36"/>
          <w:sz w:val="28"/>
          <w:szCs w:val="28"/>
          <w:lang w:eastAsia="de-DE"/>
        </w:rPr>
      </w:pPr>
      <w:r w:rsidRPr="0050734A">
        <w:rPr>
          <w:rFonts w:eastAsia="Times New Roman" w:cs="Arial"/>
          <w:b/>
          <w:kern w:val="36"/>
          <w:sz w:val="28"/>
          <w:szCs w:val="28"/>
          <w:lang w:eastAsia="de-DE"/>
        </w:rPr>
        <w:t>Die Inflation im Auge behalten</w:t>
      </w:r>
    </w:p>
    <w:p w:rsidR="00301D97" w:rsidRDefault="00301D97" w:rsidP="00301D97">
      <w:pPr>
        <w:spacing w:line="240" w:lineRule="atLeast"/>
        <w:rPr>
          <w:rFonts w:eastAsia="Times New Roman" w:cs="Arial"/>
          <w:color w:val="4A4A4A"/>
          <w:sz w:val="22"/>
          <w:szCs w:val="22"/>
          <w:lang w:eastAsia="de-DE"/>
        </w:rPr>
      </w:pPr>
    </w:p>
    <w:p w:rsidR="00301D97" w:rsidRPr="00301D97" w:rsidRDefault="00301D97" w:rsidP="00301D97">
      <w:pPr>
        <w:spacing w:line="240" w:lineRule="atLeast"/>
        <w:rPr>
          <w:rFonts w:eastAsia="Times New Roman" w:cs="Arial"/>
          <w:b/>
          <w:color w:val="4A4A4A"/>
          <w:sz w:val="22"/>
          <w:szCs w:val="22"/>
          <w:lang w:eastAsia="de-DE"/>
        </w:rPr>
      </w:pPr>
      <w:r w:rsidRPr="00301D97">
        <w:rPr>
          <w:rFonts w:eastAsia="Times New Roman" w:cs="Arial"/>
          <w:b/>
          <w:color w:val="4A4A4A"/>
          <w:sz w:val="22"/>
          <w:szCs w:val="22"/>
          <w:lang w:eastAsia="de-DE"/>
        </w:rPr>
        <w:t xml:space="preserve">(Oktober/November 2019) Konnte man früher noch mit einer Viertelmillion Euro ein Reihenhaus in der Stadt erwerben, reicht es heute vielleicht noch für eine Eigentumswohnung älterer Bauart. Schuld ist die Inflation. Was bedeutet das für </w:t>
      </w:r>
      <w:r w:rsidR="00F11070">
        <w:rPr>
          <w:rFonts w:eastAsia="Times New Roman" w:cs="Arial"/>
          <w:b/>
          <w:color w:val="4A4A4A"/>
          <w:sz w:val="22"/>
          <w:szCs w:val="22"/>
          <w:lang w:eastAsia="de-DE"/>
        </w:rPr>
        <w:t>die</w:t>
      </w:r>
      <w:r w:rsidRPr="00301D97">
        <w:rPr>
          <w:rFonts w:eastAsia="Times New Roman" w:cs="Arial"/>
          <w:b/>
          <w:color w:val="4A4A4A"/>
          <w:sz w:val="22"/>
          <w:szCs w:val="22"/>
          <w:lang w:eastAsia="de-DE"/>
        </w:rPr>
        <w:t xml:space="preserve"> </w:t>
      </w:r>
      <w:r w:rsidR="00F11070">
        <w:rPr>
          <w:rFonts w:eastAsia="Times New Roman" w:cs="Arial"/>
          <w:b/>
          <w:color w:val="4A4A4A"/>
          <w:sz w:val="22"/>
          <w:szCs w:val="22"/>
          <w:lang w:eastAsia="de-DE"/>
        </w:rPr>
        <w:t>langfristige Vorsorge</w:t>
      </w:r>
      <w:r w:rsidRPr="00301D97">
        <w:rPr>
          <w:rFonts w:eastAsia="Times New Roman" w:cs="Arial"/>
          <w:b/>
          <w:color w:val="4A4A4A"/>
          <w:sz w:val="22"/>
          <w:szCs w:val="22"/>
          <w:lang w:eastAsia="de-DE"/>
        </w:rPr>
        <w:t>?</w:t>
      </w:r>
    </w:p>
    <w:p w:rsidR="00301D97" w:rsidRPr="00301D97" w:rsidRDefault="00301D97" w:rsidP="00301D97">
      <w:pPr>
        <w:spacing w:line="240" w:lineRule="atLeast"/>
        <w:rPr>
          <w:rFonts w:eastAsia="Times New Roman" w:cs="Arial"/>
          <w:color w:val="4A4A4A"/>
          <w:sz w:val="22"/>
          <w:szCs w:val="22"/>
          <w:lang w:eastAsia="de-DE"/>
        </w:rPr>
      </w:pPr>
    </w:p>
    <w:p w:rsidR="00301D97" w:rsidRDefault="00301D97" w:rsidP="00301D97">
      <w:pPr>
        <w:spacing w:line="240" w:lineRule="atLeast"/>
        <w:rPr>
          <w:rFonts w:eastAsia="Times New Roman" w:cs="Arial"/>
          <w:color w:val="4A4A4A"/>
          <w:sz w:val="22"/>
          <w:szCs w:val="22"/>
          <w:lang w:eastAsia="de-DE"/>
        </w:rPr>
      </w:pPr>
      <w:r>
        <w:rPr>
          <w:rFonts w:eastAsia="Times New Roman" w:cs="Arial"/>
          <w:color w:val="4A4A4A"/>
          <w:sz w:val="22"/>
          <w:szCs w:val="22"/>
          <w:lang w:eastAsia="de-DE"/>
        </w:rPr>
        <w:t xml:space="preserve">Die Inflation, die Geldentwertung, ist hierzulande nicht dramatisch, und wir nehmen sie meistens kaum wahr – aufs Jahr betrachtet. </w:t>
      </w:r>
      <w:r w:rsidR="00CD1513">
        <w:rPr>
          <w:rFonts w:eastAsia="Times New Roman" w:cs="Arial"/>
          <w:color w:val="4A4A4A"/>
          <w:sz w:val="22"/>
          <w:szCs w:val="22"/>
          <w:lang w:eastAsia="de-DE"/>
        </w:rPr>
        <w:t>Vielleicht am ehesten noch im Supermarkt, wenn wir das Gefühl haben, dass die Preise wieder mal gestiegen sind. Doch über einen längeren Zeitraum fällt die Inflation stark ins Gewicht. Insbesondere die eigene, langfristige Vorsorge ist betroffen. Daher ist es wichtig, zum Beispiel Versicherungssummen, aber auch Sparpläne regelmäßig zu überprüfen, ob sie den sich ändernden Gegebenheiten noch gerecht werden.</w:t>
      </w:r>
      <w:r w:rsidR="00F11070">
        <w:rPr>
          <w:rFonts w:eastAsia="Times New Roman" w:cs="Arial"/>
          <w:color w:val="4A4A4A"/>
          <w:sz w:val="22"/>
          <w:szCs w:val="22"/>
          <w:lang w:eastAsia="de-DE"/>
        </w:rPr>
        <w:t xml:space="preserve"> </w:t>
      </w:r>
      <w:r w:rsidR="007A26AE">
        <w:rPr>
          <w:rFonts w:eastAsia="Times New Roman" w:cs="Arial"/>
          <w:color w:val="4A4A4A"/>
          <w:sz w:val="22"/>
          <w:szCs w:val="22"/>
          <w:lang w:eastAsia="de-DE"/>
        </w:rPr>
        <w:t>Mit anderen Worten</w:t>
      </w:r>
      <w:r w:rsidR="00F11070">
        <w:rPr>
          <w:rFonts w:eastAsia="Times New Roman" w:cs="Arial"/>
          <w:color w:val="4A4A4A"/>
          <w:sz w:val="22"/>
          <w:szCs w:val="22"/>
          <w:lang w:eastAsia="de-DE"/>
        </w:rPr>
        <w:t xml:space="preserve">: Könnte ich mir heute mit den ausgezahlten Mitteln noch das kaufen, was ich mir zum Zeitpunkt des Vertragsabschlusses hätte </w:t>
      </w:r>
      <w:r w:rsidR="007A26AE">
        <w:rPr>
          <w:rFonts w:eastAsia="Times New Roman" w:cs="Arial"/>
          <w:color w:val="4A4A4A"/>
          <w:sz w:val="22"/>
          <w:szCs w:val="22"/>
          <w:lang w:eastAsia="de-DE"/>
        </w:rPr>
        <w:t>leist</w:t>
      </w:r>
      <w:r w:rsidR="00F11070">
        <w:rPr>
          <w:rFonts w:eastAsia="Times New Roman" w:cs="Arial"/>
          <w:color w:val="4A4A4A"/>
          <w:sz w:val="22"/>
          <w:szCs w:val="22"/>
          <w:lang w:eastAsia="de-DE"/>
        </w:rPr>
        <w:t>en können?</w:t>
      </w:r>
    </w:p>
    <w:p w:rsidR="00301D97" w:rsidRDefault="00301D97" w:rsidP="00301D97">
      <w:pPr>
        <w:spacing w:line="240" w:lineRule="atLeast"/>
        <w:rPr>
          <w:rFonts w:eastAsia="Times New Roman" w:cs="Arial"/>
          <w:color w:val="4A4A4A"/>
          <w:sz w:val="22"/>
          <w:szCs w:val="22"/>
          <w:lang w:eastAsia="de-DE"/>
        </w:rPr>
      </w:pPr>
    </w:p>
    <w:p w:rsidR="00301D97" w:rsidRDefault="000B388B" w:rsidP="00301D97">
      <w:pPr>
        <w:spacing w:line="240" w:lineRule="atLeast"/>
        <w:rPr>
          <w:rFonts w:eastAsia="Times New Roman" w:cs="Arial"/>
          <w:color w:val="4A4A4A"/>
          <w:sz w:val="22"/>
          <w:szCs w:val="22"/>
          <w:lang w:eastAsia="de-DE"/>
        </w:rPr>
      </w:pPr>
      <w:r>
        <w:rPr>
          <w:rFonts w:eastAsia="Times New Roman" w:cs="Arial"/>
          <w:color w:val="4A4A4A"/>
          <w:sz w:val="22"/>
          <w:szCs w:val="22"/>
          <w:lang w:eastAsia="de-DE"/>
        </w:rPr>
        <w:t>Dabei sollte man auch berücksichtigen, dass sich die Inflation nicht nur in der Kaufkraft bemerkbar macht, sondern häufig auch bei den Gehältern. Diese werden</w:t>
      </w:r>
      <w:r w:rsidR="00301D97" w:rsidRPr="00301D97">
        <w:rPr>
          <w:rFonts w:eastAsia="Times New Roman" w:cs="Arial"/>
          <w:color w:val="4A4A4A"/>
          <w:sz w:val="22"/>
          <w:szCs w:val="22"/>
          <w:lang w:eastAsia="de-DE"/>
        </w:rPr>
        <w:t xml:space="preserve"> gerade </w:t>
      </w:r>
      <w:r>
        <w:rPr>
          <w:rFonts w:eastAsia="Times New Roman" w:cs="Arial"/>
          <w:color w:val="4A4A4A"/>
          <w:sz w:val="22"/>
          <w:szCs w:val="22"/>
          <w:lang w:eastAsia="de-DE"/>
        </w:rPr>
        <w:t>in den tarifgebundenen Branchen</w:t>
      </w:r>
      <w:r w:rsidR="00301D97" w:rsidRPr="00301D97">
        <w:rPr>
          <w:rFonts w:eastAsia="Times New Roman" w:cs="Arial"/>
          <w:color w:val="4A4A4A"/>
          <w:sz w:val="22"/>
          <w:szCs w:val="22"/>
          <w:lang w:eastAsia="de-DE"/>
        </w:rPr>
        <w:t xml:space="preserve"> im Zuge der Verhandlungen zwischen Arbeitnehmer- und Arbeitgebervertretungen regelmäßig angepasst. Und die Inflationsrate ist eine wesentliche Orientierungsmarke in den Verhandlungen.</w:t>
      </w:r>
      <w:r>
        <w:rPr>
          <w:rFonts w:eastAsia="Times New Roman" w:cs="Arial"/>
          <w:color w:val="4A4A4A"/>
          <w:sz w:val="22"/>
          <w:szCs w:val="22"/>
          <w:lang w:eastAsia="de-DE"/>
        </w:rPr>
        <w:t xml:space="preserve"> </w:t>
      </w:r>
      <w:r w:rsidR="00301D97" w:rsidRPr="00301D97">
        <w:rPr>
          <w:rFonts w:eastAsia="Times New Roman" w:cs="Arial"/>
          <w:color w:val="4A4A4A"/>
          <w:sz w:val="22"/>
          <w:szCs w:val="22"/>
          <w:lang w:eastAsia="de-DE"/>
        </w:rPr>
        <w:t>Deshalb n</w:t>
      </w:r>
      <w:r>
        <w:rPr>
          <w:rFonts w:eastAsia="Times New Roman" w:cs="Arial"/>
          <w:color w:val="4A4A4A"/>
          <w:sz w:val="22"/>
          <w:szCs w:val="22"/>
          <w:lang w:eastAsia="de-DE"/>
        </w:rPr>
        <w:t>ehmen Sparraten, aber auch</w:t>
      </w:r>
      <w:r w:rsidR="00301D97" w:rsidRPr="00301D97">
        <w:rPr>
          <w:rFonts w:eastAsia="Times New Roman" w:cs="Arial"/>
          <w:color w:val="4A4A4A"/>
          <w:sz w:val="22"/>
          <w:szCs w:val="22"/>
          <w:lang w:eastAsia="de-DE"/>
        </w:rPr>
        <w:t xml:space="preserve"> Versicherungsprämie</w:t>
      </w:r>
      <w:r w:rsidR="008458B4">
        <w:rPr>
          <w:rFonts w:eastAsia="Times New Roman" w:cs="Arial"/>
          <w:color w:val="4A4A4A"/>
          <w:sz w:val="22"/>
          <w:szCs w:val="22"/>
          <w:lang w:eastAsia="de-DE"/>
        </w:rPr>
        <w:t>n</w:t>
      </w:r>
      <w:r w:rsidR="00301D97" w:rsidRPr="00301D97">
        <w:rPr>
          <w:rFonts w:eastAsia="Times New Roman" w:cs="Arial"/>
          <w:color w:val="4A4A4A"/>
          <w:sz w:val="22"/>
          <w:szCs w:val="22"/>
          <w:lang w:eastAsia="de-DE"/>
        </w:rPr>
        <w:t xml:space="preserve"> </w:t>
      </w:r>
      <w:r>
        <w:rPr>
          <w:rFonts w:eastAsia="Times New Roman" w:cs="Arial"/>
          <w:color w:val="4A4A4A"/>
          <w:sz w:val="22"/>
          <w:szCs w:val="22"/>
          <w:lang w:eastAsia="de-DE"/>
        </w:rPr>
        <w:t>im Verlauf zumeist</w:t>
      </w:r>
      <w:r w:rsidR="00301D97" w:rsidRPr="00301D97">
        <w:rPr>
          <w:rFonts w:eastAsia="Times New Roman" w:cs="Arial"/>
          <w:color w:val="4A4A4A"/>
          <w:sz w:val="22"/>
          <w:szCs w:val="22"/>
          <w:lang w:eastAsia="de-DE"/>
        </w:rPr>
        <w:t xml:space="preserve"> ein geringeres Gewicht </w:t>
      </w:r>
      <w:r>
        <w:rPr>
          <w:rFonts w:eastAsia="Times New Roman" w:cs="Arial"/>
          <w:color w:val="4A4A4A"/>
          <w:sz w:val="22"/>
          <w:szCs w:val="22"/>
          <w:lang w:eastAsia="de-DE"/>
        </w:rPr>
        <w:t>d</w:t>
      </w:r>
      <w:r w:rsidR="00301D97" w:rsidRPr="00301D97">
        <w:rPr>
          <w:rFonts w:eastAsia="Times New Roman" w:cs="Arial"/>
          <w:color w:val="4A4A4A"/>
          <w:sz w:val="22"/>
          <w:szCs w:val="22"/>
          <w:lang w:eastAsia="de-DE"/>
        </w:rPr>
        <w:t>er Gesamtausgaben ein</w:t>
      </w:r>
      <w:r>
        <w:rPr>
          <w:rFonts w:eastAsia="Times New Roman" w:cs="Arial"/>
          <w:color w:val="4A4A4A"/>
          <w:sz w:val="22"/>
          <w:szCs w:val="22"/>
          <w:lang w:eastAsia="de-DE"/>
        </w:rPr>
        <w:t xml:space="preserve">. </w:t>
      </w:r>
    </w:p>
    <w:p w:rsidR="000B388B" w:rsidRDefault="000B388B" w:rsidP="00301D97">
      <w:pPr>
        <w:spacing w:line="240" w:lineRule="atLeast"/>
        <w:rPr>
          <w:rFonts w:eastAsia="Times New Roman" w:cs="Arial"/>
          <w:color w:val="4A4A4A"/>
          <w:sz w:val="22"/>
          <w:szCs w:val="22"/>
          <w:lang w:eastAsia="de-DE"/>
        </w:rPr>
      </w:pPr>
    </w:p>
    <w:p w:rsidR="0050734A" w:rsidRDefault="00301D97" w:rsidP="00301D97">
      <w:pPr>
        <w:spacing w:line="240" w:lineRule="atLeast"/>
        <w:rPr>
          <w:rFonts w:eastAsia="Times New Roman" w:cs="Arial"/>
          <w:color w:val="4A4A4A"/>
          <w:sz w:val="22"/>
          <w:szCs w:val="22"/>
          <w:lang w:eastAsia="de-DE"/>
        </w:rPr>
      </w:pPr>
      <w:r w:rsidRPr="00301D97">
        <w:rPr>
          <w:rFonts w:eastAsia="Times New Roman" w:cs="Arial"/>
          <w:color w:val="4A4A4A"/>
          <w:sz w:val="22"/>
          <w:szCs w:val="22"/>
          <w:lang w:eastAsia="de-DE"/>
        </w:rPr>
        <w:t xml:space="preserve">Wer zum Beispiel vor </w:t>
      </w:r>
      <w:r w:rsidR="008458B4">
        <w:rPr>
          <w:rFonts w:eastAsia="Times New Roman" w:cs="Arial"/>
          <w:color w:val="4A4A4A"/>
          <w:sz w:val="22"/>
          <w:szCs w:val="22"/>
          <w:lang w:eastAsia="de-DE"/>
        </w:rPr>
        <w:t>zehn</w:t>
      </w:r>
      <w:r w:rsidRPr="00301D97">
        <w:rPr>
          <w:rFonts w:eastAsia="Times New Roman" w:cs="Arial"/>
          <w:color w:val="4A4A4A"/>
          <w:sz w:val="22"/>
          <w:szCs w:val="22"/>
          <w:lang w:eastAsia="de-DE"/>
        </w:rPr>
        <w:t xml:space="preserve"> Jahren bei einem Monatseinkommen von netto 2.200 Euro einen Sparplan mit monatlich 100 Euro abgeschlossen hat, verfügt heute möglicherweise über ein Einkommen von 3.000 Euro. Entsprachen die 100 Euro vor zehn Jahren noch einem Investment im Umfang von fast </w:t>
      </w:r>
      <w:r w:rsidR="000B388B">
        <w:rPr>
          <w:rFonts w:eastAsia="Times New Roman" w:cs="Arial"/>
          <w:color w:val="4A4A4A"/>
          <w:sz w:val="22"/>
          <w:szCs w:val="22"/>
          <w:lang w:eastAsia="de-DE"/>
        </w:rPr>
        <w:t>fünf</w:t>
      </w:r>
      <w:r w:rsidRPr="00301D97">
        <w:rPr>
          <w:rFonts w:eastAsia="Times New Roman" w:cs="Arial"/>
          <w:color w:val="4A4A4A"/>
          <w:sz w:val="22"/>
          <w:szCs w:val="22"/>
          <w:lang w:eastAsia="de-DE"/>
        </w:rPr>
        <w:t xml:space="preserve"> Prozent des Einkommens, handelt es sich </w:t>
      </w:r>
      <w:r w:rsidR="008458B4">
        <w:rPr>
          <w:rFonts w:eastAsia="Times New Roman" w:cs="Arial"/>
          <w:color w:val="4A4A4A"/>
          <w:sz w:val="22"/>
          <w:szCs w:val="22"/>
          <w:lang w:eastAsia="de-DE"/>
        </w:rPr>
        <w:t xml:space="preserve">also </w:t>
      </w:r>
      <w:r w:rsidRPr="00301D97">
        <w:rPr>
          <w:rFonts w:eastAsia="Times New Roman" w:cs="Arial"/>
          <w:color w:val="4A4A4A"/>
          <w:sz w:val="22"/>
          <w:szCs w:val="22"/>
          <w:lang w:eastAsia="de-DE"/>
        </w:rPr>
        <w:t xml:space="preserve">heute nur noch um eine Quote von knapp über </w:t>
      </w:r>
      <w:r w:rsidR="000B388B">
        <w:rPr>
          <w:rFonts w:eastAsia="Times New Roman" w:cs="Arial"/>
          <w:color w:val="4A4A4A"/>
          <w:sz w:val="22"/>
          <w:szCs w:val="22"/>
          <w:lang w:eastAsia="de-DE"/>
        </w:rPr>
        <w:t>drei</w:t>
      </w:r>
      <w:r w:rsidRPr="00301D97">
        <w:rPr>
          <w:rFonts w:eastAsia="Times New Roman" w:cs="Arial"/>
          <w:color w:val="4A4A4A"/>
          <w:sz w:val="22"/>
          <w:szCs w:val="22"/>
          <w:lang w:eastAsia="de-DE"/>
        </w:rPr>
        <w:t xml:space="preserve"> Prozent. Das </w:t>
      </w:r>
      <w:r w:rsidR="000B388B">
        <w:rPr>
          <w:rFonts w:eastAsia="Times New Roman" w:cs="Arial"/>
          <w:color w:val="4A4A4A"/>
          <w:sz w:val="22"/>
          <w:szCs w:val="22"/>
          <w:lang w:eastAsia="de-DE"/>
        </w:rPr>
        <w:t xml:space="preserve">lässt sich nutzen, um </w:t>
      </w:r>
      <w:r w:rsidRPr="00301D97">
        <w:rPr>
          <w:rFonts w:eastAsia="Times New Roman" w:cs="Arial"/>
          <w:color w:val="4A4A4A"/>
          <w:sz w:val="22"/>
          <w:szCs w:val="22"/>
          <w:lang w:eastAsia="de-DE"/>
        </w:rPr>
        <w:t>die Sparquote an die eigenen</w:t>
      </w:r>
      <w:r w:rsidR="000B388B">
        <w:rPr>
          <w:rFonts w:eastAsia="Times New Roman" w:cs="Arial"/>
          <w:color w:val="4A4A4A"/>
          <w:sz w:val="22"/>
          <w:szCs w:val="22"/>
          <w:lang w:eastAsia="de-DE"/>
        </w:rPr>
        <w:t>, aktuellen</w:t>
      </w:r>
      <w:r w:rsidRPr="00301D97">
        <w:rPr>
          <w:rFonts w:eastAsia="Times New Roman" w:cs="Arial"/>
          <w:color w:val="4A4A4A"/>
          <w:sz w:val="22"/>
          <w:szCs w:val="22"/>
          <w:lang w:eastAsia="de-DE"/>
        </w:rPr>
        <w:t xml:space="preserve"> Möglichkeiten anzupassen</w:t>
      </w:r>
      <w:r w:rsidR="0050734A">
        <w:rPr>
          <w:rFonts w:eastAsia="Times New Roman" w:cs="Arial"/>
          <w:color w:val="4A4A4A"/>
          <w:sz w:val="22"/>
          <w:szCs w:val="22"/>
          <w:lang w:eastAsia="de-DE"/>
        </w:rPr>
        <w:t xml:space="preserve"> und dem Kaufkraftverlust durch die Inflation entgegenzuwirken</w:t>
      </w:r>
      <w:r w:rsidRPr="00301D97">
        <w:rPr>
          <w:rFonts w:eastAsia="Times New Roman" w:cs="Arial"/>
          <w:color w:val="4A4A4A"/>
          <w:sz w:val="22"/>
          <w:szCs w:val="22"/>
          <w:lang w:eastAsia="de-DE"/>
        </w:rPr>
        <w:t xml:space="preserve">. Das spräche </w:t>
      </w:r>
      <w:r w:rsidR="000B388B">
        <w:rPr>
          <w:rFonts w:eastAsia="Times New Roman" w:cs="Arial"/>
          <w:color w:val="4A4A4A"/>
          <w:sz w:val="22"/>
          <w:szCs w:val="22"/>
          <w:lang w:eastAsia="de-DE"/>
        </w:rPr>
        <w:t xml:space="preserve">in unserem Beispiel </w:t>
      </w:r>
      <w:r w:rsidRPr="00301D97">
        <w:rPr>
          <w:rFonts w:eastAsia="Times New Roman" w:cs="Arial"/>
          <w:color w:val="4A4A4A"/>
          <w:sz w:val="22"/>
          <w:szCs w:val="22"/>
          <w:lang w:eastAsia="de-DE"/>
        </w:rPr>
        <w:t>dafür, die 100 Euro auf beispielsweise 130 Euro aufzustocken.</w:t>
      </w:r>
      <w:r w:rsidR="0050734A">
        <w:rPr>
          <w:rFonts w:eastAsia="Times New Roman" w:cs="Arial"/>
          <w:color w:val="4A4A4A"/>
          <w:sz w:val="22"/>
          <w:szCs w:val="22"/>
          <w:lang w:eastAsia="de-DE"/>
        </w:rPr>
        <w:t xml:space="preserve"> </w:t>
      </w:r>
    </w:p>
    <w:p w:rsidR="0050734A" w:rsidRDefault="0050734A" w:rsidP="00301D97">
      <w:pPr>
        <w:spacing w:line="240" w:lineRule="atLeast"/>
        <w:rPr>
          <w:rFonts w:eastAsia="Times New Roman" w:cs="Arial"/>
          <w:color w:val="4A4A4A"/>
          <w:sz w:val="22"/>
          <w:szCs w:val="22"/>
          <w:lang w:eastAsia="de-DE"/>
        </w:rPr>
      </w:pPr>
    </w:p>
    <w:p w:rsidR="0050734A" w:rsidRDefault="0050734A" w:rsidP="00301D97">
      <w:pPr>
        <w:spacing w:line="240" w:lineRule="atLeast"/>
        <w:rPr>
          <w:rFonts w:eastAsia="Times New Roman" w:cs="Arial"/>
          <w:color w:val="4A4A4A"/>
          <w:sz w:val="22"/>
          <w:szCs w:val="22"/>
          <w:lang w:eastAsia="de-DE"/>
        </w:rPr>
      </w:pPr>
      <w:r>
        <w:rPr>
          <w:rFonts w:eastAsia="Times New Roman" w:cs="Arial"/>
          <w:color w:val="4A4A4A"/>
          <w:sz w:val="22"/>
          <w:szCs w:val="22"/>
          <w:lang w:eastAsia="de-DE"/>
        </w:rPr>
        <w:t>Die SIGNAL DUNA empfiehlt, die Vorsorgebeiträge regelmäßig nach zu justieren. So lässt sich vermeiden, später stärker aufstocken zu müssen, als es dem eigenen Gehaltszuwachs entspricht, damit die Altersvorsorge auskömmlich bleibt.</w:t>
      </w:r>
    </w:p>
    <w:p w:rsidR="00B40726" w:rsidRPr="00301D97" w:rsidRDefault="00B40726" w:rsidP="00301D97">
      <w:pPr>
        <w:spacing w:line="240" w:lineRule="atLeast"/>
        <w:rPr>
          <w:rFonts w:cs="Arial"/>
        </w:rPr>
      </w:pPr>
    </w:p>
    <w:sectPr w:rsidR="00B40726" w:rsidRPr="00301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97"/>
    <w:rsid w:val="000B388B"/>
    <w:rsid w:val="002964BC"/>
    <w:rsid w:val="00301D97"/>
    <w:rsid w:val="0050734A"/>
    <w:rsid w:val="007A26AE"/>
    <w:rsid w:val="008458B4"/>
    <w:rsid w:val="00972BFB"/>
    <w:rsid w:val="00B40726"/>
    <w:rsid w:val="00BA042D"/>
    <w:rsid w:val="00C05AB9"/>
    <w:rsid w:val="00CB3D3D"/>
    <w:rsid w:val="00CD1513"/>
    <w:rsid w:val="00F11070"/>
    <w:rsid w:val="00FA2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6F7D"/>
  <w15:chartTrackingRefBased/>
  <w15:docId w15:val="{2AD03387-B4E8-4316-B3B1-45D81BCB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1D97"/>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5</cp:revision>
  <cp:lastPrinted>2019-10-07T07:59:00Z</cp:lastPrinted>
  <dcterms:created xsi:type="dcterms:W3CDTF">2019-10-04T10:36:00Z</dcterms:created>
  <dcterms:modified xsi:type="dcterms:W3CDTF">2019-10-07T08:05:00Z</dcterms:modified>
</cp:coreProperties>
</file>