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030352FE" w:rsidR="004D14BB" w:rsidRPr="00F63FC5" w:rsidRDefault="00B64EAC">
      <w:pPr>
        <w:rPr>
          <w:i/>
          <w:iCs/>
        </w:rPr>
      </w:pPr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>
        <w:rPr>
          <w:i/>
          <w:iCs/>
        </w:rPr>
        <w:tab/>
      </w:r>
      <w:r w:rsidR="00F63FC5" w:rsidRPr="00F63FC5">
        <w:rPr>
          <w:i/>
          <w:iCs/>
        </w:rPr>
        <w:t>1. december 2022</w:t>
      </w:r>
    </w:p>
    <w:p w14:paraId="691FA949" w14:textId="20A683F3" w:rsidR="00B64EAC" w:rsidRDefault="00B64EAC">
      <w:pPr>
        <w:rPr>
          <w:i/>
          <w:iCs/>
        </w:rPr>
      </w:pPr>
    </w:p>
    <w:p w14:paraId="3720D642" w14:textId="77777777" w:rsidR="00071F6A" w:rsidRDefault="008B6360" w:rsidP="002806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309B1B0E" w14:textId="62CFFDD8" w:rsidR="008E0CBD" w:rsidRDefault="00280614" w:rsidP="008E0C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Ny direktør </w:t>
      </w:r>
      <w:r w:rsidR="008744F6">
        <w:rPr>
          <w:b/>
          <w:bCs/>
          <w:sz w:val="32"/>
          <w:szCs w:val="32"/>
        </w:rPr>
        <w:t xml:space="preserve">vender tilbage til </w:t>
      </w:r>
      <w:r>
        <w:rPr>
          <w:b/>
          <w:bCs/>
          <w:sz w:val="32"/>
          <w:szCs w:val="32"/>
        </w:rPr>
        <w:t xml:space="preserve">Bygma </w:t>
      </w:r>
      <w:r w:rsidR="008E0CBD">
        <w:rPr>
          <w:b/>
          <w:bCs/>
          <w:sz w:val="32"/>
          <w:szCs w:val="32"/>
        </w:rPr>
        <w:t>Frederiksværk</w:t>
      </w:r>
    </w:p>
    <w:p w14:paraId="1AB4A229" w14:textId="77990D74" w:rsidR="00F35881" w:rsidRDefault="00F35881" w:rsidP="008E0CBD">
      <w:pPr>
        <w:rPr>
          <w:b/>
          <w:bCs/>
        </w:rPr>
      </w:pPr>
    </w:p>
    <w:p w14:paraId="45A60E3B" w14:textId="775FA327" w:rsidR="00F35881" w:rsidRPr="00F35881" w:rsidRDefault="00F35881" w:rsidP="008E0CBD">
      <w:pPr>
        <w:rPr>
          <w:b/>
          <w:bCs/>
        </w:rPr>
      </w:pPr>
      <w:r>
        <w:rPr>
          <w:b/>
          <w:bCs/>
        </w:rPr>
        <w:t>Når Bygma Frederiksværk den 1.12 får ny direktør, er det en ’gammel</w:t>
      </w:r>
      <w:r w:rsidR="005A2B41">
        <w:rPr>
          <w:b/>
          <w:bCs/>
        </w:rPr>
        <w:t xml:space="preserve">’ kending der overtager roret. Martin Nommesen </w:t>
      </w:r>
      <w:r w:rsidR="00835FD4">
        <w:rPr>
          <w:b/>
          <w:bCs/>
        </w:rPr>
        <w:t xml:space="preserve">(51) </w:t>
      </w:r>
      <w:r w:rsidR="005A2B41">
        <w:rPr>
          <w:b/>
          <w:bCs/>
        </w:rPr>
        <w:t>har tidligere været salgschef samme sted.</w:t>
      </w:r>
    </w:p>
    <w:p w14:paraId="2CCA6EFE" w14:textId="5458F901" w:rsidR="00BB64A8" w:rsidRDefault="002C34C5" w:rsidP="008E0CBD">
      <w:r>
        <w:t xml:space="preserve">Faktisk går Martin Nommesens engagement med tømmerhandlen på </w:t>
      </w:r>
      <w:r w:rsidR="000F30B2">
        <w:t xml:space="preserve">K.A. </w:t>
      </w:r>
      <w:proofErr w:type="spellStart"/>
      <w:r w:rsidR="000F30B2">
        <w:t>Larssensgade</w:t>
      </w:r>
      <w:proofErr w:type="spellEnd"/>
      <w:r>
        <w:t xml:space="preserve"> endnu længere tilbage. Sammen med sin bror drev han i en årrække den tidligere Halsnæs Tømmerhandel, som i 2016 blev overtaget af Bygma og – efter en større ombygning – blev til Bygma Frederiksværk. </w:t>
      </w:r>
    </w:p>
    <w:p w14:paraId="19B51A8C" w14:textId="615F8EB1" w:rsidR="00BB64A8" w:rsidRDefault="00835FD4" w:rsidP="00BB64A8">
      <w:r>
        <w:rPr>
          <w:b/>
          <w:bCs/>
        </w:rPr>
        <w:t>Velfungerende samarbejde</w:t>
      </w:r>
      <w:r w:rsidR="00BB64A8">
        <w:rPr>
          <w:b/>
          <w:bCs/>
        </w:rPr>
        <w:br/>
      </w:r>
      <w:r w:rsidR="00BB64A8">
        <w:t>Martin Nommesen er uddannet i byggebranchen, hvor han har haft en lang og flot karriere. Han har arbejdet i flere Nordsjællandske trælasthandler bl.a. som salgschef og i leverandørleddet</w:t>
      </w:r>
      <w:r w:rsidR="00996798">
        <w:t>, ligesom ha</w:t>
      </w:r>
      <w:r w:rsidR="00023D8B">
        <w:t>n</w:t>
      </w:r>
      <w:r w:rsidR="00996798">
        <w:t xml:space="preserve"> har været direktør for</w:t>
      </w:r>
      <w:r>
        <w:t xml:space="preserve"> både</w:t>
      </w:r>
      <w:r w:rsidR="00996798">
        <w:t xml:space="preserve"> sin egen forretning og </w:t>
      </w:r>
      <w:r w:rsidR="00023D8B">
        <w:t>hos</w:t>
      </w:r>
      <w:r w:rsidR="00996798">
        <w:t xml:space="preserve"> en </w:t>
      </w:r>
      <w:r w:rsidR="00023D8B">
        <w:t xml:space="preserve">større </w:t>
      </w:r>
      <w:r w:rsidR="00996798">
        <w:t>byggemateriale</w:t>
      </w:r>
      <w:r w:rsidR="00023D8B">
        <w:t>leverandør</w:t>
      </w:r>
      <w:r w:rsidR="00996798">
        <w:t xml:space="preserve">. </w:t>
      </w:r>
    </w:p>
    <w:p w14:paraId="21A4AC90" w14:textId="37B9FA67" w:rsidR="00F30EA3" w:rsidRDefault="00023D8B" w:rsidP="00BB64A8">
      <w:r>
        <w:t>Da Halsnæs Trælast blev solgt til Bygma, trådte Martin Nommesen i en kort periode ind som konstitueret direktør. Og da hans nu forgænger Jakob Skriver</w:t>
      </w:r>
      <w:r w:rsidR="00170BAE">
        <w:t xml:space="preserve"> (der i dag er direktør for Bygma Hillerød)</w:t>
      </w:r>
      <w:r>
        <w:t xml:space="preserve"> </w:t>
      </w:r>
      <w:r w:rsidR="00E52163">
        <w:t xml:space="preserve">overtog </w:t>
      </w:r>
      <w:proofErr w:type="spellStart"/>
      <w:r w:rsidR="00E52163">
        <w:t>direktør-posten</w:t>
      </w:r>
      <w:proofErr w:type="spellEnd"/>
      <w:r w:rsidR="00835FD4">
        <w:t xml:space="preserve"> </w:t>
      </w:r>
      <w:r>
        <w:t>fungerede samarbejdet så godt</w:t>
      </w:r>
      <w:r w:rsidR="00835FD4">
        <w:t>,</w:t>
      </w:r>
      <w:r>
        <w:t xml:space="preserve"> at Martin forblev i virksomheden som salgschef de næste tre år.</w:t>
      </w:r>
      <w:r w:rsidR="000D2DA0">
        <w:t xml:space="preserve"> Men ambitionerne trak, og da han fik mulighed for, som direktør, at stå i spidsen for reorganiseringen af en trælast i Fredensborg, slog han til.</w:t>
      </w:r>
      <w:r w:rsidR="00011DA6">
        <w:br/>
      </w:r>
      <w:r w:rsidR="00011DA6">
        <w:rPr>
          <w:b/>
          <w:bCs/>
        </w:rPr>
        <w:br/>
      </w:r>
      <w:r w:rsidR="000D2DA0">
        <w:rPr>
          <w:b/>
          <w:bCs/>
        </w:rPr>
        <w:t xml:space="preserve">De tre </w:t>
      </w:r>
      <w:r w:rsidR="00343640">
        <w:rPr>
          <w:b/>
          <w:bCs/>
        </w:rPr>
        <w:t>f</w:t>
      </w:r>
      <w:r w:rsidR="000D2DA0">
        <w:rPr>
          <w:b/>
          <w:bCs/>
        </w:rPr>
        <w:t>’er</w:t>
      </w:r>
      <w:r w:rsidR="00F30EA3">
        <w:rPr>
          <w:b/>
          <w:bCs/>
        </w:rPr>
        <w:br/>
      </w:r>
      <w:r w:rsidR="000D2DA0">
        <w:t>Nu kommer Martin Nommesen så tilbage til Bygma, hvor han ser frem til at lære medarbejdere og kunder at kende</w:t>
      </w:r>
      <w:r w:rsidR="00170BAE">
        <w:t xml:space="preserve"> igen</w:t>
      </w:r>
      <w:r w:rsidR="00F30EA3">
        <w:t>; både dem han kendte i forvejen, og de, der er kommet til</w:t>
      </w:r>
      <w:r w:rsidR="000D2DA0">
        <w:t xml:space="preserve">. ”Bygma Frederiksværk er en utroligt veldrevet forretning, der har udviklet sig meget de seneste år. Der er stort fokus på håndværker-segmentet, </w:t>
      </w:r>
      <w:r w:rsidR="00F30EA3">
        <w:t>selvom</w:t>
      </w:r>
      <w:r w:rsidR="000D2DA0">
        <w:t xml:space="preserve"> private kunder selvfølgelig også </w:t>
      </w:r>
      <w:r w:rsidR="00F30EA3">
        <w:t xml:space="preserve">er </w:t>
      </w:r>
      <w:r w:rsidR="000D2DA0">
        <w:t xml:space="preserve">velkomne” siger han. </w:t>
      </w:r>
      <w:r w:rsidR="00C561E9">
        <w:t xml:space="preserve">”Jeg vil gøre mit, for at fortsætte </w:t>
      </w:r>
      <w:r w:rsidR="00E50E96">
        <w:t>den gode udvikling</w:t>
      </w:r>
      <w:r w:rsidR="00170BAE">
        <w:t xml:space="preserve"> her</w:t>
      </w:r>
      <w:r w:rsidR="00C561E9">
        <w:t xml:space="preserve">”. </w:t>
      </w:r>
    </w:p>
    <w:p w14:paraId="71CCBC57" w14:textId="28575E46" w:rsidR="000D2DA0" w:rsidRPr="000D2DA0" w:rsidRDefault="000D2DA0" w:rsidP="00BB64A8">
      <w:pPr>
        <w:rPr>
          <w:sz w:val="32"/>
          <w:szCs w:val="32"/>
        </w:rPr>
      </w:pPr>
      <w:r>
        <w:t xml:space="preserve">Martins </w:t>
      </w:r>
      <w:r w:rsidR="00F30EA3">
        <w:t>afsæt for at drive forretningen vil, udover at skabe gode resultater, være</w:t>
      </w:r>
      <w:r w:rsidR="00343640">
        <w:t xml:space="preserve"> de tre f’er</w:t>
      </w:r>
      <w:r w:rsidR="00F30EA3">
        <w:t xml:space="preserve">: </w:t>
      </w:r>
      <w:r>
        <w:t xml:space="preserve">faglighed, fleksibilitet og fed stemning. </w:t>
      </w:r>
      <w:r w:rsidR="00F30EA3">
        <w:t>”Når medarbejderne trives, smitter det af på kunderne</w:t>
      </w:r>
      <w:r w:rsidR="00835FD4">
        <w:t>; j</w:t>
      </w:r>
      <w:r w:rsidR="00F30EA3">
        <w:t>eg ønsker at folk skal føle sig godt tilpas, når de handler hos os”.</w:t>
      </w:r>
    </w:p>
    <w:p w14:paraId="595C2C94" w14:textId="5DC59175" w:rsidR="002C34C5" w:rsidRPr="00F63FC5" w:rsidRDefault="00835FD4" w:rsidP="008E0CBD">
      <w:pPr>
        <w:rPr>
          <w:i/>
          <w:iCs/>
        </w:rPr>
      </w:pPr>
      <w:r w:rsidRPr="00F63FC5">
        <w:rPr>
          <w:b/>
          <w:bCs/>
          <w:i/>
          <w:iCs/>
        </w:rPr>
        <w:t>Martin privat</w:t>
      </w:r>
      <w:r w:rsidR="005C7706" w:rsidRPr="00F63FC5">
        <w:rPr>
          <w:b/>
          <w:bCs/>
          <w:i/>
          <w:iCs/>
          <w:sz w:val="32"/>
          <w:szCs w:val="32"/>
        </w:rPr>
        <w:br/>
      </w:r>
      <w:r w:rsidR="005D299B" w:rsidRPr="00F63FC5">
        <w:rPr>
          <w:i/>
          <w:iCs/>
        </w:rPr>
        <w:t xml:space="preserve">Martin Nommesen bor selv i Hornbæk, hvor han er født og opvokset. Sammen med kæresten Christina bor han pt. i sit sommerhus indtil en planlagt byggeproces kan komme i gang. Parret har fire sammenbragte voksne børn og to børnebørn. Kun datteren på 19 bor hjemme endnu. Martins fritid går primært med yoga, </w:t>
      </w:r>
      <w:proofErr w:type="spellStart"/>
      <w:r w:rsidR="00703C1B" w:rsidRPr="00F63FC5">
        <w:rPr>
          <w:i/>
          <w:iCs/>
        </w:rPr>
        <w:t>padeltennis</w:t>
      </w:r>
      <w:proofErr w:type="spellEnd"/>
      <w:r w:rsidR="005D299B" w:rsidRPr="00F63FC5">
        <w:rPr>
          <w:i/>
          <w:iCs/>
        </w:rPr>
        <w:t xml:space="preserve"> og lejlighedsvis fiskeri. Og så kobler han af med at ’skrue nogle skruer i’. </w:t>
      </w:r>
    </w:p>
    <w:p w14:paraId="0A772923" w14:textId="532907D9" w:rsidR="000A20FD" w:rsidRPr="00F63FC5" w:rsidRDefault="000A20FD" w:rsidP="009244A4">
      <w:pPr>
        <w:rPr>
          <w:rFonts w:cstheme="minorHAnsi"/>
          <w:b/>
          <w:bCs/>
          <w:i/>
          <w:iCs/>
          <w:noProof/>
          <w:color w:val="FF0000"/>
          <w:sz w:val="28"/>
          <w:szCs w:val="28"/>
        </w:rPr>
      </w:pPr>
    </w:p>
    <w:p w14:paraId="0B95B7B2" w14:textId="514525E0" w:rsidR="007F5A20" w:rsidRDefault="007F5A20" w:rsidP="009244A4">
      <w:pPr>
        <w:rPr>
          <w:rFonts w:cstheme="minorHAnsi"/>
          <w:i/>
          <w:color w:val="222222"/>
        </w:rPr>
      </w:pPr>
    </w:p>
    <w:p w14:paraId="2CDAFCF0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1EB8362A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2B29CB22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4DF25972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6F13A4C3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4E4448CC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017AF8FF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045016F7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49A44CFA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49543F71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27AF579F" w14:textId="77777777" w:rsidR="00F63FC5" w:rsidRDefault="00F63FC5" w:rsidP="009244A4">
      <w:pPr>
        <w:rPr>
          <w:rFonts w:cstheme="minorHAnsi"/>
          <w:i/>
          <w:color w:val="222222"/>
        </w:rPr>
      </w:pPr>
    </w:p>
    <w:p w14:paraId="4B2C72B8" w14:textId="4012AE23" w:rsidR="009244A4" w:rsidRPr="00B64EAC" w:rsidRDefault="00F63FC5" w:rsidP="009244A4">
      <w:pPr>
        <w:rPr>
          <w:i/>
          <w:iCs/>
        </w:rPr>
      </w:pPr>
      <w:r>
        <w:rPr>
          <w:rFonts w:cstheme="minorHAnsi"/>
          <w:i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1DCE5D50" wp14:editId="1216C77F">
            <wp:simplePos x="0" y="0"/>
            <wp:positionH relativeFrom="margin">
              <wp:align>left</wp:align>
            </wp:positionH>
            <wp:positionV relativeFrom="page">
              <wp:posOffset>991870</wp:posOffset>
            </wp:positionV>
            <wp:extent cx="2787650" cy="2090420"/>
            <wp:effectExtent l="5715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765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4A4" w:rsidRPr="00EC2C2C">
        <w:rPr>
          <w:rFonts w:cstheme="minorHAnsi"/>
          <w:i/>
          <w:color w:val="222222"/>
        </w:rPr>
        <w:t>Bygma Gruppen beskæftiger ca. 2.</w:t>
      </w:r>
      <w:r w:rsidR="009244A4">
        <w:rPr>
          <w:rFonts w:cstheme="minorHAnsi"/>
          <w:i/>
          <w:color w:val="222222"/>
        </w:rPr>
        <w:t>600</w:t>
      </w:r>
      <w:r w:rsidR="009244A4"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 w:rsidR="009244A4"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="009244A4" w:rsidRPr="00EC2C2C">
        <w:rPr>
          <w:rFonts w:cstheme="minorHAnsi"/>
          <w:i/>
          <w:color w:val="222222"/>
        </w:rPr>
        <w:t>DKK.</w:t>
      </w:r>
    </w:p>
    <w:p w14:paraId="173F5849" w14:textId="0CA96854" w:rsidR="0041014D" w:rsidRDefault="0041014D" w:rsidP="00280614"/>
    <w:p w14:paraId="2CCF7027" w14:textId="30AF6DCC" w:rsidR="00241595" w:rsidRDefault="00241595" w:rsidP="00280614"/>
    <w:p w14:paraId="19B090F9" w14:textId="5935B360" w:rsidR="00241595" w:rsidRDefault="00241595" w:rsidP="00280614"/>
    <w:p w14:paraId="0AA32750" w14:textId="67FC7623" w:rsidR="00FD1A14" w:rsidRPr="001F1466" w:rsidRDefault="00FD1A14" w:rsidP="00280614"/>
    <w:p w14:paraId="386C3E5E" w14:textId="798CC0F0" w:rsidR="00BA27AC" w:rsidRDefault="00BA27AC" w:rsidP="00280614"/>
    <w:p w14:paraId="336CE968" w14:textId="310A2A7D" w:rsidR="00CA0AB9" w:rsidRDefault="00CA0AB9">
      <w:pPr>
        <w:rPr>
          <w:rFonts w:cstheme="minorHAnsi"/>
          <w:i/>
          <w:color w:val="222222"/>
        </w:rPr>
      </w:pPr>
    </w:p>
    <w:p w14:paraId="4AE59BAB" w14:textId="0F556E76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1DA6"/>
    <w:rsid w:val="00013170"/>
    <w:rsid w:val="00023D8B"/>
    <w:rsid w:val="00040209"/>
    <w:rsid w:val="0004261B"/>
    <w:rsid w:val="00051172"/>
    <w:rsid w:val="00071F6A"/>
    <w:rsid w:val="000A20FD"/>
    <w:rsid w:val="000C5593"/>
    <w:rsid w:val="000D2DA0"/>
    <w:rsid w:val="000E1355"/>
    <w:rsid w:val="000F30B2"/>
    <w:rsid w:val="00100D7D"/>
    <w:rsid w:val="00106E99"/>
    <w:rsid w:val="00120CD4"/>
    <w:rsid w:val="001420A2"/>
    <w:rsid w:val="0015202E"/>
    <w:rsid w:val="00164D61"/>
    <w:rsid w:val="0016594A"/>
    <w:rsid w:val="00170BAE"/>
    <w:rsid w:val="00184F47"/>
    <w:rsid w:val="001D2EB3"/>
    <w:rsid w:val="001D5285"/>
    <w:rsid w:val="001E7D83"/>
    <w:rsid w:val="001F1466"/>
    <w:rsid w:val="00202937"/>
    <w:rsid w:val="00204CDB"/>
    <w:rsid w:val="00231AD4"/>
    <w:rsid w:val="00241595"/>
    <w:rsid w:val="00273B88"/>
    <w:rsid w:val="002765F8"/>
    <w:rsid w:val="00280614"/>
    <w:rsid w:val="002C22AD"/>
    <w:rsid w:val="002C34C5"/>
    <w:rsid w:val="00315FD8"/>
    <w:rsid w:val="0032642C"/>
    <w:rsid w:val="00343640"/>
    <w:rsid w:val="003911F8"/>
    <w:rsid w:val="003931FC"/>
    <w:rsid w:val="00393D9C"/>
    <w:rsid w:val="003E18AE"/>
    <w:rsid w:val="0040261D"/>
    <w:rsid w:val="0041014D"/>
    <w:rsid w:val="00412DE0"/>
    <w:rsid w:val="00422C6F"/>
    <w:rsid w:val="004D1623"/>
    <w:rsid w:val="004F6476"/>
    <w:rsid w:val="005221E3"/>
    <w:rsid w:val="00551331"/>
    <w:rsid w:val="00553B79"/>
    <w:rsid w:val="005A2B41"/>
    <w:rsid w:val="005C7109"/>
    <w:rsid w:val="005C7706"/>
    <w:rsid w:val="005D25D8"/>
    <w:rsid w:val="005D299B"/>
    <w:rsid w:val="0060071C"/>
    <w:rsid w:val="0062530A"/>
    <w:rsid w:val="0063254B"/>
    <w:rsid w:val="0063447E"/>
    <w:rsid w:val="0066724B"/>
    <w:rsid w:val="006B5B25"/>
    <w:rsid w:val="006D159E"/>
    <w:rsid w:val="006D3157"/>
    <w:rsid w:val="00703C1B"/>
    <w:rsid w:val="00721888"/>
    <w:rsid w:val="007262D9"/>
    <w:rsid w:val="00761B68"/>
    <w:rsid w:val="00776FDF"/>
    <w:rsid w:val="007F3890"/>
    <w:rsid w:val="007F5A20"/>
    <w:rsid w:val="0080290E"/>
    <w:rsid w:val="00811EDF"/>
    <w:rsid w:val="00835FD4"/>
    <w:rsid w:val="008744F6"/>
    <w:rsid w:val="00892D5D"/>
    <w:rsid w:val="00896ACA"/>
    <w:rsid w:val="008A4867"/>
    <w:rsid w:val="008B2B82"/>
    <w:rsid w:val="008B6360"/>
    <w:rsid w:val="008E0CBD"/>
    <w:rsid w:val="0091469C"/>
    <w:rsid w:val="009244A4"/>
    <w:rsid w:val="0093103F"/>
    <w:rsid w:val="009379AC"/>
    <w:rsid w:val="00970C2D"/>
    <w:rsid w:val="00996798"/>
    <w:rsid w:val="009A2200"/>
    <w:rsid w:val="009C6373"/>
    <w:rsid w:val="009E1B22"/>
    <w:rsid w:val="00A77F65"/>
    <w:rsid w:val="00AA6681"/>
    <w:rsid w:val="00AD2E7A"/>
    <w:rsid w:val="00AD6762"/>
    <w:rsid w:val="00B274A8"/>
    <w:rsid w:val="00B64EAC"/>
    <w:rsid w:val="00BA27AC"/>
    <w:rsid w:val="00BB06D0"/>
    <w:rsid w:val="00BB45D6"/>
    <w:rsid w:val="00BB64A8"/>
    <w:rsid w:val="00BC5030"/>
    <w:rsid w:val="00BF365C"/>
    <w:rsid w:val="00C32D3E"/>
    <w:rsid w:val="00C411E8"/>
    <w:rsid w:val="00C561E9"/>
    <w:rsid w:val="00C607AD"/>
    <w:rsid w:val="00CA0AB9"/>
    <w:rsid w:val="00CA7CFD"/>
    <w:rsid w:val="00D231DB"/>
    <w:rsid w:val="00D32DE9"/>
    <w:rsid w:val="00D3390D"/>
    <w:rsid w:val="00D4675E"/>
    <w:rsid w:val="00D47F40"/>
    <w:rsid w:val="00D55A23"/>
    <w:rsid w:val="00D62F8B"/>
    <w:rsid w:val="00D63B09"/>
    <w:rsid w:val="00DB5A22"/>
    <w:rsid w:val="00DD2C64"/>
    <w:rsid w:val="00DE4C5C"/>
    <w:rsid w:val="00DF1DB5"/>
    <w:rsid w:val="00E12459"/>
    <w:rsid w:val="00E21010"/>
    <w:rsid w:val="00E33728"/>
    <w:rsid w:val="00E436E9"/>
    <w:rsid w:val="00E44B80"/>
    <w:rsid w:val="00E456DD"/>
    <w:rsid w:val="00E500FA"/>
    <w:rsid w:val="00E50E96"/>
    <w:rsid w:val="00E52163"/>
    <w:rsid w:val="00E56F50"/>
    <w:rsid w:val="00E75624"/>
    <w:rsid w:val="00EB6C88"/>
    <w:rsid w:val="00ED0E0A"/>
    <w:rsid w:val="00EE0EF4"/>
    <w:rsid w:val="00EF04A6"/>
    <w:rsid w:val="00F00B7F"/>
    <w:rsid w:val="00F2263E"/>
    <w:rsid w:val="00F30EA3"/>
    <w:rsid w:val="00F324E2"/>
    <w:rsid w:val="00F34578"/>
    <w:rsid w:val="00F35881"/>
    <w:rsid w:val="00F63FC5"/>
    <w:rsid w:val="00F83495"/>
    <w:rsid w:val="00F875D6"/>
    <w:rsid w:val="00FB2417"/>
    <w:rsid w:val="00FB512F"/>
    <w:rsid w:val="00FD19DD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23</cp:revision>
  <cp:lastPrinted>2022-09-28T11:35:00Z</cp:lastPrinted>
  <dcterms:created xsi:type="dcterms:W3CDTF">2022-11-17T07:47:00Z</dcterms:created>
  <dcterms:modified xsi:type="dcterms:W3CDTF">2022-12-01T07:54:00Z</dcterms:modified>
</cp:coreProperties>
</file>