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3698" w14:textId="77777777" w:rsidR="003E4D41" w:rsidRPr="003E4D41" w:rsidRDefault="003E4D41" w:rsidP="003E4D41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sv-SE" w:eastAsia="de-DE" w:bidi="de-DE"/>
        </w:rPr>
      </w:pPr>
      <w:r w:rsidRPr="003E4D41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PRESSEMITTEILUNG</w:t>
      </w:r>
    </w:p>
    <w:p w14:paraId="5F9C0B95" w14:textId="3710C767" w:rsidR="000C3201" w:rsidRPr="000C3201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sv-SE"/>
        </w:rPr>
      </w:pPr>
      <w:r>
        <w:rPr>
          <w:noProof/>
          <w:color w:val="141414"/>
          <w:sz w:val="16"/>
          <w:szCs w:val="16"/>
          <w:lang w:val="sv-SE"/>
        </w:rPr>
        <w:tab/>
      </w:r>
      <w:r w:rsidR="000C3201" w:rsidRPr="0005252F">
        <w:rPr>
          <w:noProof/>
          <w:color w:val="141414"/>
          <w:sz w:val="16"/>
          <w:szCs w:val="16"/>
          <w:lang w:val="sv-SE"/>
        </w:rPr>
        <w:t>202</w:t>
      </w:r>
      <w:r w:rsidR="00F80656">
        <w:rPr>
          <w:noProof/>
          <w:color w:val="141414"/>
          <w:sz w:val="16"/>
          <w:szCs w:val="16"/>
          <w:lang w:val="sv-SE"/>
        </w:rPr>
        <w:t>2</w:t>
      </w:r>
      <w:r w:rsidR="00935DC1">
        <w:rPr>
          <w:noProof/>
          <w:color w:val="141414"/>
          <w:sz w:val="16"/>
          <w:szCs w:val="16"/>
          <w:lang w:val="sv-SE"/>
        </w:rPr>
        <w:t>-</w:t>
      </w:r>
      <w:r w:rsidR="004912AA">
        <w:rPr>
          <w:noProof/>
          <w:color w:val="141414"/>
          <w:sz w:val="16"/>
          <w:szCs w:val="16"/>
          <w:lang w:val="sv-SE"/>
        </w:rPr>
        <w:t>03</w:t>
      </w:r>
      <w:r w:rsidR="000C3201" w:rsidRPr="0005252F">
        <w:rPr>
          <w:noProof/>
          <w:color w:val="141414"/>
          <w:sz w:val="16"/>
          <w:szCs w:val="16"/>
          <w:lang w:val="sv-SE"/>
        </w:rPr>
        <w:t>-</w:t>
      </w:r>
      <w:r w:rsidR="002F115E">
        <w:rPr>
          <w:noProof/>
          <w:color w:val="141414"/>
          <w:sz w:val="16"/>
          <w:szCs w:val="16"/>
          <w:lang w:val="sv-SE"/>
        </w:rPr>
        <w:t>24</w:t>
      </w:r>
    </w:p>
    <w:p w14:paraId="293117DD" w14:textId="07E997EC" w:rsidR="004912AA" w:rsidRPr="004912AA" w:rsidRDefault="00951A82" w:rsidP="004912AA">
      <w:pPr>
        <w:pStyle w:val="Rubrik1"/>
        <w:rPr>
          <w:sz w:val="32"/>
          <w:szCs w:val="24"/>
          <w:lang w:val="de-DE"/>
        </w:rPr>
      </w:pPr>
      <w:proofErr w:type="spellStart"/>
      <w:r>
        <w:rPr>
          <w:sz w:val="32"/>
          <w:szCs w:val="24"/>
          <w:lang w:val="de-DE"/>
        </w:rPr>
        <w:t>e</w:t>
      </w:r>
      <w:r w:rsidR="004912AA" w:rsidRPr="004912AA">
        <w:rPr>
          <w:sz w:val="32"/>
          <w:szCs w:val="24"/>
          <w:lang w:val="de-DE"/>
        </w:rPr>
        <w:t>ngcon</w:t>
      </w:r>
      <w:proofErr w:type="spellEnd"/>
      <w:r w:rsidR="004912AA" w:rsidRPr="004912AA">
        <w:rPr>
          <w:sz w:val="32"/>
          <w:szCs w:val="24"/>
          <w:lang w:val="de-DE"/>
        </w:rPr>
        <w:t xml:space="preserve"> präsentiert eine neue </w:t>
      </w:r>
      <w:proofErr w:type="spellStart"/>
      <w:r w:rsidR="004912AA" w:rsidRPr="004912AA">
        <w:rPr>
          <w:sz w:val="32"/>
          <w:szCs w:val="24"/>
          <w:lang w:val="de-DE"/>
        </w:rPr>
        <w:t>Palettengabel</w:t>
      </w:r>
      <w:proofErr w:type="spellEnd"/>
      <w:r w:rsidR="004912AA" w:rsidRPr="004912AA">
        <w:rPr>
          <w:sz w:val="32"/>
          <w:szCs w:val="24"/>
          <w:lang w:val="de-DE"/>
        </w:rPr>
        <w:t xml:space="preserve"> für Bagger von 2 bis 6 Tonnen</w:t>
      </w:r>
    </w:p>
    <w:p w14:paraId="7DA84F04" w14:textId="73581540" w:rsidR="004912AA" w:rsidRPr="004912AA" w:rsidRDefault="004912AA" w:rsidP="004912AA">
      <w:pPr>
        <w:pStyle w:val="Rubrik2"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Der </w:t>
      </w:r>
      <w:proofErr w:type="spellStart"/>
      <w:r w:rsidRPr="004912AA">
        <w:rPr>
          <w:sz w:val="24"/>
          <w:szCs w:val="24"/>
          <w:lang w:val="de-DE"/>
        </w:rPr>
        <w:t>Tiltrotatoren</w:t>
      </w:r>
      <w:proofErr w:type="spellEnd"/>
      <w:r w:rsidRPr="004912AA">
        <w:rPr>
          <w:sz w:val="24"/>
          <w:szCs w:val="24"/>
          <w:lang w:val="de-DE"/>
        </w:rPr>
        <w:t xml:space="preserve">-Hersteller </w:t>
      </w:r>
      <w:proofErr w:type="spellStart"/>
      <w:r w:rsidR="00951A82">
        <w:rPr>
          <w:sz w:val="24"/>
          <w:szCs w:val="24"/>
          <w:lang w:val="de-DE"/>
        </w:rPr>
        <w:t>e</w:t>
      </w:r>
      <w:r w:rsidRPr="004912AA">
        <w:rPr>
          <w:sz w:val="24"/>
          <w:szCs w:val="24"/>
          <w:lang w:val="de-DE"/>
        </w:rPr>
        <w:t>ngcon</w:t>
      </w:r>
      <w:proofErr w:type="spellEnd"/>
      <w:r w:rsidRPr="004912AA">
        <w:rPr>
          <w:sz w:val="24"/>
          <w:szCs w:val="24"/>
          <w:lang w:val="de-DE"/>
        </w:rPr>
        <w:t xml:space="preserve"> präsentiert in diesem Frühjahr eine leichte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für Bagger mit einem Einsatzgewicht von 2 bis 6 Tonnen. Mit der Neuentwicklung vergrößert sich der Arbeitsbereich dieser Maschinen signifikant, was wiederum deren Effizienz und Rentabilität erhöht.</w:t>
      </w:r>
    </w:p>
    <w:p w14:paraId="4CDD26EC" w14:textId="41821D49" w:rsidR="004912AA" w:rsidRPr="004912AA" w:rsidRDefault="004912AA" w:rsidP="004912AA">
      <w:pPr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Ein </w:t>
      </w:r>
      <w:proofErr w:type="spellStart"/>
      <w:r w:rsidRPr="004912AA">
        <w:rPr>
          <w:sz w:val="24"/>
          <w:szCs w:val="24"/>
          <w:lang w:val="de-DE"/>
        </w:rPr>
        <w:t>Tiltrotator</w:t>
      </w:r>
      <w:proofErr w:type="spellEnd"/>
      <w:r w:rsidRPr="004912AA">
        <w:rPr>
          <w:sz w:val="24"/>
          <w:szCs w:val="24"/>
          <w:lang w:val="de-DE"/>
        </w:rPr>
        <w:t xml:space="preserve"> erweitert den Einsatzbereich eines Baggers erheblich. Denn die Möglichkeit, den Löffel zu kippen und zu drehen oder eine Vielzahl von Anbauwerkzeugen unter dem </w:t>
      </w:r>
      <w:proofErr w:type="spellStart"/>
      <w:r w:rsidRPr="004912AA">
        <w:rPr>
          <w:sz w:val="24"/>
          <w:szCs w:val="24"/>
          <w:lang w:val="de-DE"/>
        </w:rPr>
        <w:t>Tiltrotator</w:t>
      </w:r>
      <w:proofErr w:type="spellEnd"/>
      <w:r w:rsidRPr="004912AA">
        <w:rPr>
          <w:sz w:val="24"/>
          <w:szCs w:val="24"/>
          <w:lang w:val="de-DE"/>
        </w:rPr>
        <w:t xml:space="preserve"> anzuschließen, das macht den Bagger zu einem intelligenten und multifunktionalen Geräteträger. Das ist schon immer die Philosophie von </w:t>
      </w:r>
      <w:proofErr w:type="spellStart"/>
      <w:r w:rsidR="00951A82">
        <w:rPr>
          <w:sz w:val="24"/>
          <w:szCs w:val="24"/>
          <w:lang w:val="de-DE"/>
        </w:rPr>
        <w:t>e</w:t>
      </w:r>
      <w:r w:rsidRPr="004912AA">
        <w:rPr>
          <w:sz w:val="24"/>
          <w:szCs w:val="24"/>
          <w:lang w:val="de-DE"/>
        </w:rPr>
        <w:t>ngcon</w:t>
      </w:r>
      <w:proofErr w:type="spellEnd"/>
      <w:r w:rsidRPr="004912AA">
        <w:rPr>
          <w:sz w:val="24"/>
          <w:szCs w:val="24"/>
          <w:lang w:val="de-DE"/>
        </w:rPr>
        <w:t xml:space="preserve"> als weltweit größter </w:t>
      </w:r>
      <w:proofErr w:type="spellStart"/>
      <w:r w:rsidRPr="004912AA">
        <w:rPr>
          <w:sz w:val="24"/>
          <w:szCs w:val="24"/>
          <w:lang w:val="de-DE"/>
        </w:rPr>
        <w:t>Tiltrotatoren</w:t>
      </w:r>
      <w:proofErr w:type="spellEnd"/>
      <w:r w:rsidRPr="004912AA">
        <w:rPr>
          <w:sz w:val="24"/>
          <w:szCs w:val="24"/>
          <w:lang w:val="de-DE"/>
        </w:rPr>
        <w:t>-Hersteller, der über eines der umfangreichsten Portfolios an Anbauwerkzeugen verfügt für Bagger im Bereich 1,5 bis 33 Tonnen.</w:t>
      </w:r>
    </w:p>
    <w:p w14:paraId="1C4B0C89" w14:textId="1DB9D1AC" w:rsidR="004912AA" w:rsidRPr="004912AA" w:rsidRDefault="004912AA" w:rsidP="004912AA">
      <w:pPr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Bereits seit vielen Jahren bietet </w:t>
      </w:r>
      <w:proofErr w:type="spellStart"/>
      <w:r w:rsidR="00951A82">
        <w:rPr>
          <w:sz w:val="24"/>
          <w:szCs w:val="24"/>
          <w:lang w:val="de-DE"/>
        </w:rPr>
        <w:t>e</w:t>
      </w:r>
      <w:r w:rsidRPr="004912AA">
        <w:rPr>
          <w:sz w:val="24"/>
          <w:szCs w:val="24"/>
          <w:lang w:val="de-DE"/>
        </w:rPr>
        <w:t>ngcon</w:t>
      </w:r>
      <w:proofErr w:type="spellEnd"/>
      <w:r w:rsidRPr="004912AA">
        <w:rPr>
          <w:sz w:val="24"/>
          <w:szCs w:val="24"/>
          <w:lang w:val="de-DE"/>
        </w:rPr>
        <w:t xml:space="preserve"> auch </w:t>
      </w:r>
      <w:proofErr w:type="spellStart"/>
      <w:r w:rsidRPr="004912AA">
        <w:rPr>
          <w:sz w:val="24"/>
          <w:szCs w:val="24"/>
          <w:lang w:val="de-DE"/>
        </w:rPr>
        <w:t>Palettengabeln</w:t>
      </w:r>
      <w:proofErr w:type="spellEnd"/>
      <w:r w:rsidRPr="004912AA">
        <w:rPr>
          <w:sz w:val="24"/>
          <w:szCs w:val="24"/>
          <w:lang w:val="de-DE"/>
        </w:rPr>
        <w:t xml:space="preserve"> als Anbauwerkzeuge an, denn deren Einsatz beim Güterumschlag mit Baggern wird auf der Baustelle immer beliebter. Um der gestiegenen Nachfrage gerecht zu werden, hat </w:t>
      </w:r>
      <w:proofErr w:type="spellStart"/>
      <w:r w:rsidR="00951A82">
        <w:rPr>
          <w:sz w:val="24"/>
          <w:szCs w:val="24"/>
          <w:lang w:val="de-DE"/>
        </w:rPr>
        <w:t>e</w:t>
      </w:r>
      <w:r w:rsidRPr="004912AA">
        <w:rPr>
          <w:sz w:val="24"/>
          <w:szCs w:val="24"/>
          <w:lang w:val="de-DE"/>
        </w:rPr>
        <w:t>ngcon</w:t>
      </w:r>
      <w:proofErr w:type="spellEnd"/>
      <w:r w:rsidRPr="004912AA">
        <w:rPr>
          <w:sz w:val="24"/>
          <w:szCs w:val="24"/>
          <w:lang w:val="de-DE"/>
        </w:rPr>
        <w:t xml:space="preserve"> jetzt auch eine leichte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für Bagger mit einem Einsatzgewicht von 2 bis 6 Tonnen entwickelt.</w:t>
      </w:r>
    </w:p>
    <w:p w14:paraId="77DE3B9E" w14:textId="00576B33" w:rsidR="004912AA" w:rsidRPr="004912AA" w:rsidRDefault="004912AA" w:rsidP="004912AA">
      <w:pPr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„</w:t>
      </w:r>
      <w:proofErr w:type="spellStart"/>
      <w:r w:rsidRPr="004912AA">
        <w:rPr>
          <w:sz w:val="24"/>
          <w:szCs w:val="24"/>
          <w:lang w:val="de-DE"/>
        </w:rPr>
        <w:t>Palettengabeln</w:t>
      </w:r>
      <w:proofErr w:type="spellEnd"/>
      <w:r w:rsidRPr="004912AA">
        <w:rPr>
          <w:sz w:val="24"/>
          <w:szCs w:val="24"/>
          <w:lang w:val="de-DE"/>
        </w:rPr>
        <w:t xml:space="preserve"> für Bagger sind bald </w:t>
      </w:r>
      <w:proofErr w:type="spellStart"/>
      <w:r w:rsidRPr="004912AA">
        <w:rPr>
          <w:sz w:val="24"/>
          <w:szCs w:val="24"/>
          <w:lang w:val="de-DE"/>
        </w:rPr>
        <w:t>genau so</w:t>
      </w:r>
      <w:proofErr w:type="spellEnd"/>
      <w:r w:rsidRPr="004912AA">
        <w:rPr>
          <w:sz w:val="24"/>
          <w:szCs w:val="24"/>
          <w:lang w:val="de-DE"/>
        </w:rPr>
        <w:t xml:space="preserve"> eine Selbstverständlichkeit wie Baggerlöffel“, sagt Designer Mikolaj </w:t>
      </w:r>
      <w:proofErr w:type="spellStart"/>
      <w:r w:rsidRPr="004912AA">
        <w:rPr>
          <w:sz w:val="24"/>
          <w:szCs w:val="24"/>
          <w:lang w:val="de-DE"/>
        </w:rPr>
        <w:t>Tepper</w:t>
      </w:r>
      <w:proofErr w:type="spellEnd"/>
      <w:r w:rsidRPr="004912AA">
        <w:rPr>
          <w:sz w:val="24"/>
          <w:szCs w:val="24"/>
          <w:lang w:val="de-DE"/>
        </w:rPr>
        <w:t xml:space="preserve">, der an der Entwicklung der neuen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beteiligt war. „Denn Bagger werden auf Baustellen vermehrt auch für Servicearbeiten genutzt, und dafür wird eine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benötigt.“</w:t>
      </w:r>
    </w:p>
    <w:p w14:paraId="199B1AE0" w14:textId="25508626" w:rsidR="004912AA" w:rsidRPr="004912AA" w:rsidRDefault="004912AA" w:rsidP="004912AA">
      <w:pPr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Die neue leichte </w:t>
      </w:r>
      <w:proofErr w:type="spellStart"/>
      <w:r w:rsidR="00951A82">
        <w:rPr>
          <w:sz w:val="24"/>
          <w:szCs w:val="24"/>
          <w:lang w:val="de-DE"/>
        </w:rPr>
        <w:t>e</w:t>
      </w:r>
      <w:r w:rsidRPr="004912AA">
        <w:rPr>
          <w:sz w:val="24"/>
          <w:szCs w:val="24"/>
          <w:lang w:val="de-DE"/>
        </w:rPr>
        <w:t>ngcon-Palettengabel</w:t>
      </w:r>
      <w:proofErr w:type="spellEnd"/>
      <w:r w:rsidRPr="004912AA">
        <w:rPr>
          <w:sz w:val="24"/>
          <w:szCs w:val="24"/>
          <w:lang w:val="de-DE"/>
        </w:rPr>
        <w:t xml:space="preserve"> gibt es in zwei Versionen – einer hydraulischen und einer mechanischen. Sie kann eine Last von </w:t>
      </w:r>
      <w:proofErr w:type="spellStart"/>
      <w:r w:rsidRPr="004912AA">
        <w:rPr>
          <w:sz w:val="24"/>
          <w:szCs w:val="24"/>
          <w:lang w:val="de-DE"/>
        </w:rPr>
        <w:t>von</w:t>
      </w:r>
      <w:proofErr w:type="spellEnd"/>
      <w:r w:rsidRPr="004912AA">
        <w:rPr>
          <w:sz w:val="24"/>
          <w:szCs w:val="24"/>
          <w:lang w:val="de-DE"/>
        </w:rPr>
        <w:t xml:space="preserve"> 2 Tonnen TP500 aufnehmen, was bedeutet, dass sie für eine Last von 2 t in einem Abstand von 500 mm von der Hinterkante der Gabelzinken ausgelegt ist. Die mechanische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hat ein Gewicht von 141 kg, die hydraulische Version wiegt 151 kg. Die Standardlänge beider Gabeln beträgt 800 mm. </w:t>
      </w:r>
    </w:p>
    <w:p w14:paraId="5D8629ED" w14:textId="6A88C22A" w:rsidR="004912AA" w:rsidRPr="004912AA" w:rsidRDefault="004912AA" w:rsidP="004912AA">
      <w:pPr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Die hydraulische Version ist auf </w:t>
      </w:r>
      <w:proofErr w:type="spellStart"/>
      <w:r w:rsidR="00951A82">
        <w:rPr>
          <w:sz w:val="24"/>
          <w:szCs w:val="24"/>
          <w:lang w:val="de-DE"/>
        </w:rPr>
        <w:t>e</w:t>
      </w:r>
      <w:r w:rsidRPr="004912AA">
        <w:rPr>
          <w:sz w:val="24"/>
          <w:szCs w:val="24"/>
          <w:lang w:val="de-DE"/>
        </w:rPr>
        <w:t>ngcons</w:t>
      </w:r>
      <w:proofErr w:type="spellEnd"/>
      <w:r w:rsidRPr="004912AA">
        <w:rPr>
          <w:sz w:val="24"/>
          <w:szCs w:val="24"/>
          <w:lang w:val="de-DE"/>
        </w:rPr>
        <w:t xml:space="preserve"> automatisches Schnellwechselsystem EC-</w:t>
      </w:r>
      <w:proofErr w:type="spellStart"/>
      <w:r w:rsidRPr="004912AA">
        <w:rPr>
          <w:sz w:val="24"/>
          <w:szCs w:val="24"/>
          <w:lang w:val="de-DE"/>
        </w:rPr>
        <w:t>Oil</w:t>
      </w:r>
      <w:proofErr w:type="spellEnd"/>
      <w:r w:rsidRPr="004912AA">
        <w:rPr>
          <w:sz w:val="24"/>
          <w:szCs w:val="24"/>
          <w:lang w:val="de-DE"/>
        </w:rPr>
        <w:t xml:space="preserve"> abgestimmt, so dass der Fahrer die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und deren Hydraulik automatisch anschließen kann, ohne die Kabine verlassen zu müssen. „Die hydraulische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mit EC-</w:t>
      </w:r>
      <w:proofErr w:type="spellStart"/>
      <w:r w:rsidRPr="004912AA">
        <w:rPr>
          <w:sz w:val="24"/>
          <w:szCs w:val="24"/>
          <w:lang w:val="de-DE"/>
        </w:rPr>
        <w:t>Oil</w:t>
      </w:r>
      <w:proofErr w:type="spellEnd"/>
      <w:r w:rsidRPr="004912AA">
        <w:rPr>
          <w:sz w:val="24"/>
          <w:szCs w:val="24"/>
          <w:lang w:val="de-DE"/>
        </w:rPr>
        <w:t xml:space="preserve"> passt perfekt zu unserem neuen </w:t>
      </w:r>
      <w:proofErr w:type="spellStart"/>
      <w:r w:rsidRPr="004912AA">
        <w:rPr>
          <w:sz w:val="24"/>
          <w:szCs w:val="24"/>
          <w:lang w:val="de-DE"/>
        </w:rPr>
        <w:t>Tiltrotator</w:t>
      </w:r>
      <w:proofErr w:type="spellEnd"/>
      <w:r w:rsidRPr="004912AA">
        <w:rPr>
          <w:sz w:val="24"/>
          <w:szCs w:val="24"/>
          <w:lang w:val="de-DE"/>
        </w:rPr>
        <w:t xml:space="preserve"> EC206, der im Laufe des Jahres mit unserem automatischen Schnellwechsler ausgestattet wird“, so Mikolaj </w:t>
      </w:r>
      <w:proofErr w:type="spellStart"/>
      <w:r w:rsidRPr="004912AA">
        <w:rPr>
          <w:sz w:val="24"/>
          <w:szCs w:val="24"/>
          <w:lang w:val="de-DE"/>
        </w:rPr>
        <w:t>Tepper</w:t>
      </w:r>
      <w:proofErr w:type="spellEnd"/>
      <w:r w:rsidRPr="004912AA">
        <w:rPr>
          <w:sz w:val="24"/>
          <w:szCs w:val="24"/>
          <w:lang w:val="de-DE"/>
        </w:rPr>
        <w:t xml:space="preserve"> weiter.</w:t>
      </w:r>
    </w:p>
    <w:p w14:paraId="0151EBE8" w14:textId="148B5D59" w:rsidR="004912AA" w:rsidRPr="004912AA" w:rsidRDefault="004912AA" w:rsidP="004912AA">
      <w:pPr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Die neue leichte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  <w:r w:rsidRPr="004912AA">
        <w:rPr>
          <w:sz w:val="24"/>
          <w:szCs w:val="24"/>
          <w:lang w:val="de-DE"/>
        </w:rPr>
        <w:t xml:space="preserve"> wird auf den diesjährigen Messen zu sehen sein, die Serienauslieferung wird bis Ende des Jahres erwartet.</w:t>
      </w:r>
    </w:p>
    <w:p w14:paraId="277A9E8D" w14:textId="77777777" w:rsidR="0088659E" w:rsidRDefault="0088659E" w:rsidP="0088659E">
      <w:pPr>
        <w:rPr>
          <w:b/>
          <w:bCs/>
          <w:sz w:val="24"/>
          <w:szCs w:val="24"/>
          <w:lang w:val="de-DE"/>
        </w:rPr>
      </w:pPr>
    </w:p>
    <w:p w14:paraId="61892F23" w14:textId="17DD7FC0" w:rsidR="004912AA" w:rsidRPr="0088659E" w:rsidRDefault="004912AA" w:rsidP="0088659E">
      <w:pPr>
        <w:rPr>
          <w:b/>
          <w:bCs/>
          <w:sz w:val="24"/>
          <w:szCs w:val="24"/>
          <w:lang w:val="de-DE"/>
        </w:rPr>
      </w:pPr>
      <w:r w:rsidRPr="0088659E">
        <w:rPr>
          <w:b/>
          <w:bCs/>
          <w:sz w:val="24"/>
          <w:szCs w:val="24"/>
          <w:lang w:val="de-DE"/>
        </w:rPr>
        <w:t>Technische Daten:</w:t>
      </w:r>
    </w:p>
    <w:p w14:paraId="66E23E95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GAF-GH1000L-S40-80x40x800-2T TP500</w:t>
      </w:r>
    </w:p>
    <w:p w14:paraId="1087D76A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lastRenderedPageBreak/>
        <w:t xml:space="preserve">Mechanische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</w:p>
    <w:p w14:paraId="465FA598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Empfohlenes Maschinengewicht 2-6 t</w:t>
      </w:r>
    </w:p>
    <w:p w14:paraId="5E6098E0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Standard-Aufnahme: S40</w:t>
      </w:r>
    </w:p>
    <w:p w14:paraId="3AD5AF5A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Geschätztes Gewicht: 141 kg</w:t>
      </w:r>
    </w:p>
    <w:p w14:paraId="124EBA9D" w14:textId="45936274" w:rsidR="00C52583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Länge der Gabeln 800 mm (kann auch mit 1200 mm bestellt werden)</w:t>
      </w:r>
    </w:p>
    <w:p w14:paraId="62A95058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 </w:t>
      </w:r>
    </w:p>
    <w:p w14:paraId="147C2487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GAF-GHH1000L-QS40-80x40x800-2T TP500</w:t>
      </w:r>
    </w:p>
    <w:p w14:paraId="7991F960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 xml:space="preserve">Hydraulische </w:t>
      </w:r>
      <w:proofErr w:type="spellStart"/>
      <w:r w:rsidRPr="004912AA">
        <w:rPr>
          <w:sz w:val="24"/>
          <w:szCs w:val="24"/>
          <w:lang w:val="de-DE"/>
        </w:rPr>
        <w:t>Palettengabel</w:t>
      </w:r>
      <w:proofErr w:type="spellEnd"/>
    </w:p>
    <w:p w14:paraId="7018C9C3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Empfohlenes Maschinengewicht 2-6 t</w:t>
      </w:r>
    </w:p>
    <w:p w14:paraId="020141A5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Standard-Aufnahme S40 mit EC-</w:t>
      </w:r>
      <w:proofErr w:type="spellStart"/>
      <w:r w:rsidRPr="004912AA">
        <w:rPr>
          <w:sz w:val="24"/>
          <w:szCs w:val="24"/>
          <w:lang w:val="de-DE"/>
        </w:rPr>
        <w:t>Oil</w:t>
      </w:r>
      <w:proofErr w:type="spellEnd"/>
    </w:p>
    <w:p w14:paraId="053FF78A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Geschätztes Gewicht: 151 kg</w:t>
      </w:r>
    </w:p>
    <w:p w14:paraId="02081D24" w14:textId="77777777" w:rsidR="004912AA" w:rsidRPr="004912AA" w:rsidRDefault="004912AA" w:rsidP="004912AA">
      <w:pPr>
        <w:contextualSpacing/>
        <w:rPr>
          <w:sz w:val="24"/>
          <w:szCs w:val="24"/>
          <w:lang w:val="de-DE"/>
        </w:rPr>
      </w:pPr>
      <w:r w:rsidRPr="004912AA">
        <w:rPr>
          <w:sz w:val="24"/>
          <w:szCs w:val="24"/>
          <w:lang w:val="de-DE"/>
        </w:rPr>
        <w:t>Länge Gabeln: 800 mm (kann auch mit 1200 mm bestellt werden)</w:t>
      </w:r>
    </w:p>
    <w:p w14:paraId="0BD07FFB" w14:textId="77777777" w:rsidR="00F57ECE" w:rsidRPr="00F57ECE" w:rsidRDefault="00F57ECE" w:rsidP="00F57ECE">
      <w:pPr>
        <w:rPr>
          <w:lang w:val="sv-SE"/>
        </w:rPr>
      </w:pPr>
    </w:p>
    <w:p w14:paraId="58CA6665" w14:textId="77777777" w:rsidR="00F57ECE" w:rsidRPr="003E4D41" w:rsidRDefault="00F57ECE" w:rsidP="00F57ECE">
      <w:pPr>
        <w:rPr>
          <w:sz w:val="24"/>
          <w:szCs w:val="24"/>
          <w:lang w:val="sv-SE"/>
        </w:rPr>
      </w:pPr>
    </w:p>
    <w:p w14:paraId="1CE2F397" w14:textId="02929FAF" w:rsidR="004912AA" w:rsidRPr="004912AA" w:rsidRDefault="004912AA" w:rsidP="004912AA">
      <w:pPr>
        <w:rPr>
          <w:b/>
          <w:bCs/>
          <w:sz w:val="24"/>
          <w:szCs w:val="24"/>
          <w:lang w:val="de-DE"/>
        </w:rPr>
      </w:pPr>
      <w:r w:rsidRPr="004912AA">
        <w:rPr>
          <w:b/>
          <w:bCs/>
          <w:sz w:val="24"/>
          <w:szCs w:val="24"/>
          <w:lang w:val="de-DE"/>
        </w:rPr>
        <w:t>Für weitere Informationen wenden Sie sich bitte an:</w:t>
      </w:r>
      <w:r>
        <w:rPr>
          <w:b/>
          <w:bCs/>
          <w:sz w:val="24"/>
          <w:szCs w:val="24"/>
          <w:lang w:val="de-DE"/>
        </w:rPr>
        <w:br/>
      </w:r>
      <w:r w:rsidRPr="004912AA">
        <w:rPr>
          <w:sz w:val="24"/>
          <w:szCs w:val="24"/>
          <w:lang w:val="de-DE"/>
        </w:rPr>
        <w:t xml:space="preserve">Sten </w:t>
      </w:r>
      <w:proofErr w:type="spellStart"/>
      <w:r w:rsidRPr="004912AA">
        <w:rPr>
          <w:sz w:val="24"/>
          <w:szCs w:val="24"/>
          <w:lang w:val="de-DE"/>
        </w:rPr>
        <w:t>Strömgren</w:t>
      </w:r>
      <w:proofErr w:type="spellEnd"/>
      <w:r w:rsidRPr="004912AA">
        <w:rPr>
          <w:sz w:val="24"/>
          <w:szCs w:val="24"/>
          <w:lang w:val="de-DE"/>
        </w:rPr>
        <w:t xml:space="preserve">, </w:t>
      </w:r>
      <w:proofErr w:type="spellStart"/>
      <w:r w:rsidRPr="004912AA">
        <w:rPr>
          <w:sz w:val="24"/>
          <w:szCs w:val="24"/>
          <w:lang w:val="de-DE"/>
        </w:rPr>
        <w:t>engcon</w:t>
      </w:r>
      <w:proofErr w:type="spellEnd"/>
      <w:r w:rsidRPr="004912AA">
        <w:rPr>
          <w:sz w:val="24"/>
          <w:szCs w:val="24"/>
          <w:lang w:val="de-DE"/>
        </w:rPr>
        <w:t xml:space="preserve">-Group | sten.stromgren@engcon.se | +46 [0]70 529 96 32 </w:t>
      </w:r>
    </w:p>
    <w:p w14:paraId="567A4764" w14:textId="540E700E" w:rsidR="002C0ECD" w:rsidRDefault="004912AA" w:rsidP="006B2990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6B2990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ist der weltweit führende Anbieter von </w:t>
      </w:r>
      <w:proofErr w:type="spellStart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Tiltrotatoren</w:t>
      </w:r>
      <w:proofErr w:type="spellEnd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und zugehörigen Anbauwerkzeugen, mit denen die Effizienz, Flexibilität, Rentabilität und Sicherheit von Baggern erhöht wird. Mit Wissen, Engagement und einem hohen Maß an Service sorgen die mehr als </w:t>
      </w:r>
      <w:r w:rsidR="00E92A09"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400</w:t>
      </w:r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Mitarbeiter von </w:t>
      </w:r>
      <w:proofErr w:type="spellStart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für den Erfolg ihre Kunden. </w:t>
      </w:r>
      <w:proofErr w:type="spellStart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wurde 1990 gegründet und hat seinen Hauptsitz in </w:t>
      </w:r>
      <w:proofErr w:type="spellStart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</w:t>
      </w:r>
      <w:proofErr w:type="spellEnd"/>
      <w:r w:rsidRPr="006B2990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, Schweden. Das Unternehmen bedient den weltweiten Markt über 13 lokale Vertriebsgesellschaften und einem etablierten Händlernetz. Der Nettoumsatz belief sich im Jahr 2021 auf ca. 1,5 Mrd. SEK.</w:t>
      </w:r>
    </w:p>
    <w:p w14:paraId="48ED9F2E" w14:textId="77777777" w:rsidR="006B2990" w:rsidRPr="006B2990" w:rsidRDefault="006B2990" w:rsidP="006B2990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42A7C7E1" w14:textId="711769B7" w:rsidR="004912AA" w:rsidRPr="006B2990" w:rsidRDefault="006B2990" w:rsidP="006B2990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hyperlink r:id="rId10" w:history="1">
        <w:r w:rsidR="002C0ECD" w:rsidRPr="006B2990">
          <w:rPr>
            <w:rFonts w:ascii="Arial Nova Light" w:eastAsia="Cambria" w:hAnsi="Arial Nova Light"/>
            <w:color w:val="434343"/>
            <w:sz w:val="16"/>
            <w:szCs w:val="16"/>
            <w:lang w:val="fi-FI" w:eastAsia="en-GB"/>
          </w:rPr>
          <w:t>www.engcon.com</w:t>
        </w:r>
      </w:hyperlink>
    </w:p>
    <w:p w14:paraId="7232F677" w14:textId="77777777" w:rsidR="00935DC1" w:rsidRPr="00C15610" w:rsidRDefault="00935DC1" w:rsidP="00F57ECE">
      <w:pPr>
        <w:rPr>
          <w:sz w:val="24"/>
          <w:szCs w:val="24"/>
          <w:lang w:val="en-US"/>
        </w:rPr>
      </w:pPr>
    </w:p>
    <w:sectPr w:rsidR="00935DC1" w:rsidRPr="00C15610" w:rsidSect="009B6B8A">
      <w:headerReference w:type="default" r:id="rId11"/>
      <w:foot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1CA0" w14:textId="77777777" w:rsidR="0087674E" w:rsidRDefault="0087674E">
      <w:r>
        <w:separator/>
      </w:r>
    </w:p>
  </w:endnote>
  <w:endnote w:type="continuationSeparator" w:id="0">
    <w:p w14:paraId="2A059245" w14:textId="77777777" w:rsidR="0087674E" w:rsidRDefault="0087674E">
      <w:r>
        <w:continuationSeparator/>
      </w:r>
    </w:p>
  </w:endnote>
  <w:endnote w:type="continuationNotice" w:id="1">
    <w:p w14:paraId="2B2D246C" w14:textId="77777777" w:rsidR="00C869DC" w:rsidRDefault="00C869D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95F9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CE7D" w14:textId="77777777" w:rsidR="0087674E" w:rsidRDefault="0087674E">
      <w:r>
        <w:separator/>
      </w:r>
    </w:p>
  </w:footnote>
  <w:footnote w:type="continuationSeparator" w:id="0">
    <w:p w14:paraId="475A13F7" w14:textId="77777777" w:rsidR="0087674E" w:rsidRDefault="0087674E">
      <w:r>
        <w:continuationSeparator/>
      </w:r>
    </w:p>
  </w:footnote>
  <w:footnote w:type="continuationNotice" w:id="1">
    <w:p w14:paraId="604C5835" w14:textId="77777777" w:rsidR="00C869DC" w:rsidRDefault="00C869D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061B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58240" behindDoc="1" locked="0" layoutInCell="1" allowOverlap="1" wp14:anchorId="7CF225D5" wp14:editId="70A265DF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913D4"/>
    <w:rsid w:val="002070B6"/>
    <w:rsid w:val="002706DE"/>
    <w:rsid w:val="00291C82"/>
    <w:rsid w:val="00295CB5"/>
    <w:rsid w:val="002A3342"/>
    <w:rsid w:val="002B17A9"/>
    <w:rsid w:val="002C0ECD"/>
    <w:rsid w:val="002D269E"/>
    <w:rsid w:val="002E3990"/>
    <w:rsid w:val="002F115E"/>
    <w:rsid w:val="00387FBE"/>
    <w:rsid w:val="003E4D41"/>
    <w:rsid w:val="00401C2F"/>
    <w:rsid w:val="00411E65"/>
    <w:rsid w:val="004224FA"/>
    <w:rsid w:val="004300AA"/>
    <w:rsid w:val="00441C8F"/>
    <w:rsid w:val="004625C4"/>
    <w:rsid w:val="00475BD7"/>
    <w:rsid w:val="004912AA"/>
    <w:rsid w:val="004E1C1A"/>
    <w:rsid w:val="00543A0B"/>
    <w:rsid w:val="00546193"/>
    <w:rsid w:val="00552B9B"/>
    <w:rsid w:val="00552E3A"/>
    <w:rsid w:val="00593A39"/>
    <w:rsid w:val="00596123"/>
    <w:rsid w:val="005C1715"/>
    <w:rsid w:val="005D76CA"/>
    <w:rsid w:val="006453C6"/>
    <w:rsid w:val="006949F4"/>
    <w:rsid w:val="006B2990"/>
    <w:rsid w:val="00710639"/>
    <w:rsid w:val="00756557"/>
    <w:rsid w:val="007822C1"/>
    <w:rsid w:val="00785E33"/>
    <w:rsid w:val="00810FCD"/>
    <w:rsid w:val="00864815"/>
    <w:rsid w:val="00866F43"/>
    <w:rsid w:val="0087674E"/>
    <w:rsid w:val="0088659E"/>
    <w:rsid w:val="008A3A88"/>
    <w:rsid w:val="00934C10"/>
    <w:rsid w:val="00935DC1"/>
    <w:rsid w:val="00951A82"/>
    <w:rsid w:val="009564C9"/>
    <w:rsid w:val="009808A1"/>
    <w:rsid w:val="009B0489"/>
    <w:rsid w:val="009B6B8A"/>
    <w:rsid w:val="009B75CE"/>
    <w:rsid w:val="009C1D64"/>
    <w:rsid w:val="009C77F1"/>
    <w:rsid w:val="009E1BC5"/>
    <w:rsid w:val="009E3C94"/>
    <w:rsid w:val="009F02B3"/>
    <w:rsid w:val="009F0965"/>
    <w:rsid w:val="00A461F5"/>
    <w:rsid w:val="00A63C43"/>
    <w:rsid w:val="00A8364C"/>
    <w:rsid w:val="00A9015D"/>
    <w:rsid w:val="00B00027"/>
    <w:rsid w:val="00B110C9"/>
    <w:rsid w:val="00B1346B"/>
    <w:rsid w:val="00B43D67"/>
    <w:rsid w:val="00B473F8"/>
    <w:rsid w:val="00B91588"/>
    <w:rsid w:val="00B96164"/>
    <w:rsid w:val="00BD4323"/>
    <w:rsid w:val="00BD609A"/>
    <w:rsid w:val="00C142D1"/>
    <w:rsid w:val="00C15610"/>
    <w:rsid w:val="00C34DD5"/>
    <w:rsid w:val="00C52583"/>
    <w:rsid w:val="00C529ED"/>
    <w:rsid w:val="00C7170B"/>
    <w:rsid w:val="00C71986"/>
    <w:rsid w:val="00C869DC"/>
    <w:rsid w:val="00C86DA7"/>
    <w:rsid w:val="00C90356"/>
    <w:rsid w:val="00C965F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92A09"/>
    <w:rsid w:val="00E92B3D"/>
    <w:rsid w:val="00EC1A22"/>
    <w:rsid w:val="00F53DC1"/>
    <w:rsid w:val="00F57ECE"/>
    <w:rsid w:val="00F62AEB"/>
    <w:rsid w:val="00F80656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09F26941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character" w:customStyle="1" w:styleId="Internetlnk">
    <w:name w:val="Internetlänk"/>
    <w:basedOn w:val="Standardstycketeckensnitt"/>
    <w:uiPriority w:val="99"/>
    <w:rsid w:val="003E4D41"/>
    <w:rPr>
      <w:rFonts w:ascii="Arial" w:hAnsi="Arial" w:cs="Arial" w:hint="default"/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1" ma:contentTypeDescription="Skapa ett nytt dokument." ma:contentTypeScope="" ma:versionID="350e356ca5a6415256379c7691f1adfb">
  <xsd:schema xmlns:xsd="http://www.w3.org/2001/XMLSchema" xmlns:xs="http://www.w3.org/2001/XMLSchema" xmlns:p="http://schemas.microsoft.com/office/2006/metadata/properties" xmlns:ns2="bf2c21ce-4db6-42ed-ac7c-4396d1ee2582" targetNamespace="http://schemas.microsoft.com/office/2006/metadata/properties" ma:root="true" ma:fieldsID="47cf0cefbc9deb2a93c808b1dbda497c" ns2:_="">
    <xsd:import namespace="bf2c21ce-4db6-42ed-ac7c-4396d1ee2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8ADC2-B33F-473C-98EA-DAB19D688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010464-2BE7-4E50-83B4-2C00355F0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D613F-E97F-4DCF-880A-55D86AB94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4</TotalTime>
  <Pages>2</Pages>
  <Words>593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3732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13</cp:revision>
  <dcterms:created xsi:type="dcterms:W3CDTF">2022-03-17T15:01:00Z</dcterms:created>
  <dcterms:modified xsi:type="dcterms:W3CDTF">2022-03-23T13:33:00Z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73800</vt:r8>
  </property>
</Properties>
</file>