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48A63" w14:textId="77777777" w:rsidR="000B738D" w:rsidRDefault="00526634" w:rsidP="00B226DA">
      <w:pPr>
        <w:pBdr>
          <w:top w:val="single" w:sz="8" w:space="1" w:color="0023A0"/>
          <w:bottom w:val="single" w:sz="8" w:space="6" w:color="0023A0"/>
        </w:pBdr>
        <w:spacing w:after="0" w:line="240" w:lineRule="auto"/>
        <w:jc w:val="center"/>
        <w:outlineLvl w:val="0"/>
        <w:rPr>
          <w:rFonts w:ascii="Segoe UI" w:eastAsia="Times New Roman" w:hAnsi="Segoe UI" w:cs="Segoe UI"/>
          <w:color w:val="0023A0"/>
          <w:sz w:val="36"/>
          <w:szCs w:val="20"/>
          <w:lang w:val="it-IT" w:eastAsia="ko-KR"/>
        </w:rPr>
      </w:pPr>
      <w:r w:rsidRPr="000B738D">
        <w:rPr>
          <w:rFonts w:ascii="Segoe UI" w:eastAsia="Times New Roman" w:hAnsi="Segoe UI" w:cs="Segoe UI"/>
          <w:color w:val="0023A0"/>
          <w:sz w:val="36"/>
          <w:szCs w:val="20"/>
          <w:lang w:val="it-IT" w:eastAsia="ko-KR"/>
        </w:rPr>
        <w:t xml:space="preserve">Visa </w:t>
      </w:r>
      <w:r w:rsidR="000B738D" w:rsidRPr="000B738D">
        <w:rPr>
          <w:rFonts w:ascii="Segoe UI" w:eastAsia="Times New Roman" w:hAnsi="Segoe UI" w:cs="Segoe UI"/>
          <w:color w:val="0023A0"/>
          <w:sz w:val="36"/>
          <w:szCs w:val="20"/>
          <w:lang w:val="it-IT" w:eastAsia="ko-KR"/>
        </w:rPr>
        <w:t>rende più semplice e sicura</w:t>
      </w:r>
      <w:r w:rsidR="000B738D">
        <w:rPr>
          <w:rFonts w:ascii="Segoe UI" w:eastAsia="Times New Roman" w:hAnsi="Segoe UI" w:cs="Segoe UI"/>
          <w:color w:val="0023A0"/>
          <w:sz w:val="36"/>
          <w:szCs w:val="20"/>
          <w:lang w:val="it-IT" w:eastAsia="ko-KR"/>
        </w:rPr>
        <w:t xml:space="preserve"> </w:t>
      </w:r>
    </w:p>
    <w:p w14:paraId="64F5E9ED" w14:textId="56EB5339" w:rsidR="00526634" w:rsidRPr="000B738D" w:rsidRDefault="000B738D" w:rsidP="00B226DA">
      <w:pPr>
        <w:pBdr>
          <w:top w:val="single" w:sz="8" w:space="1" w:color="0023A0"/>
          <w:bottom w:val="single" w:sz="8" w:space="6" w:color="0023A0"/>
        </w:pBdr>
        <w:spacing w:after="0" w:line="240" w:lineRule="auto"/>
        <w:jc w:val="center"/>
        <w:outlineLvl w:val="0"/>
        <w:rPr>
          <w:rFonts w:ascii="Segoe UI" w:eastAsia="Times New Roman" w:hAnsi="Segoe UI" w:cs="Segoe UI"/>
          <w:color w:val="0023A0"/>
          <w:sz w:val="36"/>
          <w:szCs w:val="20"/>
          <w:lang w:val="it-IT" w:eastAsia="ko-KR"/>
        </w:rPr>
      </w:pPr>
      <w:r>
        <w:rPr>
          <w:rFonts w:ascii="Segoe UI" w:eastAsia="Times New Roman" w:hAnsi="Segoe UI" w:cs="Segoe UI"/>
          <w:color w:val="0023A0"/>
          <w:sz w:val="36"/>
          <w:szCs w:val="20"/>
          <w:lang w:val="it-IT" w:eastAsia="ko-KR"/>
        </w:rPr>
        <w:t>l’esperienza di pagamento digitale</w:t>
      </w:r>
      <w:r w:rsidR="00526634" w:rsidRPr="000B738D">
        <w:rPr>
          <w:rFonts w:ascii="Segoe UI" w:eastAsia="Times New Roman" w:hAnsi="Segoe UI" w:cs="Segoe UI"/>
          <w:color w:val="0023A0"/>
          <w:sz w:val="36"/>
          <w:szCs w:val="20"/>
          <w:lang w:val="it-IT" w:eastAsia="ko-KR"/>
        </w:rPr>
        <w:t xml:space="preserve"> </w:t>
      </w:r>
    </w:p>
    <w:p w14:paraId="4BDC61CA" w14:textId="34BB2804" w:rsidR="00727D91" w:rsidRPr="000B738D" w:rsidRDefault="00727D91" w:rsidP="00B226DA">
      <w:pPr>
        <w:spacing w:after="0" w:line="240" w:lineRule="auto"/>
        <w:rPr>
          <w:rFonts w:ascii="Segoe UI" w:eastAsia="MS Gothic" w:hAnsi="Segoe UI" w:cs="Segoe UI"/>
          <w:szCs w:val="20"/>
          <w:u w:color="000000"/>
          <w:lang w:val="it-IT"/>
        </w:rPr>
      </w:pPr>
    </w:p>
    <w:p w14:paraId="6C7BA08D" w14:textId="6A31DAD4" w:rsidR="000B738D" w:rsidRPr="000B738D" w:rsidRDefault="000B738D" w:rsidP="000B738D">
      <w:pPr>
        <w:pStyle w:val="NormaleWeb"/>
        <w:numPr>
          <w:ilvl w:val="0"/>
          <w:numId w:val="4"/>
        </w:numPr>
        <w:shd w:val="clear" w:color="auto" w:fill="FEFEFE"/>
        <w:spacing w:before="0" w:beforeAutospacing="0" w:after="0" w:afterAutospacing="0"/>
        <w:jc w:val="both"/>
        <w:rPr>
          <w:rFonts w:ascii="Segoe UI" w:eastAsia="MS Gothic" w:hAnsi="Segoe UI" w:cs="Segoe UI"/>
          <w:b/>
          <w:sz w:val="22"/>
          <w:szCs w:val="22"/>
          <w:u w:color="000000"/>
        </w:rPr>
      </w:pPr>
      <w:r w:rsidRPr="000B738D">
        <w:rPr>
          <w:rFonts w:ascii="Segoe UI" w:eastAsia="MS Gothic" w:hAnsi="Segoe UI" w:cs="Segoe UI"/>
          <w:b/>
          <w:sz w:val="22"/>
          <w:szCs w:val="22"/>
          <w:u w:color="000000"/>
        </w:rPr>
        <w:t>Visa rinnova il suo impegno a sostegno del settore e-commerce</w:t>
      </w:r>
    </w:p>
    <w:p w14:paraId="15A4F054" w14:textId="33D6CCB2" w:rsidR="000B738D" w:rsidRPr="000B738D" w:rsidRDefault="000B738D" w:rsidP="000B738D">
      <w:pPr>
        <w:pStyle w:val="NormaleWeb"/>
        <w:numPr>
          <w:ilvl w:val="0"/>
          <w:numId w:val="4"/>
        </w:numPr>
        <w:shd w:val="clear" w:color="auto" w:fill="FEFEFE"/>
        <w:spacing w:before="0" w:beforeAutospacing="0" w:after="0" w:afterAutospacing="0"/>
        <w:jc w:val="both"/>
        <w:rPr>
          <w:rFonts w:ascii="Segoe UI" w:eastAsia="MS Gothic" w:hAnsi="Segoe UI" w:cs="Segoe UI"/>
          <w:b/>
          <w:sz w:val="22"/>
          <w:szCs w:val="22"/>
          <w:u w:color="000000"/>
        </w:rPr>
      </w:pPr>
      <w:r>
        <w:rPr>
          <w:rFonts w:ascii="Segoe UI" w:eastAsia="MS Gothic" w:hAnsi="Segoe UI" w:cs="Segoe UI"/>
          <w:b/>
          <w:sz w:val="22"/>
          <w:szCs w:val="22"/>
          <w:u w:color="000000"/>
        </w:rPr>
        <w:t>La bozza delle s</w:t>
      </w:r>
      <w:r w:rsidRPr="000B738D">
        <w:rPr>
          <w:rFonts w:ascii="Segoe UI" w:eastAsia="MS Gothic" w:hAnsi="Segoe UI" w:cs="Segoe UI"/>
          <w:b/>
          <w:sz w:val="22"/>
          <w:szCs w:val="22"/>
          <w:u w:color="000000"/>
        </w:rPr>
        <w:t xml:space="preserve">pecifiche EMV per la sicurezza del commercio remoto </w:t>
      </w:r>
      <w:r w:rsidR="002127D6">
        <w:rPr>
          <w:rFonts w:ascii="Segoe UI" w:eastAsia="MS Gothic" w:hAnsi="Segoe UI" w:cs="Segoe UI"/>
          <w:b/>
          <w:sz w:val="22"/>
          <w:szCs w:val="22"/>
          <w:u w:color="000000"/>
        </w:rPr>
        <w:t xml:space="preserve">(SRC) </w:t>
      </w:r>
      <w:r w:rsidRPr="000B738D">
        <w:rPr>
          <w:rFonts w:ascii="Segoe UI" w:eastAsia="MS Gothic" w:hAnsi="Segoe UI" w:cs="Segoe UI"/>
          <w:b/>
          <w:sz w:val="22"/>
          <w:szCs w:val="22"/>
          <w:u w:color="000000"/>
        </w:rPr>
        <w:t>pon</w:t>
      </w:r>
      <w:r>
        <w:rPr>
          <w:rFonts w:ascii="Segoe UI" w:eastAsia="MS Gothic" w:hAnsi="Segoe UI" w:cs="Segoe UI"/>
          <w:b/>
          <w:sz w:val="22"/>
          <w:szCs w:val="22"/>
          <w:u w:color="000000"/>
        </w:rPr>
        <w:t>e</w:t>
      </w:r>
      <w:r w:rsidRPr="000B738D">
        <w:rPr>
          <w:rFonts w:ascii="Segoe UI" w:eastAsia="MS Gothic" w:hAnsi="Segoe UI" w:cs="Segoe UI"/>
          <w:b/>
          <w:sz w:val="22"/>
          <w:szCs w:val="22"/>
          <w:u w:color="000000"/>
        </w:rPr>
        <w:t xml:space="preserve"> le basi per le transazioni digitali e fornisc</w:t>
      </w:r>
      <w:r>
        <w:rPr>
          <w:rFonts w:ascii="Segoe UI" w:eastAsia="MS Gothic" w:hAnsi="Segoe UI" w:cs="Segoe UI"/>
          <w:b/>
          <w:sz w:val="22"/>
          <w:szCs w:val="22"/>
          <w:u w:color="000000"/>
        </w:rPr>
        <w:t>e</w:t>
      </w:r>
      <w:r w:rsidRPr="000B738D">
        <w:rPr>
          <w:rFonts w:ascii="Segoe UI" w:eastAsia="MS Gothic" w:hAnsi="Segoe UI" w:cs="Segoe UI"/>
          <w:b/>
          <w:sz w:val="22"/>
          <w:szCs w:val="22"/>
          <w:u w:color="000000"/>
        </w:rPr>
        <w:t xml:space="preserve"> a consumatori, commercianti e</w:t>
      </w:r>
      <w:r>
        <w:rPr>
          <w:rFonts w:ascii="Segoe UI" w:eastAsia="MS Gothic" w:hAnsi="Segoe UI" w:cs="Segoe UI"/>
          <w:b/>
          <w:sz w:val="22"/>
          <w:szCs w:val="22"/>
          <w:u w:color="000000"/>
        </w:rPr>
        <w:t>d</w:t>
      </w:r>
      <w:r w:rsidRPr="000B738D">
        <w:rPr>
          <w:rFonts w:ascii="Segoe UI" w:eastAsia="MS Gothic" w:hAnsi="Segoe UI" w:cs="Segoe UI"/>
          <w:b/>
          <w:sz w:val="22"/>
          <w:szCs w:val="22"/>
          <w:u w:color="000000"/>
        </w:rPr>
        <w:t xml:space="preserve"> enti emittenti di carte di pagamento, un singolo punto vendita digitale</w:t>
      </w:r>
    </w:p>
    <w:p w14:paraId="61B69089" w14:textId="33D3B342" w:rsidR="000B738D" w:rsidRPr="000B738D" w:rsidRDefault="000B738D" w:rsidP="000B738D">
      <w:pPr>
        <w:pStyle w:val="NormaleWeb"/>
        <w:numPr>
          <w:ilvl w:val="0"/>
          <w:numId w:val="4"/>
        </w:numPr>
        <w:shd w:val="clear" w:color="auto" w:fill="FEFEFE"/>
        <w:spacing w:before="0" w:beforeAutospacing="0" w:after="0" w:afterAutospacing="0"/>
        <w:jc w:val="both"/>
        <w:rPr>
          <w:rFonts w:ascii="Segoe UI" w:eastAsia="MS Gothic" w:hAnsi="Segoe UI" w:cs="Segoe UI"/>
          <w:b/>
          <w:sz w:val="22"/>
          <w:szCs w:val="22"/>
          <w:u w:color="000000"/>
        </w:rPr>
      </w:pPr>
      <w:r w:rsidRPr="000B738D">
        <w:rPr>
          <w:rFonts w:ascii="Segoe UI" w:eastAsia="MS Gothic" w:hAnsi="Segoe UI" w:cs="Segoe UI"/>
          <w:b/>
          <w:sz w:val="22"/>
          <w:szCs w:val="22"/>
          <w:u w:color="000000"/>
        </w:rPr>
        <w:t>Con SRC, le esperienze di acquisto digitale dei consumatori saranno più semplici, veloci e sicure, proprio come le loro esperienze di acquisto nei negozi</w:t>
      </w:r>
    </w:p>
    <w:p w14:paraId="5A2C5DD3" w14:textId="77777777" w:rsidR="000B738D" w:rsidRDefault="000B738D" w:rsidP="000B738D">
      <w:pPr>
        <w:pStyle w:val="NormaleWeb"/>
        <w:shd w:val="clear" w:color="auto" w:fill="FEFEFE"/>
        <w:spacing w:before="0" w:beforeAutospacing="0" w:after="0" w:afterAutospacing="0"/>
        <w:jc w:val="both"/>
        <w:rPr>
          <w:rFonts w:ascii="Segoe UI" w:eastAsia="MS Gothic" w:hAnsi="Segoe UI" w:cs="Segoe UI"/>
          <w:b/>
          <w:szCs w:val="20"/>
          <w:u w:color="000000"/>
        </w:rPr>
      </w:pPr>
    </w:p>
    <w:p w14:paraId="5EEBDB58" w14:textId="3E328F43" w:rsidR="003418CA" w:rsidRPr="000B738D" w:rsidRDefault="00070B41" w:rsidP="003418CA">
      <w:pPr>
        <w:pStyle w:val="NormaleWeb"/>
        <w:shd w:val="clear" w:color="auto" w:fill="FEFEFE"/>
        <w:spacing w:before="0" w:beforeAutospacing="0" w:after="360" w:afterAutospacing="0"/>
        <w:jc w:val="both"/>
        <w:rPr>
          <w:rFonts w:ascii="Segoe UI" w:eastAsia="MS Gothic" w:hAnsi="Segoe UI" w:cs="Segoe UI"/>
          <w:sz w:val="22"/>
          <w:szCs w:val="20"/>
          <w:u w:color="000000"/>
          <w:lang w:eastAsia="en-US"/>
        </w:rPr>
      </w:pPr>
      <w:r w:rsidRPr="00070B41">
        <w:rPr>
          <w:rFonts w:ascii="Segoe UI" w:eastAsia="MS Gothic" w:hAnsi="Segoe UI" w:cs="Segoe UI"/>
          <w:i/>
          <w:szCs w:val="20"/>
          <w:u w:color="000000"/>
        </w:rPr>
        <w:t>2</w:t>
      </w:r>
      <w:r w:rsidR="007E0941">
        <w:rPr>
          <w:rFonts w:ascii="Segoe UI" w:eastAsia="MS Gothic" w:hAnsi="Segoe UI" w:cs="Segoe UI"/>
          <w:i/>
          <w:szCs w:val="20"/>
          <w:u w:color="000000"/>
        </w:rPr>
        <w:t>9</w:t>
      </w:r>
      <w:r w:rsidRPr="00070B41">
        <w:rPr>
          <w:rFonts w:ascii="Segoe UI" w:eastAsia="MS Gothic" w:hAnsi="Segoe UI" w:cs="Segoe UI"/>
          <w:i/>
          <w:szCs w:val="20"/>
          <w:u w:color="000000"/>
        </w:rPr>
        <w:t xml:space="preserve"> Ottobre 2018</w:t>
      </w:r>
      <w:r w:rsidR="00050D6C" w:rsidRPr="003418CA">
        <w:rPr>
          <w:rFonts w:ascii="Segoe UI" w:eastAsia="MS Gothic" w:hAnsi="Segoe UI" w:cs="Segoe UI"/>
          <w:szCs w:val="20"/>
          <w:u w:color="000000"/>
        </w:rPr>
        <w:t xml:space="preserve"> –</w:t>
      </w:r>
      <w:r w:rsidR="00DC7323" w:rsidRPr="003418CA">
        <w:rPr>
          <w:rFonts w:ascii="Segoe UI" w:eastAsia="MS Gothic" w:hAnsi="Segoe UI" w:cs="Segoe UI"/>
          <w:szCs w:val="20"/>
          <w:u w:color="000000"/>
        </w:rPr>
        <w:t xml:space="preserve"> </w:t>
      </w:r>
      <w:r w:rsidR="003418CA" w:rsidRPr="000B738D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Visa (NYSE: V) ha rinnovato oggi il proprio impegno verso la riduzione dei contenziosi e l’ottimizzazione della sicurezza nel settore del commercio digitale confermando il proprio sostegno a favore della bozza delle Specifiche EMV per la sicurezza del commercio remoto </w:t>
      </w:r>
      <w:r w:rsidR="001F28FD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- </w:t>
      </w:r>
      <w:r w:rsidR="003418CA" w:rsidRPr="000B738D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EMV® </w:t>
      </w:r>
      <w:proofErr w:type="spellStart"/>
      <w:r w:rsidR="003418CA" w:rsidRPr="000B738D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Secure</w:t>
      </w:r>
      <w:proofErr w:type="spellEnd"/>
      <w:r w:rsidR="003418CA" w:rsidRPr="000B738D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 Remote Commerce (SRC) </w:t>
      </w:r>
      <w:proofErr w:type="spellStart"/>
      <w:r w:rsidR="003418CA"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fldChar w:fldCharType="begin"/>
      </w:r>
      <w:r w:rsidR="003418CA" w:rsidRPr="000B738D">
        <w:rPr>
          <w:rFonts w:ascii="Segoe UI" w:eastAsia="MS Gothic" w:hAnsi="Segoe UI" w:cs="Segoe UI"/>
          <w:sz w:val="22"/>
          <w:szCs w:val="20"/>
          <w:u w:color="000000"/>
          <w:lang w:eastAsia="en-US"/>
        </w:rPr>
        <w:instrText xml:space="preserve"> HYPERLINK "http://cts.businesswire.com/ct/CT?id=smartlink&amp;url=https%3A%2F%2Fwww.emvco.com%2Fwp-content%2Fuploads%2Fdocuments%2FEMVCo-Secure-Remote-Commerce-Specification-v0.9.zip&amp;esheet=51887262&amp;newsitemid=20181023006039&amp;lan=it-IT&amp;anchor=Specification&amp;index=1&amp;md5=13f18bacf8d0722a550c29093eb411cc" \t "_blank" </w:instrText>
      </w:r>
      <w:r w:rsidR="003418CA"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fldChar w:fldCharType="separate"/>
      </w:r>
      <w:r w:rsidR="003418CA" w:rsidRPr="000B738D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Specification</w:t>
      </w:r>
      <w:proofErr w:type="spellEnd"/>
      <w:r w:rsidR="003418CA"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fldChar w:fldCharType="end"/>
      </w:r>
      <w:r w:rsidR="003418CA" w:rsidRPr="000B738D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.</w:t>
      </w:r>
    </w:p>
    <w:p w14:paraId="194A9AAF" w14:textId="765A956E" w:rsidR="003418CA" w:rsidRDefault="003418CA" w:rsidP="003418CA">
      <w:pPr>
        <w:pStyle w:val="NormaleWeb"/>
        <w:shd w:val="clear" w:color="auto" w:fill="FEFEFE"/>
        <w:spacing w:before="0" w:beforeAutospacing="0" w:after="360" w:afterAutospacing="0"/>
        <w:jc w:val="both"/>
        <w:rPr>
          <w:rFonts w:ascii="Segoe UI" w:eastAsia="MS Gothic" w:hAnsi="Segoe UI" w:cs="Segoe UI"/>
          <w:sz w:val="22"/>
          <w:szCs w:val="20"/>
          <w:u w:color="000000"/>
          <w:lang w:eastAsia="en-US"/>
        </w:rPr>
      </w:pP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La bozza delle Specifiche EMV per la sicurezza del commercio remoto </w:t>
      </w:r>
      <w:r w:rsidR="00B55C12"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po</w:t>
      </w:r>
      <w:r w:rsid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ne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 le basi per le transazioni digitali e fornisce a consumatori, commercianti e a</w:t>
      </w:r>
      <w:r w:rsidR="000B738D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d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 enti emittenti di carte di pagamento un singolo punto vendita digitale, che si traduce in un metodo di pagamento coerente, comodo e sicuro. </w:t>
      </w:r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 xml:space="preserve">Nel </w:t>
      </w:r>
      <w:proofErr w:type="spellStart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>corso</w:t>
      </w:r>
      <w:proofErr w:type="spellEnd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 xml:space="preserve"> </w:t>
      </w:r>
      <w:proofErr w:type="spellStart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>dell’anno</w:t>
      </w:r>
      <w:proofErr w:type="spellEnd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 xml:space="preserve"> </w:t>
      </w:r>
      <w:proofErr w:type="spellStart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>EMVCo</w:t>
      </w:r>
      <w:proofErr w:type="spellEnd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 xml:space="preserve"> ha raccolto il feedback in </w:t>
      </w:r>
      <w:proofErr w:type="spellStart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>merito</w:t>
      </w:r>
      <w:proofErr w:type="spellEnd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 xml:space="preserve"> </w:t>
      </w:r>
      <w:proofErr w:type="spellStart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>alle</w:t>
      </w:r>
      <w:proofErr w:type="spellEnd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 xml:space="preserve"> </w:t>
      </w:r>
      <w:proofErr w:type="spellStart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>specifiche</w:t>
      </w:r>
      <w:proofErr w:type="spellEnd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 xml:space="preserve"> in </w:t>
      </w:r>
      <w:proofErr w:type="spellStart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>questione</w:t>
      </w:r>
      <w:proofErr w:type="spellEnd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 xml:space="preserve"> di </w:t>
      </w:r>
      <w:proofErr w:type="spellStart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>tutte</w:t>
      </w:r>
      <w:proofErr w:type="spellEnd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 xml:space="preserve"> le </w:t>
      </w:r>
      <w:proofErr w:type="spellStart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>parti</w:t>
      </w:r>
      <w:proofErr w:type="spellEnd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 xml:space="preserve"> </w:t>
      </w:r>
      <w:proofErr w:type="spellStart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>interessate</w:t>
      </w:r>
      <w:proofErr w:type="spellEnd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 xml:space="preserve"> </w:t>
      </w:r>
      <w:proofErr w:type="spellStart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>facenti</w:t>
      </w:r>
      <w:proofErr w:type="spellEnd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 xml:space="preserve"> </w:t>
      </w:r>
      <w:proofErr w:type="spellStart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>parte</w:t>
      </w:r>
      <w:proofErr w:type="spellEnd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 xml:space="preserve"> </w:t>
      </w:r>
      <w:proofErr w:type="spellStart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>dell’ecosistema</w:t>
      </w:r>
      <w:proofErr w:type="spellEnd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 xml:space="preserve"> </w:t>
      </w:r>
      <w:proofErr w:type="spellStart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>dei</w:t>
      </w:r>
      <w:proofErr w:type="spellEnd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 xml:space="preserve"> </w:t>
      </w:r>
      <w:proofErr w:type="spellStart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>pagamenti</w:t>
      </w:r>
      <w:proofErr w:type="spellEnd"/>
      <w:r w:rsidRPr="003418CA">
        <w:rPr>
          <w:rFonts w:ascii="Segoe UI" w:eastAsia="MS Gothic" w:hAnsi="Segoe UI" w:cs="Segoe UI"/>
          <w:sz w:val="22"/>
          <w:szCs w:val="20"/>
          <w:u w:color="000000"/>
          <w:lang w:val="en-GB" w:eastAsia="en-US"/>
        </w:rPr>
        <w:t xml:space="preserve">. 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Visa invita ora i commercianti, gli enti emittenti, i gateway per acquirenti e le altre parti interessate a fornire il proprio feedback durante i 45 giorni dedicati alla raccolta dei commenti del pubblico.</w:t>
      </w:r>
      <w:r w:rsidR="00B55C12"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 </w:t>
      </w:r>
    </w:p>
    <w:p w14:paraId="20286A84" w14:textId="4D7F23EF" w:rsidR="00B55C12" w:rsidRPr="00B55C12" w:rsidRDefault="00B55C12" w:rsidP="00B55C12">
      <w:pPr>
        <w:pStyle w:val="NormaleWeb"/>
        <w:shd w:val="clear" w:color="auto" w:fill="FEFEFE"/>
        <w:spacing w:after="360"/>
        <w:jc w:val="both"/>
        <w:rPr>
          <w:rFonts w:ascii="Segoe UI" w:eastAsia="MS Gothic" w:hAnsi="Segoe UI" w:cs="Segoe UI"/>
          <w:sz w:val="22"/>
          <w:szCs w:val="20"/>
          <w:u w:color="000000"/>
          <w:lang w:eastAsia="en-US"/>
        </w:rPr>
      </w:pPr>
      <w:r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I consumatori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 stanno migrando sempre più verso siti </w:t>
      </w:r>
      <w:r w:rsidR="00425068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w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eb, telefoni cellulari e dispositivi attivati ​​da comandi vocali, ma le loro esperienze di acquisto sono piene di </w:t>
      </w:r>
      <w:r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complicazioni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 perché devono immettere manualmente i dettagli di pagamento. Con SRC, le esperienze di acquisto digitale dei consumatori saranno più semplici, veloci e sicure, proprio come le loro esperienze di acquisto nei negozi.</w:t>
      </w:r>
    </w:p>
    <w:p w14:paraId="77149501" w14:textId="58F51C69" w:rsidR="00B55C12" w:rsidRPr="00B55C12" w:rsidRDefault="00B55C12" w:rsidP="00B55C12">
      <w:pPr>
        <w:pStyle w:val="NormaleWeb"/>
        <w:shd w:val="clear" w:color="auto" w:fill="FEFEFE"/>
        <w:spacing w:after="360"/>
        <w:jc w:val="both"/>
        <w:rPr>
          <w:rFonts w:ascii="Segoe UI" w:eastAsia="MS Gothic" w:hAnsi="Segoe UI" w:cs="Segoe UI"/>
          <w:sz w:val="22"/>
          <w:szCs w:val="20"/>
          <w:u w:color="000000"/>
          <w:lang w:eastAsia="en-US"/>
        </w:rPr>
      </w:pP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"Oggi il commercio digitale è un'esperienza incoerente e spesso piena di </w:t>
      </w:r>
      <w:r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inconvenienti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 per i consumatori, e questo comporta anche una scarsa conversione per i commercianti", ha affermato TS </w:t>
      </w:r>
      <w:proofErr w:type="spellStart"/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Anil</w:t>
      </w:r>
      <w:proofErr w:type="spellEnd"/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, responsabile globale dei prodotti e piattaforme di pagamento Visa. "Le specifiche di </w:t>
      </w:r>
      <w:proofErr w:type="spellStart"/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EMVCo</w:t>
      </w:r>
      <w:proofErr w:type="spellEnd"/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 diverranno una base per l'evoluzione dei pagamenti digitali, che garantirà la facilità di pagamento per i pagamenti digitali e IoT anche in futuro."</w:t>
      </w:r>
    </w:p>
    <w:p w14:paraId="3F0D938B" w14:textId="229E6540" w:rsidR="00B55C12" w:rsidRPr="00B55C12" w:rsidRDefault="00B55C12" w:rsidP="00B55C12">
      <w:pPr>
        <w:pStyle w:val="NormaleWeb"/>
        <w:shd w:val="clear" w:color="auto" w:fill="FEFEFE"/>
        <w:spacing w:after="360"/>
        <w:jc w:val="both"/>
        <w:rPr>
          <w:rFonts w:ascii="Segoe UI" w:eastAsia="MS Gothic" w:hAnsi="Segoe UI" w:cs="Segoe UI"/>
          <w:sz w:val="22"/>
          <w:szCs w:val="20"/>
          <w:u w:color="000000"/>
          <w:lang w:eastAsia="en-US"/>
        </w:rPr>
      </w:pP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Sviluppando </w:t>
      </w:r>
      <w:r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uno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 standard, Visa contribuisce a garantire che i principi chiave di scelta, privacy e sicurezza siano rispettati in tutto l'ecosistema dei pagamenti. La standardizzazione aiuta anche a semplificare i pagamenti digitali, rendendoli più coerenti e riducendo </w:t>
      </w:r>
      <w:r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gli ostacoli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 che spesso porta</w:t>
      </w:r>
      <w:r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no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 alla frustrazione dei consumatori e all'abbandono dei carrelli.</w:t>
      </w:r>
    </w:p>
    <w:p w14:paraId="2A0E9947" w14:textId="3FAE48F8" w:rsidR="00B55C12" w:rsidRPr="00B55C12" w:rsidRDefault="00B55C12" w:rsidP="00B55C12">
      <w:pPr>
        <w:pStyle w:val="NormaleWeb"/>
        <w:shd w:val="clear" w:color="auto" w:fill="FEFEFE"/>
        <w:spacing w:after="360"/>
        <w:jc w:val="both"/>
        <w:rPr>
          <w:rFonts w:ascii="Segoe UI" w:eastAsia="MS Gothic" w:hAnsi="Segoe UI" w:cs="Segoe UI"/>
          <w:sz w:val="22"/>
          <w:szCs w:val="20"/>
          <w:u w:color="000000"/>
          <w:lang w:eastAsia="en-US"/>
        </w:rPr>
      </w:pP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lastRenderedPageBreak/>
        <w:t xml:space="preserve">"Il </w:t>
      </w:r>
      <w:r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tema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 </w:t>
      </w:r>
      <w:r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de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gli standard nel commercio digitale non è mai stato </w:t>
      </w:r>
      <w:r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così forte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. Proprio come il punto vendita fisico beneficia di standard globali interoperabili, ci aspettiamo che </w:t>
      </w:r>
      <w:r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lo standard 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SRC porti a livelli simili di successo </w:t>
      </w:r>
      <w:r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ne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i canali eCommerce, </w:t>
      </w:r>
      <w:proofErr w:type="spellStart"/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mCommerce</w:t>
      </w:r>
      <w:proofErr w:type="spellEnd"/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 e IoT ", ha continuato </w:t>
      </w:r>
      <w:proofErr w:type="spellStart"/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Anil</w:t>
      </w:r>
      <w:proofErr w:type="spellEnd"/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. "Visa ha anche aderito al W3C Web Payments </w:t>
      </w:r>
      <w:proofErr w:type="spellStart"/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Working</w:t>
      </w:r>
      <w:proofErr w:type="spellEnd"/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 Group con l'obiettivo di garantire che i pagamenti basati su carta siano sicuri e semplici negli ambienti basati su browser e che l'interoperabilità esista tra le specifiche di richiesta di pagamento SRC e W3C."</w:t>
      </w:r>
    </w:p>
    <w:p w14:paraId="6164B102" w14:textId="27E2F367" w:rsidR="00B55C12" w:rsidRPr="00B55C12" w:rsidRDefault="00B55C12" w:rsidP="00B55C12">
      <w:pPr>
        <w:pStyle w:val="NormaleWeb"/>
        <w:shd w:val="clear" w:color="auto" w:fill="FEFEFE"/>
        <w:spacing w:after="360"/>
        <w:jc w:val="both"/>
        <w:rPr>
          <w:rFonts w:ascii="Segoe UI" w:eastAsia="MS Gothic" w:hAnsi="Segoe UI" w:cs="Segoe UI"/>
          <w:sz w:val="22"/>
          <w:szCs w:val="20"/>
          <w:u w:color="000000"/>
          <w:lang w:eastAsia="en-US"/>
        </w:rPr>
      </w:pP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Implementando SRC, Visa semplificherà la raccolta dei dettagli di pagamento da parte dei consumatori e li proteggerà utilizzando il </w:t>
      </w:r>
      <w:r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Visa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 </w:t>
      </w:r>
      <w:r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T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oken </w:t>
      </w:r>
      <w:r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Service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 recentemente ampliato. Insieme</w:t>
      </w:r>
      <w:r w:rsidR="00425068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,</w:t>
      </w:r>
      <w:bookmarkStart w:id="0" w:name="_GoBack"/>
      <w:bookmarkEnd w:id="0"/>
      <w:r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 questi </w:t>
      </w:r>
      <w:r w:rsidR="000B738D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strumenti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 </w:t>
      </w:r>
      <w:r w:rsidR="000B738D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rappresenta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no l</w:t>
      </w:r>
      <w:r w:rsidR="000B738D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e fondamenta 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dell</w:t>
      </w:r>
      <w:r w:rsidR="000B738D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’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esperienza di pagamento digitale </w:t>
      </w:r>
      <w:r w:rsidR="000B738D" w:rsidRPr="000B738D">
        <w:rPr>
          <w:rFonts w:ascii="Segoe UI" w:eastAsia="MS Gothic" w:hAnsi="Segoe UI" w:cs="Segoe UI"/>
          <w:szCs w:val="20"/>
          <w:u w:color="000000"/>
        </w:rPr>
        <w:t xml:space="preserve">best-in-class 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di Visa, che migliora la sicurezza e la praticità per le persone che </w:t>
      </w:r>
      <w:r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preferiscono 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acquista</w:t>
      </w:r>
      <w:r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re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 su dispositivi mobili, app mobili e online </w:t>
      </w:r>
      <w:r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da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i </w:t>
      </w:r>
      <w:r>
        <w:rPr>
          <w:rFonts w:ascii="Segoe UI" w:eastAsia="MS Gothic" w:hAnsi="Segoe UI" w:cs="Segoe UI"/>
          <w:sz w:val="22"/>
          <w:szCs w:val="20"/>
          <w:u w:color="000000"/>
          <w:lang w:eastAsia="en-US"/>
        </w:rPr>
        <w:t>siti</w:t>
      </w:r>
      <w:r w:rsidRPr="00B55C12">
        <w:rPr>
          <w:rFonts w:ascii="Segoe UI" w:eastAsia="MS Gothic" w:hAnsi="Segoe UI" w:cs="Segoe UI"/>
          <w:sz w:val="22"/>
          <w:szCs w:val="20"/>
          <w:u w:color="000000"/>
          <w:lang w:eastAsia="en-US"/>
        </w:rPr>
        <w:t xml:space="preserve"> di e-commerce.</w:t>
      </w:r>
    </w:p>
    <w:p w14:paraId="6EC198E4" w14:textId="77777777" w:rsidR="000B738D" w:rsidRPr="000B738D" w:rsidRDefault="00B55C12" w:rsidP="000B738D">
      <w:pPr>
        <w:spacing w:after="0" w:line="240" w:lineRule="auto"/>
        <w:jc w:val="both"/>
        <w:rPr>
          <w:rFonts w:ascii="Segoe UI" w:eastAsia="Calibri" w:hAnsi="Segoe UI" w:cs="Segoe UI"/>
          <w:color w:val="000000"/>
          <w:szCs w:val="20"/>
          <w:u w:color="000000"/>
          <w:bdr w:val="nil"/>
          <w:lang w:val="it-IT"/>
        </w:rPr>
      </w:pPr>
      <w:r w:rsidRPr="000B738D">
        <w:rPr>
          <w:rFonts w:ascii="Segoe UI" w:eastAsia="MS Gothic" w:hAnsi="Segoe UI" w:cs="Segoe UI"/>
          <w:szCs w:val="20"/>
          <w:u w:color="000000"/>
          <w:lang w:val="it-IT"/>
        </w:rPr>
        <w:t xml:space="preserve">Come parte di questa evoluzione, Visa Checkout, con oltre 40 milioni di account consumer, 350.000 commercianti e 1.600 istituzioni finanziarie in 26 mercati globali, si evolverà nella nuova specifica EMV SRC a partire dalla metà del 2019 e supporterà i marchi delle carte partecipanti, tra </w:t>
      </w:r>
      <w:r w:rsidR="000B738D" w:rsidRPr="000B738D">
        <w:rPr>
          <w:rFonts w:ascii="Segoe UI" w:eastAsia="MS Gothic" w:hAnsi="Segoe UI" w:cs="Segoe UI"/>
          <w:szCs w:val="20"/>
          <w:u w:color="000000"/>
          <w:lang w:val="it-IT"/>
        </w:rPr>
        <w:t xml:space="preserve">cui </w:t>
      </w:r>
      <w:r w:rsidR="000B738D" w:rsidRPr="000B738D">
        <w:rPr>
          <w:rFonts w:ascii="Segoe UI" w:eastAsia="Calibri" w:hAnsi="Segoe UI" w:cs="Segoe UI"/>
          <w:color w:val="000000"/>
          <w:szCs w:val="20"/>
          <w:u w:color="000000"/>
          <w:bdr w:val="nil"/>
          <w:lang w:val="it-IT"/>
        </w:rPr>
        <w:t xml:space="preserve">Visa, </w:t>
      </w:r>
      <w:proofErr w:type="spellStart"/>
      <w:r w:rsidR="000B738D" w:rsidRPr="000B738D">
        <w:rPr>
          <w:rFonts w:ascii="Segoe UI" w:eastAsia="Calibri" w:hAnsi="Segoe UI" w:cs="Segoe UI"/>
          <w:color w:val="000000"/>
          <w:szCs w:val="20"/>
          <w:u w:color="000000"/>
          <w:bdr w:val="nil"/>
          <w:lang w:val="it-IT"/>
        </w:rPr>
        <w:t>Mastercard</w:t>
      </w:r>
      <w:proofErr w:type="spellEnd"/>
      <w:r w:rsidR="000B738D" w:rsidRPr="000B738D">
        <w:rPr>
          <w:rFonts w:ascii="Segoe UI" w:eastAsia="Calibri" w:hAnsi="Segoe UI" w:cs="Segoe UI"/>
          <w:color w:val="000000"/>
          <w:szCs w:val="20"/>
          <w:u w:color="000000"/>
          <w:bdr w:val="nil"/>
          <w:lang w:val="it-IT"/>
        </w:rPr>
        <w:t xml:space="preserve"> and American Express.</w:t>
      </w:r>
    </w:p>
    <w:p w14:paraId="4447189F" w14:textId="77777777" w:rsidR="000B738D" w:rsidRDefault="000B738D" w:rsidP="00B226DA">
      <w:pPr>
        <w:spacing w:after="0" w:line="240" w:lineRule="auto"/>
        <w:rPr>
          <w:rFonts w:ascii="Segoe UI" w:eastAsia="Times New Roman" w:hAnsi="Segoe UI" w:cs="Segoe UI"/>
          <w:b/>
          <w:bCs/>
          <w:lang w:val="it-IT"/>
        </w:rPr>
      </w:pPr>
    </w:p>
    <w:p w14:paraId="35161E28" w14:textId="4F9037B6" w:rsidR="000B738D" w:rsidRPr="000B738D" w:rsidRDefault="000B738D" w:rsidP="000B738D">
      <w:pPr>
        <w:spacing w:line="238" w:lineRule="atLeast"/>
        <w:jc w:val="both"/>
        <w:rPr>
          <w:rFonts w:ascii="Segoe UI" w:hAnsi="Segoe UI" w:cs="Segoe UI"/>
          <w:color w:val="212121"/>
          <w:shd w:val="clear" w:color="auto" w:fill="FFFFFF"/>
          <w:lang w:val="it-IT"/>
        </w:rPr>
      </w:pPr>
      <w:r w:rsidRPr="000B738D">
        <w:rPr>
          <w:rFonts w:ascii="Segoe UI" w:hAnsi="Segoe UI" w:cs="Segoe UI"/>
          <w:b/>
          <w:color w:val="212121"/>
          <w:shd w:val="clear" w:color="auto" w:fill="FFFFFF"/>
          <w:lang w:val="it-IT"/>
        </w:rPr>
        <w:t>Visa</w:t>
      </w:r>
      <w:r w:rsidRPr="000B738D">
        <w:rPr>
          <w:rFonts w:ascii="Segoe UI" w:hAnsi="Segoe UI" w:cs="Segoe UI"/>
          <w:b/>
          <w:color w:val="212121"/>
          <w:shd w:val="clear" w:color="auto" w:fill="FFFFFF"/>
          <w:lang w:val="it-IT"/>
        </w:rPr>
        <w:br/>
      </w:r>
      <w:proofErr w:type="spellStart"/>
      <w:r w:rsidRPr="000B738D">
        <w:rPr>
          <w:rFonts w:ascii="Segoe UI" w:hAnsi="Segoe UI" w:cs="Segoe UI"/>
          <w:color w:val="212121"/>
          <w:shd w:val="clear" w:color="auto" w:fill="FFFFFF"/>
          <w:lang w:val="it-IT"/>
        </w:rPr>
        <w:t>Visa</w:t>
      </w:r>
      <w:proofErr w:type="spellEnd"/>
      <w:r w:rsidRPr="000B738D">
        <w:rPr>
          <w:rFonts w:ascii="Segoe UI" w:hAnsi="Segoe UI" w:cs="Segoe UI"/>
          <w:color w:val="212121"/>
          <w:shd w:val="clear" w:color="auto" w:fill="FFFFFF"/>
          <w:lang w:val="it-IT"/>
        </w:rPr>
        <w:t xml:space="preserve"> </w:t>
      </w:r>
      <w:proofErr w:type="spellStart"/>
      <w:r w:rsidRPr="000B738D">
        <w:rPr>
          <w:rFonts w:ascii="Segoe UI" w:hAnsi="Segoe UI" w:cs="Segoe UI"/>
          <w:color w:val="212121"/>
          <w:shd w:val="clear" w:color="auto" w:fill="FFFFFF"/>
          <w:lang w:val="it-IT"/>
        </w:rPr>
        <w:t>Inc</w:t>
      </w:r>
      <w:proofErr w:type="spellEnd"/>
      <w:r w:rsidRPr="000B738D">
        <w:rPr>
          <w:rFonts w:ascii="Segoe UI" w:hAnsi="Segoe UI" w:cs="Segoe UI"/>
          <w:color w:val="212121"/>
          <w:shd w:val="clear" w:color="auto" w:fill="FFFFFF"/>
          <w:lang w:val="it-IT"/>
        </w:rPr>
        <w:t xml:space="preserve">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</w:t>
      </w:r>
      <w:proofErr w:type="spellStart"/>
      <w:r w:rsidRPr="000B738D">
        <w:rPr>
          <w:rFonts w:ascii="Segoe UI" w:hAnsi="Segoe UI" w:cs="Segoe UI"/>
          <w:color w:val="212121"/>
          <w:shd w:val="clear" w:color="auto" w:fill="FFFFFF"/>
          <w:lang w:val="it-IT"/>
        </w:rPr>
        <w:t>VisaNet</w:t>
      </w:r>
      <w:proofErr w:type="spellEnd"/>
      <w:r w:rsidRPr="000B738D">
        <w:rPr>
          <w:rFonts w:ascii="Segoe UI" w:hAnsi="Segoe UI" w:cs="Segoe UI"/>
          <w:color w:val="212121"/>
          <w:shd w:val="clear" w:color="auto" w:fill="FFFFFF"/>
          <w:lang w:val="it-IT"/>
        </w:rPr>
        <w:t xml:space="preserve">, fornisce pagamenti sicuri e affidabili in tutto il mondo ed è in grado di gestire oltre 65.000 messaggi di transazione al secondo. L'attenzione incessante dell'azienda verso l'innovazione è un catalizzatore per la rapida crescita del commercio connesso su qualsiasi tipo di device e una forza trainante dietro il sogno di un futuro senza contanti per tutti, ovunque. Mentre il mondo si muove dall'analogico al digitale, Visa sta dedicando il brand, i prodotti, le persone, la rete e le dimensioni per rimodellare il futuro del commercio. Per maggiori informazioni, visita </w:t>
      </w:r>
      <w:hyperlink r:id="rId8" w:history="1">
        <w:r w:rsidRPr="002127D6">
          <w:rPr>
            <w:rFonts w:ascii="Segoe UI" w:eastAsia="Times New Roman" w:hAnsi="Segoe UI" w:cs="Segoe UI"/>
            <w:bCs/>
            <w:color w:val="0070C0"/>
            <w:u w:val="single"/>
            <w:bdr w:val="none" w:sz="0" w:space="0" w:color="auto" w:frame="1"/>
            <w:lang w:val="it-IT"/>
          </w:rPr>
          <w:t>About Visa</w:t>
        </w:r>
      </w:hyperlink>
      <w:r w:rsidRPr="002127D6">
        <w:rPr>
          <w:rFonts w:ascii="Segoe UI" w:eastAsia="Times New Roman" w:hAnsi="Segoe UI" w:cs="Segoe UI"/>
          <w:color w:val="0070C0"/>
          <w:lang w:val="it-IT"/>
        </w:rPr>
        <w:t>, </w:t>
      </w:r>
      <w:hyperlink r:id="rId9" w:history="1">
        <w:r w:rsidRPr="002127D6">
          <w:rPr>
            <w:rFonts w:ascii="Segoe UI" w:eastAsia="Times New Roman" w:hAnsi="Segoe UI" w:cs="Segoe UI"/>
            <w:bCs/>
            <w:color w:val="0070C0"/>
            <w:u w:val="single"/>
            <w:bdr w:val="none" w:sz="0" w:space="0" w:color="auto" w:frame="1"/>
            <w:lang w:val="it-IT"/>
          </w:rPr>
          <w:t>visacorporate.tumblr.com</w:t>
        </w:r>
      </w:hyperlink>
      <w:r w:rsidRPr="002127D6">
        <w:rPr>
          <w:rFonts w:ascii="Segoe UI" w:eastAsia="Times New Roman" w:hAnsi="Segoe UI" w:cs="Segoe UI"/>
          <w:bCs/>
          <w:color w:val="0070C0"/>
          <w:u w:val="single"/>
          <w:bdr w:val="none" w:sz="0" w:space="0" w:color="auto" w:frame="1"/>
          <w:lang w:val="it-IT"/>
        </w:rPr>
        <w:t xml:space="preserve"> </w:t>
      </w:r>
      <w:r w:rsidRPr="000B738D">
        <w:rPr>
          <w:rFonts w:ascii="Segoe UI" w:hAnsi="Segoe UI" w:cs="Segoe UI"/>
          <w:lang w:val="it-IT"/>
        </w:rPr>
        <w:t xml:space="preserve">e </w:t>
      </w:r>
      <w:hyperlink r:id="rId10" w:history="1">
        <w:r w:rsidRPr="000B738D">
          <w:rPr>
            <w:rStyle w:val="Collegamentoipertestuale"/>
            <w:rFonts w:ascii="Segoe UI" w:hAnsi="Segoe UI" w:cs="Segoe UI"/>
            <w:bCs/>
            <w:lang w:val="it-IT"/>
          </w:rPr>
          <w:t>@</w:t>
        </w:r>
        <w:proofErr w:type="spellStart"/>
        <w:r w:rsidRPr="000B738D">
          <w:rPr>
            <w:rStyle w:val="Collegamentoipertestuale"/>
            <w:rFonts w:ascii="Segoe UI" w:hAnsi="Segoe UI" w:cs="Segoe UI"/>
            <w:bCs/>
            <w:lang w:val="it-IT"/>
          </w:rPr>
          <w:t>VisaNews</w:t>
        </w:r>
        <w:r w:rsidRPr="000B738D">
          <w:rPr>
            <w:rStyle w:val="Collegamentoipertestuale"/>
            <w:rFonts w:ascii="Segoe UI" w:hAnsi="Segoe UI" w:cs="Segoe UI"/>
            <w:lang w:val="it-IT"/>
          </w:rPr>
          <w:t>Europe</w:t>
        </w:r>
        <w:proofErr w:type="spellEnd"/>
      </w:hyperlink>
      <w:r w:rsidRPr="000B738D">
        <w:rPr>
          <w:rFonts w:ascii="Segoe UI" w:hAnsi="Segoe UI" w:cs="Segoe UI"/>
          <w:lang w:val="it-IT"/>
        </w:rPr>
        <w:t>.</w:t>
      </w:r>
    </w:p>
    <w:p w14:paraId="0E7DF13C" w14:textId="7D8F2ABE" w:rsidR="00B325BD" w:rsidRDefault="00B325BD" w:rsidP="00B226DA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212121"/>
          <w:szCs w:val="20"/>
          <w:shd w:val="clear" w:color="auto" w:fill="FFFFFF"/>
          <w:lang w:val="en-GB"/>
        </w:rPr>
      </w:pPr>
    </w:p>
    <w:p w14:paraId="489F88E6" w14:textId="0E1BE15C" w:rsidR="000B738D" w:rsidRDefault="000B738D" w:rsidP="00B226DA">
      <w:pPr>
        <w:autoSpaceDE w:val="0"/>
        <w:autoSpaceDN w:val="0"/>
        <w:spacing w:after="0" w:line="240" w:lineRule="auto"/>
        <w:rPr>
          <w:i/>
          <w:iCs/>
          <w:color w:val="FF0000"/>
          <w:sz w:val="20"/>
          <w:szCs w:val="20"/>
          <w:lang w:val="en-GB"/>
        </w:rPr>
      </w:pPr>
      <w:r w:rsidRPr="000B738D">
        <w:rPr>
          <w:i/>
          <w:iCs/>
          <w:color w:val="FF0000"/>
          <w:sz w:val="20"/>
          <w:szCs w:val="20"/>
          <w:lang w:val="it-IT"/>
        </w:rPr>
        <w:t xml:space="preserve">EMV® è un marchio registrato negli Stati Uniti e in altri </w:t>
      </w:r>
      <w:r>
        <w:rPr>
          <w:i/>
          <w:iCs/>
          <w:color w:val="FF0000"/>
          <w:sz w:val="20"/>
          <w:szCs w:val="20"/>
          <w:lang w:val="it-IT"/>
        </w:rPr>
        <w:t>P</w:t>
      </w:r>
      <w:r w:rsidRPr="000B738D">
        <w:rPr>
          <w:i/>
          <w:iCs/>
          <w:color w:val="FF0000"/>
          <w:sz w:val="20"/>
          <w:szCs w:val="20"/>
          <w:lang w:val="it-IT"/>
        </w:rPr>
        <w:t xml:space="preserve">aesi e un marchio registrato non registrato altrove. </w:t>
      </w:r>
      <w:r w:rsidRPr="000B738D">
        <w:rPr>
          <w:i/>
          <w:iCs/>
          <w:color w:val="FF0000"/>
          <w:sz w:val="20"/>
          <w:szCs w:val="20"/>
          <w:lang w:val="en-GB"/>
        </w:rPr>
        <w:t xml:space="preserve">Il </w:t>
      </w:r>
      <w:proofErr w:type="spellStart"/>
      <w:r w:rsidRPr="000B738D">
        <w:rPr>
          <w:i/>
          <w:iCs/>
          <w:color w:val="FF0000"/>
          <w:sz w:val="20"/>
          <w:szCs w:val="20"/>
          <w:lang w:val="en-GB"/>
        </w:rPr>
        <w:t>marchio</w:t>
      </w:r>
      <w:proofErr w:type="spellEnd"/>
      <w:r w:rsidRPr="000B738D">
        <w:rPr>
          <w:i/>
          <w:iCs/>
          <w:color w:val="FF0000"/>
          <w:sz w:val="20"/>
          <w:szCs w:val="20"/>
          <w:lang w:val="en-GB"/>
        </w:rPr>
        <w:t xml:space="preserve"> EMV è di </w:t>
      </w:r>
      <w:proofErr w:type="spellStart"/>
      <w:r w:rsidRPr="000B738D">
        <w:rPr>
          <w:i/>
          <w:iCs/>
          <w:color w:val="FF0000"/>
          <w:sz w:val="20"/>
          <w:szCs w:val="20"/>
          <w:lang w:val="en-GB"/>
        </w:rPr>
        <w:t>proprietà</w:t>
      </w:r>
      <w:proofErr w:type="spellEnd"/>
      <w:r w:rsidRPr="000B738D">
        <w:rPr>
          <w:i/>
          <w:iCs/>
          <w:color w:val="FF0000"/>
          <w:sz w:val="20"/>
          <w:szCs w:val="20"/>
          <w:lang w:val="en-GB"/>
        </w:rPr>
        <w:t xml:space="preserve"> di </w:t>
      </w:r>
      <w:proofErr w:type="spellStart"/>
      <w:r w:rsidRPr="000B738D">
        <w:rPr>
          <w:i/>
          <w:iCs/>
          <w:color w:val="FF0000"/>
          <w:sz w:val="20"/>
          <w:szCs w:val="20"/>
          <w:lang w:val="en-GB"/>
        </w:rPr>
        <w:t>EMVCo</w:t>
      </w:r>
      <w:proofErr w:type="spellEnd"/>
      <w:r w:rsidRPr="000B738D">
        <w:rPr>
          <w:i/>
          <w:iCs/>
          <w:color w:val="FF0000"/>
          <w:sz w:val="20"/>
          <w:szCs w:val="20"/>
          <w:lang w:val="en-GB"/>
        </w:rPr>
        <w:t>, LLC.</w:t>
      </w:r>
    </w:p>
    <w:p w14:paraId="45EAEA24" w14:textId="2F19AE7B" w:rsidR="000B738D" w:rsidRDefault="000B738D" w:rsidP="00B226DA">
      <w:pPr>
        <w:autoSpaceDE w:val="0"/>
        <w:autoSpaceDN w:val="0"/>
        <w:spacing w:after="0" w:line="240" w:lineRule="auto"/>
        <w:rPr>
          <w:i/>
          <w:iCs/>
          <w:color w:val="FF0000"/>
          <w:sz w:val="20"/>
          <w:szCs w:val="20"/>
          <w:lang w:val="en-GB"/>
        </w:rPr>
      </w:pPr>
    </w:p>
    <w:p w14:paraId="07476AD2" w14:textId="58AD2BDE" w:rsidR="002127D6" w:rsidRDefault="002127D6" w:rsidP="00B226DA">
      <w:pPr>
        <w:autoSpaceDE w:val="0"/>
        <w:autoSpaceDN w:val="0"/>
        <w:spacing w:after="0" w:line="240" w:lineRule="auto"/>
        <w:rPr>
          <w:i/>
          <w:iCs/>
          <w:color w:val="FF0000"/>
          <w:sz w:val="20"/>
          <w:szCs w:val="20"/>
          <w:lang w:val="en-GB"/>
        </w:rPr>
      </w:pPr>
    </w:p>
    <w:p w14:paraId="0678C01D" w14:textId="77777777" w:rsidR="002127D6" w:rsidRDefault="002127D6" w:rsidP="00B226DA">
      <w:pPr>
        <w:autoSpaceDE w:val="0"/>
        <w:autoSpaceDN w:val="0"/>
        <w:spacing w:after="0" w:line="240" w:lineRule="auto"/>
        <w:rPr>
          <w:i/>
          <w:iCs/>
          <w:color w:val="FF0000"/>
          <w:sz w:val="20"/>
          <w:szCs w:val="20"/>
          <w:lang w:val="en-GB"/>
        </w:rPr>
      </w:pPr>
    </w:p>
    <w:p w14:paraId="0276FEE5" w14:textId="77777777" w:rsidR="002127D6" w:rsidRPr="002127D6" w:rsidRDefault="002127D6" w:rsidP="002127D6">
      <w:pPr>
        <w:spacing w:after="0" w:line="240" w:lineRule="auto"/>
        <w:jc w:val="both"/>
        <w:rPr>
          <w:rFonts w:ascii="Segoe UI" w:hAnsi="Segoe UI" w:cs="Segoe UI"/>
          <w:b/>
          <w:color w:val="212121"/>
          <w:sz w:val="20"/>
          <w:szCs w:val="20"/>
          <w:shd w:val="clear" w:color="auto" w:fill="FFFFFF"/>
          <w:lang w:val="it-IT"/>
        </w:rPr>
      </w:pPr>
      <w:r w:rsidRPr="002127D6">
        <w:rPr>
          <w:rFonts w:ascii="Segoe UI" w:hAnsi="Segoe UI" w:cs="Segoe UI"/>
          <w:b/>
          <w:color w:val="212121"/>
          <w:sz w:val="20"/>
          <w:szCs w:val="20"/>
          <w:shd w:val="clear" w:color="auto" w:fill="FFFFFF"/>
          <w:lang w:val="it-IT"/>
        </w:rPr>
        <w:t>Contatti stampa Visa Italia:</w:t>
      </w:r>
    </w:p>
    <w:p w14:paraId="2A1D420D" w14:textId="77777777" w:rsidR="002127D6" w:rsidRPr="002127D6" w:rsidRDefault="002127D6" w:rsidP="002127D6">
      <w:pPr>
        <w:spacing w:after="0" w:line="240" w:lineRule="auto"/>
        <w:jc w:val="both"/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</w:pPr>
      <w:r w:rsidRPr="002127D6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>Silvia Asperges</w:t>
      </w:r>
      <w:r w:rsidRPr="002127D6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ab/>
      </w:r>
      <w:r w:rsidRPr="002127D6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ab/>
      </w:r>
      <w:r w:rsidRPr="002127D6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ab/>
      </w:r>
      <w:proofErr w:type="gramStart"/>
      <w:r w:rsidRPr="002127D6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>Email</w:t>
      </w:r>
      <w:proofErr w:type="gramEnd"/>
      <w:r w:rsidRPr="002127D6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 xml:space="preserve">: </w:t>
      </w:r>
      <w:hyperlink r:id="rId11" w:history="1">
        <w:r w:rsidRPr="002127D6">
          <w:rPr>
            <w:rStyle w:val="Collegamentoipertestuale"/>
            <w:rFonts w:ascii="Segoe UI" w:hAnsi="Segoe UI" w:cs="Segoe UI"/>
            <w:sz w:val="20"/>
            <w:szCs w:val="20"/>
            <w:shd w:val="clear" w:color="auto" w:fill="FFFFFF"/>
            <w:lang w:val="it-IT"/>
          </w:rPr>
          <w:t>sasperges@dagcom.com</w:t>
        </w:r>
      </w:hyperlink>
      <w:r w:rsidRPr="002127D6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ab/>
      </w:r>
      <w:r w:rsidRPr="002127D6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ab/>
        <w:t>Tel: +39 02 89054158</w:t>
      </w:r>
    </w:p>
    <w:p w14:paraId="3F7BC2AB" w14:textId="05FD1221" w:rsidR="002127D6" w:rsidRPr="002127D6" w:rsidRDefault="002127D6" w:rsidP="002127D6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val="it-IT"/>
        </w:rPr>
      </w:pPr>
      <w:r w:rsidRPr="002127D6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>Barbara D’Incecco</w:t>
      </w:r>
      <w:r w:rsidRPr="002127D6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ab/>
      </w:r>
      <w:r w:rsidRPr="002127D6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ab/>
      </w:r>
      <w:proofErr w:type="gram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>E</w:t>
      </w:r>
      <w:r w:rsidRPr="002127D6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>mail</w:t>
      </w:r>
      <w:proofErr w:type="gramEnd"/>
      <w:r w:rsidRPr="002127D6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 xml:space="preserve">: </w:t>
      </w:r>
      <w:hyperlink r:id="rId12" w:history="1">
        <w:r w:rsidRPr="002127D6">
          <w:rPr>
            <w:rStyle w:val="Collegamentoipertestuale"/>
            <w:rFonts w:ascii="Segoe UI" w:hAnsi="Segoe UI" w:cs="Segoe UI"/>
            <w:sz w:val="20"/>
            <w:szCs w:val="20"/>
            <w:shd w:val="clear" w:color="auto" w:fill="FFFFFF"/>
            <w:lang w:val="it-IT"/>
          </w:rPr>
          <w:t>bdincecco@dagcom.com</w:t>
        </w:r>
      </w:hyperlink>
      <w:r w:rsidRPr="002127D6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ab/>
      </w:r>
      <w:r w:rsidRPr="002127D6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ab/>
        <w:t>Tel: +39 02 89054168</w:t>
      </w:r>
    </w:p>
    <w:p w14:paraId="0F0308D8" w14:textId="77777777" w:rsidR="002127D6" w:rsidRPr="002127D6" w:rsidRDefault="002127D6" w:rsidP="00B226DA">
      <w:pPr>
        <w:autoSpaceDE w:val="0"/>
        <w:autoSpaceDN w:val="0"/>
        <w:spacing w:after="0" w:line="240" w:lineRule="auto"/>
        <w:rPr>
          <w:i/>
          <w:iCs/>
          <w:color w:val="FF0000"/>
          <w:sz w:val="20"/>
          <w:szCs w:val="20"/>
          <w:lang w:val="it-IT"/>
        </w:rPr>
      </w:pPr>
    </w:p>
    <w:sectPr w:rsidR="002127D6" w:rsidRPr="002127D6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4F792" w14:textId="77777777" w:rsidR="00634B93" w:rsidRDefault="00634B93" w:rsidP="00050D6C">
      <w:pPr>
        <w:spacing w:after="0" w:line="240" w:lineRule="auto"/>
      </w:pPr>
      <w:r>
        <w:separator/>
      </w:r>
    </w:p>
  </w:endnote>
  <w:endnote w:type="continuationSeparator" w:id="0">
    <w:p w14:paraId="073931AC" w14:textId="77777777" w:rsidR="00634B93" w:rsidRDefault="00634B93" w:rsidP="0005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891B5" w14:textId="77777777" w:rsidR="00634B93" w:rsidRDefault="00634B93" w:rsidP="00050D6C">
      <w:pPr>
        <w:spacing w:after="0" w:line="240" w:lineRule="auto"/>
      </w:pPr>
      <w:r>
        <w:separator/>
      </w:r>
    </w:p>
  </w:footnote>
  <w:footnote w:type="continuationSeparator" w:id="0">
    <w:p w14:paraId="3913B33C" w14:textId="77777777" w:rsidR="00634B93" w:rsidRDefault="00634B93" w:rsidP="00050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FDFF5" w14:textId="36F9D09E" w:rsidR="00050D6C" w:rsidRPr="0022410C" w:rsidRDefault="00050D6C" w:rsidP="00050D6C">
    <w:pPr>
      <w:pStyle w:val="Intestazione"/>
      <w:tabs>
        <w:tab w:val="clear" w:pos="9360"/>
        <w:tab w:val="right" w:pos="9329"/>
      </w:tabs>
      <w:rPr>
        <w:b/>
        <w:color w:val="FF0000"/>
      </w:rPr>
    </w:pPr>
  </w:p>
  <w:p w14:paraId="464F914C" w14:textId="28C50016" w:rsidR="00050D6C" w:rsidRDefault="00070B41">
    <w:pPr>
      <w:pStyle w:val="Intestazione"/>
    </w:pPr>
    <w:r w:rsidRPr="0022410C">
      <w:rPr>
        <w:b/>
        <w:noProof/>
        <w:color w:val="FF0000"/>
      </w:rPr>
      <w:drawing>
        <wp:anchor distT="152400" distB="152400" distL="152400" distR="152400" simplePos="0" relativeHeight="251659264" behindDoc="1" locked="0" layoutInCell="1" allowOverlap="1" wp14:anchorId="6C2137FF" wp14:editId="28A118CC">
          <wp:simplePos x="0" y="0"/>
          <wp:positionH relativeFrom="margin">
            <wp:align>right</wp:align>
          </wp:positionH>
          <wp:positionV relativeFrom="topMargin">
            <wp:posOffset>633730</wp:posOffset>
          </wp:positionV>
          <wp:extent cx="1371600" cy="457200"/>
          <wp:effectExtent l="0" t="0" r="0" b="0"/>
          <wp:wrapNone/>
          <wp:docPr id="13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501F8E77" w14:textId="7D1CBE71" w:rsidR="00070B41" w:rsidRDefault="00070B41">
    <w:pPr>
      <w:pStyle w:val="Intestazione"/>
    </w:pPr>
  </w:p>
  <w:p w14:paraId="29D714B2" w14:textId="3B41B992" w:rsidR="00070B41" w:rsidRDefault="00070B41">
    <w:pPr>
      <w:pStyle w:val="Intestazione"/>
    </w:pPr>
  </w:p>
  <w:p w14:paraId="6378E5C3" w14:textId="77777777" w:rsidR="00070B41" w:rsidRDefault="00070B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2136C"/>
    <w:multiLevelType w:val="hybridMultilevel"/>
    <w:tmpl w:val="6E36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44FEF"/>
    <w:multiLevelType w:val="hybridMultilevel"/>
    <w:tmpl w:val="B72CCB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00214"/>
    <w:multiLevelType w:val="hybridMultilevel"/>
    <w:tmpl w:val="E146C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A2455"/>
    <w:multiLevelType w:val="hybridMultilevel"/>
    <w:tmpl w:val="079A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activeWritingStyle w:appName="MSWord" w:lang="fr-CH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A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D6C"/>
    <w:rsid w:val="00001A50"/>
    <w:rsid w:val="00050D6C"/>
    <w:rsid w:val="00063128"/>
    <w:rsid w:val="00070B41"/>
    <w:rsid w:val="00076F7A"/>
    <w:rsid w:val="000A19B9"/>
    <w:rsid w:val="000B53D8"/>
    <w:rsid w:val="000B738D"/>
    <w:rsid w:val="000C16B1"/>
    <w:rsid w:val="000C2BC9"/>
    <w:rsid w:val="000C4B3E"/>
    <w:rsid w:val="000C600C"/>
    <w:rsid w:val="000C6266"/>
    <w:rsid w:val="000E1A36"/>
    <w:rsid w:val="00104FEE"/>
    <w:rsid w:val="001153F2"/>
    <w:rsid w:val="00122996"/>
    <w:rsid w:val="00127E9F"/>
    <w:rsid w:val="00131B0A"/>
    <w:rsid w:val="001405A4"/>
    <w:rsid w:val="0014477D"/>
    <w:rsid w:val="00146B61"/>
    <w:rsid w:val="001515F6"/>
    <w:rsid w:val="00157E72"/>
    <w:rsid w:val="001923EA"/>
    <w:rsid w:val="00192A49"/>
    <w:rsid w:val="00193FDB"/>
    <w:rsid w:val="00194E2D"/>
    <w:rsid w:val="00197B4A"/>
    <w:rsid w:val="001A7C6E"/>
    <w:rsid w:val="001E246E"/>
    <w:rsid w:val="001F28FD"/>
    <w:rsid w:val="002109EC"/>
    <w:rsid w:val="002127D6"/>
    <w:rsid w:val="002364D6"/>
    <w:rsid w:val="00243F9D"/>
    <w:rsid w:val="00246DCD"/>
    <w:rsid w:val="00261807"/>
    <w:rsid w:val="00264191"/>
    <w:rsid w:val="00271BF1"/>
    <w:rsid w:val="00273578"/>
    <w:rsid w:val="00286788"/>
    <w:rsid w:val="002A44C9"/>
    <w:rsid w:val="002C4EF9"/>
    <w:rsid w:val="002D710E"/>
    <w:rsid w:val="002E3787"/>
    <w:rsid w:val="002F4D89"/>
    <w:rsid w:val="003049F8"/>
    <w:rsid w:val="00306918"/>
    <w:rsid w:val="003117E4"/>
    <w:rsid w:val="00311BA0"/>
    <w:rsid w:val="00312550"/>
    <w:rsid w:val="00317AC9"/>
    <w:rsid w:val="003418CA"/>
    <w:rsid w:val="0035215F"/>
    <w:rsid w:val="003552E8"/>
    <w:rsid w:val="00360FCD"/>
    <w:rsid w:val="0038382D"/>
    <w:rsid w:val="0038432F"/>
    <w:rsid w:val="00394549"/>
    <w:rsid w:val="00395EF7"/>
    <w:rsid w:val="003A5404"/>
    <w:rsid w:val="003B3F12"/>
    <w:rsid w:val="003B6B08"/>
    <w:rsid w:val="003C0C5E"/>
    <w:rsid w:val="003C0FBD"/>
    <w:rsid w:val="003D1DFF"/>
    <w:rsid w:val="003E0090"/>
    <w:rsid w:val="003F21BB"/>
    <w:rsid w:val="003F2DC8"/>
    <w:rsid w:val="003F452C"/>
    <w:rsid w:val="0040088F"/>
    <w:rsid w:val="0040294B"/>
    <w:rsid w:val="00411074"/>
    <w:rsid w:val="0041415F"/>
    <w:rsid w:val="004213B6"/>
    <w:rsid w:val="00425068"/>
    <w:rsid w:val="00434471"/>
    <w:rsid w:val="00436D77"/>
    <w:rsid w:val="004412D4"/>
    <w:rsid w:val="00445BC2"/>
    <w:rsid w:val="00451452"/>
    <w:rsid w:val="004665A5"/>
    <w:rsid w:val="00470212"/>
    <w:rsid w:val="00474EB6"/>
    <w:rsid w:val="00490E77"/>
    <w:rsid w:val="00493B96"/>
    <w:rsid w:val="004A0B42"/>
    <w:rsid w:val="004A352B"/>
    <w:rsid w:val="004B5171"/>
    <w:rsid w:val="004E3C67"/>
    <w:rsid w:val="004E6A69"/>
    <w:rsid w:val="00507079"/>
    <w:rsid w:val="0051132D"/>
    <w:rsid w:val="0051719A"/>
    <w:rsid w:val="00521997"/>
    <w:rsid w:val="00526634"/>
    <w:rsid w:val="00547F92"/>
    <w:rsid w:val="005570D4"/>
    <w:rsid w:val="005632B3"/>
    <w:rsid w:val="005643EE"/>
    <w:rsid w:val="00566879"/>
    <w:rsid w:val="00567AF5"/>
    <w:rsid w:val="00571510"/>
    <w:rsid w:val="00587728"/>
    <w:rsid w:val="0059363E"/>
    <w:rsid w:val="00593C28"/>
    <w:rsid w:val="006317C5"/>
    <w:rsid w:val="00634B93"/>
    <w:rsid w:val="00660D51"/>
    <w:rsid w:val="0066588C"/>
    <w:rsid w:val="006738D2"/>
    <w:rsid w:val="0069072A"/>
    <w:rsid w:val="00692F46"/>
    <w:rsid w:val="00694CC1"/>
    <w:rsid w:val="006A3F41"/>
    <w:rsid w:val="006B05C1"/>
    <w:rsid w:val="006B25D9"/>
    <w:rsid w:val="006E61E1"/>
    <w:rsid w:val="006F66D6"/>
    <w:rsid w:val="00714695"/>
    <w:rsid w:val="00717D09"/>
    <w:rsid w:val="00727D91"/>
    <w:rsid w:val="00757818"/>
    <w:rsid w:val="00757B88"/>
    <w:rsid w:val="0077565B"/>
    <w:rsid w:val="00786B95"/>
    <w:rsid w:val="00795AF3"/>
    <w:rsid w:val="007A3211"/>
    <w:rsid w:val="007A66B4"/>
    <w:rsid w:val="007B5F11"/>
    <w:rsid w:val="007B667F"/>
    <w:rsid w:val="007C0E45"/>
    <w:rsid w:val="007C1A28"/>
    <w:rsid w:val="007C40D0"/>
    <w:rsid w:val="007C7AC2"/>
    <w:rsid w:val="007D2A8B"/>
    <w:rsid w:val="007E0941"/>
    <w:rsid w:val="007F3B51"/>
    <w:rsid w:val="007F3C2A"/>
    <w:rsid w:val="0081412E"/>
    <w:rsid w:val="00817D66"/>
    <w:rsid w:val="008403B4"/>
    <w:rsid w:val="008508A8"/>
    <w:rsid w:val="00862F40"/>
    <w:rsid w:val="00880531"/>
    <w:rsid w:val="00886EBA"/>
    <w:rsid w:val="00897CAB"/>
    <w:rsid w:val="008A5790"/>
    <w:rsid w:val="008C7BE1"/>
    <w:rsid w:val="008D2012"/>
    <w:rsid w:val="008D7C1A"/>
    <w:rsid w:val="008E093A"/>
    <w:rsid w:val="008E35CB"/>
    <w:rsid w:val="008F2F74"/>
    <w:rsid w:val="008F6862"/>
    <w:rsid w:val="00907220"/>
    <w:rsid w:val="00914528"/>
    <w:rsid w:val="0092192E"/>
    <w:rsid w:val="00925CA3"/>
    <w:rsid w:val="00950C50"/>
    <w:rsid w:val="0096198E"/>
    <w:rsid w:val="00964257"/>
    <w:rsid w:val="0096633F"/>
    <w:rsid w:val="0096685C"/>
    <w:rsid w:val="00974F44"/>
    <w:rsid w:val="00993D46"/>
    <w:rsid w:val="009A28A3"/>
    <w:rsid w:val="009A7365"/>
    <w:rsid w:val="009B1E6C"/>
    <w:rsid w:val="009B6FC6"/>
    <w:rsid w:val="009C5ADB"/>
    <w:rsid w:val="009F0A0E"/>
    <w:rsid w:val="00A1191C"/>
    <w:rsid w:val="00A20C00"/>
    <w:rsid w:val="00A21AAC"/>
    <w:rsid w:val="00A50AD6"/>
    <w:rsid w:val="00A50D36"/>
    <w:rsid w:val="00A5213D"/>
    <w:rsid w:val="00A62BEB"/>
    <w:rsid w:val="00A7478A"/>
    <w:rsid w:val="00A76611"/>
    <w:rsid w:val="00A8620C"/>
    <w:rsid w:val="00A92A68"/>
    <w:rsid w:val="00AA4C6E"/>
    <w:rsid w:val="00AB1025"/>
    <w:rsid w:val="00AC6452"/>
    <w:rsid w:val="00AE0F4B"/>
    <w:rsid w:val="00AF3786"/>
    <w:rsid w:val="00B05073"/>
    <w:rsid w:val="00B116F7"/>
    <w:rsid w:val="00B226DA"/>
    <w:rsid w:val="00B22818"/>
    <w:rsid w:val="00B25212"/>
    <w:rsid w:val="00B2768F"/>
    <w:rsid w:val="00B325BD"/>
    <w:rsid w:val="00B37E17"/>
    <w:rsid w:val="00B52DCD"/>
    <w:rsid w:val="00B55C12"/>
    <w:rsid w:val="00B63BF4"/>
    <w:rsid w:val="00B64239"/>
    <w:rsid w:val="00B6647A"/>
    <w:rsid w:val="00B7235E"/>
    <w:rsid w:val="00B74C82"/>
    <w:rsid w:val="00BA164D"/>
    <w:rsid w:val="00BA4B55"/>
    <w:rsid w:val="00BB5252"/>
    <w:rsid w:val="00BB6D57"/>
    <w:rsid w:val="00BC42DC"/>
    <w:rsid w:val="00BC564E"/>
    <w:rsid w:val="00C30843"/>
    <w:rsid w:val="00C46FD1"/>
    <w:rsid w:val="00C5476B"/>
    <w:rsid w:val="00C54D16"/>
    <w:rsid w:val="00C5587E"/>
    <w:rsid w:val="00C55FA5"/>
    <w:rsid w:val="00C73A31"/>
    <w:rsid w:val="00C76229"/>
    <w:rsid w:val="00C82F6A"/>
    <w:rsid w:val="00C97200"/>
    <w:rsid w:val="00CA339D"/>
    <w:rsid w:val="00CA634E"/>
    <w:rsid w:val="00CB4469"/>
    <w:rsid w:val="00CE415C"/>
    <w:rsid w:val="00D202B1"/>
    <w:rsid w:val="00D2633C"/>
    <w:rsid w:val="00D32436"/>
    <w:rsid w:val="00D375D8"/>
    <w:rsid w:val="00D57598"/>
    <w:rsid w:val="00D6406F"/>
    <w:rsid w:val="00D71890"/>
    <w:rsid w:val="00DA2D81"/>
    <w:rsid w:val="00DC7323"/>
    <w:rsid w:val="00DD74CD"/>
    <w:rsid w:val="00DE58DA"/>
    <w:rsid w:val="00DF1732"/>
    <w:rsid w:val="00E245A4"/>
    <w:rsid w:val="00E24B5D"/>
    <w:rsid w:val="00E31FBB"/>
    <w:rsid w:val="00E3382E"/>
    <w:rsid w:val="00E34F15"/>
    <w:rsid w:val="00E41CDB"/>
    <w:rsid w:val="00E743E0"/>
    <w:rsid w:val="00EA19DE"/>
    <w:rsid w:val="00ED6A90"/>
    <w:rsid w:val="00ED6FEC"/>
    <w:rsid w:val="00EE2765"/>
    <w:rsid w:val="00EF194E"/>
    <w:rsid w:val="00F24982"/>
    <w:rsid w:val="00F260E0"/>
    <w:rsid w:val="00F30F4C"/>
    <w:rsid w:val="00F372B1"/>
    <w:rsid w:val="00F403C5"/>
    <w:rsid w:val="00F41E79"/>
    <w:rsid w:val="00F43BB2"/>
    <w:rsid w:val="00F53237"/>
    <w:rsid w:val="00F56417"/>
    <w:rsid w:val="00F6008F"/>
    <w:rsid w:val="00F61681"/>
    <w:rsid w:val="00F67DF1"/>
    <w:rsid w:val="00F83EB7"/>
    <w:rsid w:val="00FB09F0"/>
    <w:rsid w:val="00FE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808308"/>
  <w15:chartTrackingRefBased/>
  <w15:docId w15:val="{50434FB6-4BBC-430D-BCA0-78337806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50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0D6C"/>
  </w:style>
  <w:style w:type="paragraph" w:styleId="Pidipagina">
    <w:name w:val="footer"/>
    <w:basedOn w:val="Normale"/>
    <w:link w:val="PidipaginaCarattere"/>
    <w:uiPriority w:val="99"/>
    <w:unhideWhenUsed/>
    <w:rsid w:val="00050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D6C"/>
  </w:style>
  <w:style w:type="character" w:styleId="Collegamentoipertestuale">
    <w:name w:val="Hyperlink"/>
    <w:basedOn w:val="Carpredefinitoparagrafo"/>
    <w:uiPriority w:val="99"/>
    <w:unhideWhenUsed/>
    <w:rsid w:val="00692F46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94CC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94CC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94CC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94CC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94CC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4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4CC1"/>
    <w:rPr>
      <w:rFonts w:ascii="Segoe UI" w:hAnsi="Segoe UI" w:cs="Segoe UI"/>
      <w:sz w:val="18"/>
      <w:szCs w:val="18"/>
    </w:rPr>
  </w:style>
  <w:style w:type="paragraph" w:styleId="Paragrafoelenco">
    <w:name w:val="List Paragraph"/>
    <w:aliases w:val="Bullet List,FooterText,Paragraphe de liste1,numbered,List Paragraph1,Listenabsatz,リスト段落,Bulletr List Paragraph,列出段落,列出段落1,List Paragraph2,List Paragraph21,Parágrafo da Lista1,Párrafo de lista1,Listeafsnit1,リスト段落1,Foot"/>
    <w:basedOn w:val="Normale"/>
    <w:link w:val="ParagrafoelencoCarattere"/>
    <w:uiPriority w:val="34"/>
    <w:qFormat/>
    <w:rsid w:val="00786B95"/>
    <w:pPr>
      <w:ind w:left="720"/>
      <w:contextualSpacing/>
    </w:pPr>
  </w:style>
  <w:style w:type="character" w:customStyle="1" w:styleId="s22">
    <w:name w:val="s22"/>
    <w:basedOn w:val="Carpredefinitoparagrafo"/>
    <w:rsid w:val="00411074"/>
  </w:style>
  <w:style w:type="character" w:styleId="Collegamentovisitato">
    <w:name w:val="FollowedHyperlink"/>
    <w:basedOn w:val="Carpredefinitoparagrafo"/>
    <w:uiPriority w:val="99"/>
    <w:semiHidden/>
    <w:unhideWhenUsed/>
    <w:rsid w:val="008D7C1A"/>
    <w:rPr>
      <w:color w:val="954F72" w:themeColor="followedHyperlink"/>
      <w:u w:val="single"/>
    </w:rPr>
  </w:style>
  <w:style w:type="paragraph" w:customStyle="1" w:styleId="s23">
    <w:name w:val="s23"/>
    <w:basedOn w:val="Normale"/>
    <w:uiPriority w:val="99"/>
    <w:rsid w:val="00757B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ParagrafoelencoCarattere">
    <w:name w:val="Paragrafo elenco Carattere"/>
    <w:aliases w:val="Bullet List Carattere,FooterText Carattere,Paragraphe de liste1 Carattere,numbered Carattere,List Paragraph1 Carattere,Listenabsatz Carattere,リスト段落 Carattere,Bulletr List Paragraph Carattere,列出段落 Carattere,列出段落1 Carattere"/>
    <w:basedOn w:val="Carpredefinitoparagrafo"/>
    <w:link w:val="Paragrafoelenco"/>
    <w:uiPriority w:val="34"/>
    <w:locked/>
    <w:rsid w:val="00127E9F"/>
  </w:style>
  <w:style w:type="paragraph" w:styleId="NormaleWeb">
    <w:name w:val="Normal (Web)"/>
    <w:basedOn w:val="Normale"/>
    <w:uiPriority w:val="99"/>
    <w:unhideWhenUsed/>
    <w:rsid w:val="0034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a.visa.com/about-visa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dincecco@dagco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sperges@dagcom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witter.com/VisaNewsEurop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sacorporate.tumblr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403CB-C0E7-4138-98B0-64442B27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874</Words>
  <Characters>4984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WMEIMG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Grip</dc:creator>
  <cp:keywords/>
  <dc:description/>
  <cp:lastModifiedBy>dag36</cp:lastModifiedBy>
  <cp:revision>4</cp:revision>
  <cp:lastPrinted>2018-10-19T19:07:00Z</cp:lastPrinted>
  <dcterms:created xsi:type="dcterms:W3CDTF">2018-10-29T09:31:00Z</dcterms:created>
  <dcterms:modified xsi:type="dcterms:W3CDTF">2018-10-29T09:38:00Z</dcterms:modified>
</cp:coreProperties>
</file>