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69D13" w14:textId="7C60B01B" w:rsidR="002359E3" w:rsidRDefault="00976D96" w:rsidP="0027698E">
      <w:pPr>
        <w:tabs>
          <w:tab w:val="right" w:pos="8647"/>
          <w:tab w:val="right" w:pos="9214"/>
        </w:tabs>
        <w:spacing w:after="0" w:line="240" w:lineRule="auto"/>
        <w:rPr>
          <w:rFonts w:ascii="Arial" w:eastAsia="Times New Roman" w:hAnsi="Arial" w:cs="Arial"/>
          <w:b/>
          <w:color w:val="111111"/>
          <w:sz w:val="28"/>
          <w:szCs w:val="28"/>
          <w:lang w:eastAsia="de-DE"/>
        </w:rPr>
      </w:pPr>
      <w:r w:rsidRPr="00976D96">
        <w:rPr>
          <w:rFonts w:ascii="Arial" w:hAnsi="Arial" w:cs="Arial"/>
          <w:b/>
          <w:sz w:val="28"/>
          <w:szCs w:val="28"/>
        </w:rPr>
        <w:t>PRESSE</w:t>
      </w:r>
      <w:r w:rsidR="0027698E">
        <w:rPr>
          <w:rFonts w:ascii="Arial" w:hAnsi="Arial" w:cs="Arial"/>
          <w:b/>
          <w:sz w:val="28"/>
          <w:szCs w:val="28"/>
        </w:rPr>
        <w:t xml:space="preserve">INFORMATION </w:t>
      </w:r>
      <w:r w:rsidR="0027698E">
        <w:rPr>
          <w:rFonts w:ascii="Arial" w:hAnsi="Arial" w:cs="Arial"/>
          <w:b/>
          <w:sz w:val="28"/>
          <w:szCs w:val="28"/>
        </w:rPr>
        <w:tab/>
      </w:r>
      <w:r w:rsidR="00B160A6">
        <w:rPr>
          <w:rFonts w:ascii="Arial" w:hAnsi="Arial" w:cs="Arial"/>
          <w:b/>
          <w:sz w:val="28"/>
          <w:szCs w:val="28"/>
        </w:rPr>
        <w:t xml:space="preserve">1. </w:t>
      </w:r>
      <w:r w:rsidR="00B40F46">
        <w:rPr>
          <w:rFonts w:ascii="Arial" w:hAnsi="Arial" w:cs="Arial"/>
          <w:b/>
          <w:sz w:val="28"/>
          <w:szCs w:val="28"/>
        </w:rPr>
        <w:t>Mä</w:t>
      </w:r>
      <w:r w:rsidR="00AC4ABC">
        <w:rPr>
          <w:rFonts w:ascii="Arial" w:hAnsi="Arial" w:cs="Arial"/>
          <w:b/>
          <w:sz w:val="28"/>
          <w:szCs w:val="28"/>
        </w:rPr>
        <w:t>r</w:t>
      </w:r>
      <w:r w:rsidR="00B40F46">
        <w:rPr>
          <w:rFonts w:ascii="Arial" w:hAnsi="Arial" w:cs="Arial"/>
          <w:b/>
          <w:sz w:val="28"/>
          <w:szCs w:val="28"/>
        </w:rPr>
        <w:t>z</w:t>
      </w:r>
      <w:r w:rsidR="0027698E">
        <w:rPr>
          <w:rFonts w:ascii="Arial" w:hAnsi="Arial" w:cs="Arial"/>
          <w:b/>
          <w:sz w:val="28"/>
          <w:szCs w:val="28"/>
        </w:rPr>
        <w:t xml:space="preserve"> </w:t>
      </w:r>
      <w:r w:rsidR="00AC4ABC">
        <w:rPr>
          <w:rFonts w:ascii="Arial" w:hAnsi="Arial" w:cs="Arial"/>
          <w:b/>
          <w:sz w:val="28"/>
          <w:szCs w:val="28"/>
        </w:rPr>
        <w:t>202</w:t>
      </w:r>
      <w:r w:rsidR="00B160A6">
        <w:rPr>
          <w:rFonts w:ascii="Arial" w:hAnsi="Arial" w:cs="Arial"/>
          <w:b/>
          <w:sz w:val="28"/>
          <w:szCs w:val="28"/>
        </w:rPr>
        <w:t>1</w:t>
      </w:r>
      <w:r w:rsidR="00B557B3">
        <w:rPr>
          <w:rFonts w:ascii="Arial" w:hAnsi="Arial" w:cs="Arial"/>
          <w:b/>
          <w:sz w:val="28"/>
          <w:szCs w:val="28"/>
        </w:rPr>
        <w:br/>
      </w:r>
      <w:r w:rsidR="006F0BA3">
        <w:rPr>
          <w:rFonts w:ascii="Arial" w:hAnsi="Arial" w:cs="Arial"/>
          <w:b/>
          <w:sz w:val="28"/>
          <w:szCs w:val="28"/>
        </w:rPr>
        <w:br/>
      </w:r>
      <w:r w:rsidR="00701A61" w:rsidRPr="0027698E">
        <w:rPr>
          <w:rFonts w:ascii="Arial" w:eastAsia="Times New Roman" w:hAnsi="Arial" w:cs="Arial"/>
          <w:b/>
          <w:color w:val="111111"/>
          <w:sz w:val="28"/>
          <w:szCs w:val="28"/>
          <w:lang w:eastAsia="de-DE"/>
        </w:rPr>
        <w:t xml:space="preserve">Tourismus in Brandenburg: Zahlen, Daten, Fakten </w:t>
      </w:r>
    </w:p>
    <w:p w14:paraId="2479A72B" w14:textId="5361FF82" w:rsidR="00EE482C" w:rsidRDefault="002359E3" w:rsidP="0027698E">
      <w:pPr>
        <w:tabs>
          <w:tab w:val="right" w:pos="8647"/>
          <w:tab w:val="right" w:pos="9214"/>
        </w:tabs>
        <w:spacing w:after="0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color w:val="111111"/>
          <w:sz w:val="24"/>
          <w:szCs w:val="24"/>
          <w:lang w:eastAsia="de-DE"/>
        </w:rPr>
        <w:br/>
      </w:r>
    </w:p>
    <w:tbl>
      <w:tblPr>
        <w:tblStyle w:val="Tabellenraster"/>
        <w:tblW w:w="8799" w:type="dxa"/>
        <w:tblInd w:w="-10" w:type="dxa"/>
        <w:tblLayout w:type="fixed"/>
        <w:tblLook w:val="00A0" w:firstRow="1" w:lastRow="0" w:firstColumn="1" w:lastColumn="0" w:noHBand="0" w:noVBand="0"/>
      </w:tblPr>
      <w:tblGrid>
        <w:gridCol w:w="2838"/>
        <w:gridCol w:w="1843"/>
        <w:gridCol w:w="1136"/>
        <w:gridCol w:w="1953"/>
        <w:gridCol w:w="1029"/>
      </w:tblGrid>
      <w:tr w:rsidR="00B65504" w:rsidRPr="00F564D3" w14:paraId="46BBA73C" w14:textId="77777777" w:rsidTr="001B7526">
        <w:tc>
          <w:tcPr>
            <w:tcW w:w="8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F13694E" w14:textId="6E9C347B" w:rsidR="00B65504" w:rsidRPr="00F564D3" w:rsidRDefault="00B65504" w:rsidP="00B160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7526">
              <w:rPr>
                <w:rFonts w:ascii="Arial" w:hAnsi="Arial" w:cs="Arial"/>
                <w:b/>
                <w:sz w:val="20"/>
                <w:szCs w:val="20"/>
              </w:rPr>
              <w:t>Übernachtungen und Gästeankünfte in Brandenburg Januar bis Dezember 20</w:t>
            </w:r>
            <w:r w:rsidR="00B160A6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1B7526">
              <w:rPr>
                <w:rFonts w:ascii="Arial" w:hAnsi="Arial" w:cs="Arial"/>
                <w:b/>
                <w:sz w:val="20"/>
                <w:szCs w:val="20"/>
              </w:rPr>
              <w:br/>
              <w:t>(inkl. Camping)*</w:t>
            </w:r>
          </w:p>
        </w:tc>
      </w:tr>
      <w:tr w:rsidR="0080004C" w:rsidRPr="00F77BA3" w14:paraId="3F39FBF4" w14:textId="77777777" w:rsidTr="0080004C">
        <w:tc>
          <w:tcPr>
            <w:tcW w:w="2840" w:type="dxa"/>
            <w:tcBorders>
              <w:top w:val="single" w:sz="4" w:space="0" w:color="auto"/>
            </w:tcBorders>
          </w:tcPr>
          <w:p w14:paraId="1FBFAC0A" w14:textId="20EA82E9" w:rsidR="0080004C" w:rsidRPr="0080004C" w:rsidRDefault="0080004C" w:rsidP="008000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004C">
              <w:rPr>
                <w:rFonts w:ascii="Arial" w:hAnsi="Arial" w:cs="Arial"/>
                <w:b/>
                <w:sz w:val="20"/>
                <w:szCs w:val="20"/>
              </w:rPr>
              <w:t>Übernachtungen/Ankünfte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737CE0F" w14:textId="20DA32DC" w:rsidR="0080004C" w:rsidRPr="0080004C" w:rsidRDefault="0080004C" w:rsidP="008000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004C"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E8C16E" w14:textId="6576FD91" w:rsidR="0080004C" w:rsidRPr="0080004C" w:rsidRDefault="0080004C" w:rsidP="0080004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0004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+/-</w:t>
            </w:r>
          </w:p>
        </w:tc>
        <w:tc>
          <w:tcPr>
            <w:tcW w:w="1953" w:type="dxa"/>
            <w:tcBorders>
              <w:top w:val="single" w:sz="4" w:space="0" w:color="auto"/>
            </w:tcBorders>
          </w:tcPr>
          <w:p w14:paraId="46518AB4" w14:textId="3E8F45AE" w:rsidR="0080004C" w:rsidRPr="0080004C" w:rsidRDefault="0080004C" w:rsidP="008000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004C"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4142EAE4" w14:textId="0C93E0C0" w:rsidR="0080004C" w:rsidRPr="0080004C" w:rsidRDefault="0080004C" w:rsidP="0080004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0004C">
              <w:rPr>
                <w:rFonts w:ascii="Arial" w:hAnsi="Arial" w:cs="Arial"/>
                <w:b/>
                <w:i/>
                <w:sz w:val="20"/>
                <w:szCs w:val="20"/>
              </w:rPr>
              <w:t>+/-</w:t>
            </w:r>
          </w:p>
        </w:tc>
      </w:tr>
      <w:tr w:rsidR="0080004C" w:rsidRPr="00F77BA3" w14:paraId="310079A9" w14:textId="77777777" w:rsidTr="0080004C">
        <w:tc>
          <w:tcPr>
            <w:tcW w:w="2840" w:type="dxa"/>
            <w:tcBorders>
              <w:top w:val="single" w:sz="4" w:space="0" w:color="auto"/>
            </w:tcBorders>
          </w:tcPr>
          <w:p w14:paraId="280B70BB" w14:textId="77777777" w:rsidR="0080004C" w:rsidRPr="00F564D3" w:rsidRDefault="0080004C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>Übernachtungen gesamt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93099FC" w14:textId="386A6662" w:rsidR="0080004C" w:rsidRPr="0080004C" w:rsidRDefault="0080004C" w:rsidP="00B160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0004C">
              <w:rPr>
                <w:rFonts w:ascii="Arial" w:hAnsi="Arial" w:cs="Arial"/>
                <w:b/>
                <w:sz w:val="20"/>
                <w:szCs w:val="20"/>
              </w:rPr>
              <w:t>10 135 096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2D9CD14" w14:textId="04C473BE" w:rsidR="0080004C" w:rsidRPr="0080004C" w:rsidRDefault="0080004C" w:rsidP="0080004C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0004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– 27,5%</w:t>
            </w:r>
          </w:p>
        </w:tc>
        <w:tc>
          <w:tcPr>
            <w:tcW w:w="1953" w:type="dxa"/>
            <w:tcBorders>
              <w:top w:val="single" w:sz="4" w:space="0" w:color="auto"/>
            </w:tcBorders>
          </w:tcPr>
          <w:p w14:paraId="16398091" w14:textId="309057AE" w:rsidR="0080004C" w:rsidRPr="00B160A6" w:rsidRDefault="0080004C" w:rsidP="00800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13 974 886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58904052" w14:textId="68D116F3" w:rsidR="0080004C" w:rsidRPr="00B160A6" w:rsidRDefault="0080004C" w:rsidP="00875C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+3,2%</w:t>
            </w:r>
          </w:p>
        </w:tc>
      </w:tr>
      <w:tr w:rsidR="0080004C" w:rsidRPr="00F77BA3" w14:paraId="3007AD71" w14:textId="77777777" w:rsidTr="0080004C">
        <w:tc>
          <w:tcPr>
            <w:tcW w:w="2840" w:type="dxa"/>
          </w:tcPr>
          <w:p w14:paraId="7A480323" w14:textId="77777777" w:rsidR="0080004C" w:rsidRPr="00F77BA3" w:rsidRDefault="0080004C" w:rsidP="0080004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77BA3">
              <w:rPr>
                <w:rFonts w:ascii="Arial" w:hAnsi="Arial" w:cs="Arial"/>
                <w:i/>
                <w:sz w:val="20"/>
                <w:szCs w:val="20"/>
              </w:rPr>
              <w:t>davon aus dem Ausland</w:t>
            </w:r>
          </w:p>
        </w:tc>
        <w:tc>
          <w:tcPr>
            <w:tcW w:w="1843" w:type="dxa"/>
          </w:tcPr>
          <w:p w14:paraId="37AD3F24" w14:textId="1BD6F0D4" w:rsidR="0080004C" w:rsidRPr="0080004C" w:rsidRDefault="0080004C" w:rsidP="0080004C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0004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488 749</w:t>
            </w:r>
          </w:p>
          <w:p w14:paraId="0C5C1170" w14:textId="77777777" w:rsidR="0080004C" w:rsidRPr="0080004C" w:rsidRDefault="0080004C" w:rsidP="0080004C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552DC2" w14:textId="5AC8FA5D" w:rsidR="0080004C" w:rsidRPr="0080004C" w:rsidRDefault="0080004C" w:rsidP="0080004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0004C">
              <w:rPr>
                <w:rFonts w:ascii="Arial" w:hAnsi="Arial" w:cs="Arial"/>
                <w:b/>
                <w:i/>
                <w:sz w:val="20"/>
                <w:szCs w:val="20"/>
              </w:rPr>
              <w:t>-53,9%</w:t>
            </w:r>
          </w:p>
        </w:tc>
        <w:tc>
          <w:tcPr>
            <w:tcW w:w="1953" w:type="dxa"/>
          </w:tcPr>
          <w:p w14:paraId="0D037762" w14:textId="2C806D01" w:rsidR="0080004C" w:rsidRPr="00B160A6" w:rsidRDefault="0080004C" w:rsidP="0080004C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F77BA3">
              <w:rPr>
                <w:rFonts w:ascii="Arial" w:hAnsi="Arial" w:cs="Arial"/>
                <w:i/>
                <w:sz w:val="20"/>
                <w:szCs w:val="20"/>
              </w:rPr>
              <w:t xml:space="preserve">  1 060 308</w:t>
            </w:r>
          </w:p>
        </w:tc>
        <w:tc>
          <w:tcPr>
            <w:tcW w:w="1029" w:type="dxa"/>
          </w:tcPr>
          <w:p w14:paraId="4315A27F" w14:textId="1146CA57" w:rsidR="0080004C" w:rsidRPr="00B160A6" w:rsidRDefault="0080004C" w:rsidP="0080004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77BA3">
              <w:rPr>
                <w:rFonts w:ascii="Arial" w:hAnsi="Arial" w:cs="Arial"/>
                <w:i/>
                <w:sz w:val="20"/>
                <w:szCs w:val="20"/>
              </w:rPr>
              <w:t>-0,9%</w:t>
            </w:r>
          </w:p>
        </w:tc>
      </w:tr>
      <w:tr w:rsidR="0080004C" w:rsidRPr="00F77BA3" w14:paraId="62FDDFAC" w14:textId="77777777" w:rsidTr="0080004C">
        <w:tc>
          <w:tcPr>
            <w:tcW w:w="2840" w:type="dxa"/>
          </w:tcPr>
          <w:p w14:paraId="31959095" w14:textId="7E8FD0DA" w:rsidR="0080004C" w:rsidRPr="00F564D3" w:rsidRDefault="0080004C" w:rsidP="0080004C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>Gästeankünfte gesamt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8687025" w14:textId="64E68BFA" w:rsidR="0080004C" w:rsidRPr="0080004C" w:rsidRDefault="0080004C" w:rsidP="008000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004C">
              <w:rPr>
                <w:rFonts w:ascii="Arial" w:hAnsi="Arial" w:cs="Arial"/>
                <w:b/>
                <w:sz w:val="20"/>
                <w:szCs w:val="20"/>
              </w:rPr>
              <w:t xml:space="preserve">    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0004C">
              <w:rPr>
                <w:rFonts w:ascii="Arial" w:hAnsi="Arial" w:cs="Arial"/>
                <w:b/>
                <w:sz w:val="20"/>
                <w:szCs w:val="20"/>
              </w:rPr>
              <w:t>260 834</w:t>
            </w:r>
          </w:p>
        </w:tc>
        <w:tc>
          <w:tcPr>
            <w:tcW w:w="1134" w:type="dxa"/>
          </w:tcPr>
          <w:p w14:paraId="08573279" w14:textId="02A25372" w:rsidR="0080004C" w:rsidRPr="0080004C" w:rsidRDefault="0080004C" w:rsidP="008000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004C">
              <w:rPr>
                <w:rFonts w:ascii="Arial" w:hAnsi="Arial" w:cs="Arial"/>
                <w:b/>
                <w:sz w:val="20"/>
                <w:szCs w:val="20"/>
              </w:rPr>
              <w:t>-37,7%</w:t>
            </w:r>
          </w:p>
        </w:tc>
        <w:tc>
          <w:tcPr>
            <w:tcW w:w="1953" w:type="dxa"/>
          </w:tcPr>
          <w:p w14:paraId="2D030277" w14:textId="55E27B15" w:rsidR="0080004C" w:rsidRPr="00B160A6" w:rsidRDefault="0080004C" w:rsidP="00800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77BA3">
              <w:rPr>
                <w:rFonts w:ascii="Arial" w:hAnsi="Arial" w:cs="Arial"/>
                <w:sz w:val="20"/>
                <w:szCs w:val="20"/>
              </w:rPr>
              <w:t>5 230 025</w:t>
            </w:r>
          </w:p>
        </w:tc>
        <w:tc>
          <w:tcPr>
            <w:tcW w:w="1029" w:type="dxa"/>
          </w:tcPr>
          <w:p w14:paraId="59A32637" w14:textId="328BDBB1" w:rsidR="0080004C" w:rsidRPr="00B160A6" w:rsidRDefault="0080004C" w:rsidP="0080004C">
            <w:pPr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+3,5%</w:t>
            </w:r>
          </w:p>
        </w:tc>
      </w:tr>
      <w:tr w:rsidR="0080004C" w:rsidRPr="00F77BA3" w14:paraId="4D2A8217" w14:textId="77777777" w:rsidTr="0080004C">
        <w:tc>
          <w:tcPr>
            <w:tcW w:w="2840" w:type="dxa"/>
            <w:tcBorders>
              <w:bottom w:val="single" w:sz="4" w:space="0" w:color="auto"/>
            </w:tcBorders>
          </w:tcPr>
          <w:p w14:paraId="407AC591" w14:textId="77777777" w:rsidR="0080004C" w:rsidRPr="00F564D3" w:rsidRDefault="0080004C" w:rsidP="0080004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564D3">
              <w:rPr>
                <w:rFonts w:ascii="Arial" w:hAnsi="Arial" w:cs="Arial"/>
                <w:i/>
                <w:sz w:val="20"/>
                <w:szCs w:val="20"/>
              </w:rPr>
              <w:t>davon aus dem Ausland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66E3553" w14:textId="13AEC835" w:rsidR="0080004C" w:rsidRPr="0080004C" w:rsidRDefault="0080004C" w:rsidP="0080004C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0004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159 064</w:t>
            </w:r>
          </w:p>
          <w:p w14:paraId="56531813" w14:textId="77777777" w:rsidR="0080004C" w:rsidRPr="0080004C" w:rsidRDefault="0080004C" w:rsidP="0080004C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ADCA25" w14:textId="242890DF" w:rsidR="0080004C" w:rsidRPr="0080004C" w:rsidRDefault="0080004C" w:rsidP="0080004C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0004C">
              <w:rPr>
                <w:rFonts w:ascii="Arial" w:hAnsi="Arial" w:cs="Arial"/>
                <w:b/>
                <w:i/>
                <w:sz w:val="20"/>
                <w:szCs w:val="20"/>
              </w:rPr>
              <w:t>-65,7%</w:t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79FB3823" w14:textId="6C98A58D" w:rsidR="0080004C" w:rsidRPr="00B160A6" w:rsidRDefault="0080004C" w:rsidP="0080004C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F77BA3">
              <w:rPr>
                <w:rFonts w:ascii="Arial" w:hAnsi="Arial" w:cs="Arial"/>
                <w:i/>
                <w:sz w:val="20"/>
                <w:szCs w:val="20"/>
              </w:rPr>
              <w:t xml:space="preserve">    463 791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4CCF70E3" w14:textId="4C27DE84" w:rsidR="0080004C" w:rsidRPr="00B160A6" w:rsidRDefault="0080004C" w:rsidP="0080004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77BA3">
              <w:rPr>
                <w:rFonts w:ascii="Arial" w:hAnsi="Arial" w:cs="Arial"/>
                <w:i/>
                <w:sz w:val="20"/>
                <w:szCs w:val="20"/>
              </w:rPr>
              <w:t>+1,3%</w:t>
            </w:r>
          </w:p>
        </w:tc>
      </w:tr>
      <w:tr w:rsidR="0080004C" w:rsidRPr="00F564D3" w14:paraId="6FE1E238" w14:textId="77777777" w:rsidTr="0080004C">
        <w:tc>
          <w:tcPr>
            <w:tcW w:w="2840" w:type="dxa"/>
            <w:tcBorders>
              <w:bottom w:val="single" w:sz="4" w:space="0" w:color="auto"/>
            </w:tcBorders>
          </w:tcPr>
          <w:p w14:paraId="72CD8D16" w14:textId="77777777" w:rsidR="0080004C" w:rsidRPr="00F564D3" w:rsidRDefault="0080004C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>durchschnittliche Aufenthaltsdauer</w:t>
            </w:r>
          </w:p>
        </w:tc>
        <w:tc>
          <w:tcPr>
            <w:tcW w:w="2979" w:type="dxa"/>
            <w:gridSpan w:val="2"/>
            <w:tcBorders>
              <w:bottom w:val="single" w:sz="4" w:space="0" w:color="auto"/>
            </w:tcBorders>
          </w:tcPr>
          <w:p w14:paraId="1A32AF25" w14:textId="77777777" w:rsidR="0080004C" w:rsidRPr="00F564D3" w:rsidRDefault="0080004C" w:rsidP="00B16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3,1 Tage</w:t>
            </w:r>
          </w:p>
        </w:tc>
        <w:tc>
          <w:tcPr>
            <w:tcW w:w="2980" w:type="dxa"/>
            <w:gridSpan w:val="2"/>
            <w:tcBorders>
              <w:bottom w:val="single" w:sz="4" w:space="0" w:color="auto"/>
            </w:tcBorders>
          </w:tcPr>
          <w:p w14:paraId="52AA71F0" w14:textId="1ABB3025" w:rsidR="0080004C" w:rsidRPr="00F564D3" w:rsidRDefault="0080004C" w:rsidP="00B16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 Tage</w:t>
            </w:r>
          </w:p>
        </w:tc>
      </w:tr>
    </w:tbl>
    <w:p w14:paraId="687564B0" w14:textId="14647BDB" w:rsidR="00F47EB8" w:rsidRDefault="00F47EB8" w:rsidP="00F47EB8">
      <w:pPr>
        <w:shd w:val="clear" w:color="auto" w:fill="FFFFFF" w:themeFill="background1"/>
        <w:rPr>
          <w:rFonts w:ascii="Arial" w:hAnsi="Arial" w:cs="Arial"/>
          <w:b/>
          <w:color w:val="FFFFFF" w:themeColor="background1"/>
        </w:rPr>
      </w:pPr>
    </w:p>
    <w:tbl>
      <w:tblPr>
        <w:tblStyle w:val="Tabellenraster"/>
        <w:tblW w:w="879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840"/>
        <w:gridCol w:w="1843"/>
        <w:gridCol w:w="1134"/>
        <w:gridCol w:w="1985"/>
        <w:gridCol w:w="997"/>
      </w:tblGrid>
      <w:tr w:rsidR="00B65504" w:rsidRPr="00F564D3" w14:paraId="03249C1B" w14:textId="77777777" w:rsidTr="0080004C">
        <w:tc>
          <w:tcPr>
            <w:tcW w:w="8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4FA5892" w14:textId="56D82FA9" w:rsidR="00B65504" w:rsidRPr="00F564D3" w:rsidRDefault="00B65504" w:rsidP="008000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7526">
              <w:rPr>
                <w:rFonts w:ascii="Arial" w:hAnsi="Arial" w:cs="Arial"/>
                <w:b/>
                <w:sz w:val="20"/>
                <w:szCs w:val="20"/>
              </w:rPr>
              <w:t xml:space="preserve">Übernachtungen und Gästeankünfte auf den Campingplätzen in Brandenburg </w:t>
            </w:r>
            <w:r w:rsidRPr="001B7526">
              <w:rPr>
                <w:rFonts w:ascii="Arial" w:hAnsi="Arial" w:cs="Arial"/>
                <w:b/>
                <w:sz w:val="20"/>
                <w:szCs w:val="20"/>
              </w:rPr>
              <w:br/>
              <w:t>Januar bis Dezember 20</w:t>
            </w:r>
            <w:r w:rsidR="0080004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1B7526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80004C" w:rsidRPr="00F77BA3" w14:paraId="3685EF72" w14:textId="77777777" w:rsidTr="0003320C">
        <w:tc>
          <w:tcPr>
            <w:tcW w:w="2840" w:type="dxa"/>
            <w:tcBorders>
              <w:top w:val="single" w:sz="4" w:space="0" w:color="auto"/>
            </w:tcBorders>
          </w:tcPr>
          <w:p w14:paraId="2199183D" w14:textId="23569479" w:rsidR="0080004C" w:rsidRPr="00F564D3" w:rsidRDefault="0080004C" w:rsidP="000332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4C">
              <w:rPr>
                <w:rFonts w:ascii="Arial" w:hAnsi="Arial" w:cs="Arial"/>
                <w:b/>
                <w:sz w:val="20"/>
                <w:szCs w:val="20"/>
              </w:rPr>
              <w:t>Übernachtungen/Ankünfte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700266C" w14:textId="4B8AA45F" w:rsidR="0080004C" w:rsidRPr="00F77BA3" w:rsidRDefault="0080004C" w:rsidP="000332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4C"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943A3CC" w14:textId="20D0B61E" w:rsidR="0080004C" w:rsidRPr="00F77BA3" w:rsidRDefault="0080004C" w:rsidP="000332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4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+/-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64A1BCA" w14:textId="01E75C11" w:rsidR="0080004C" w:rsidRPr="00F77BA3" w:rsidRDefault="0080004C" w:rsidP="000332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4C"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02EF6F1A" w14:textId="23C3B060" w:rsidR="0080004C" w:rsidRPr="00F77BA3" w:rsidRDefault="0080004C" w:rsidP="000332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4C">
              <w:rPr>
                <w:rFonts w:ascii="Arial" w:hAnsi="Arial" w:cs="Arial"/>
                <w:b/>
                <w:i/>
                <w:sz w:val="20"/>
                <w:szCs w:val="20"/>
              </w:rPr>
              <w:t>+/-</w:t>
            </w:r>
          </w:p>
        </w:tc>
      </w:tr>
      <w:tr w:rsidR="0003320C" w:rsidRPr="00F77BA3" w14:paraId="34A2542F" w14:textId="77777777" w:rsidTr="0003320C">
        <w:tc>
          <w:tcPr>
            <w:tcW w:w="2840" w:type="dxa"/>
            <w:tcBorders>
              <w:top w:val="single" w:sz="4" w:space="0" w:color="auto"/>
            </w:tcBorders>
          </w:tcPr>
          <w:p w14:paraId="2E855ABA" w14:textId="77777777" w:rsidR="0003320C" w:rsidRPr="00F564D3" w:rsidRDefault="0003320C" w:rsidP="0003320C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 xml:space="preserve">Übernachtungen </w:t>
            </w:r>
          </w:p>
        </w:tc>
        <w:tc>
          <w:tcPr>
            <w:tcW w:w="1843" w:type="dxa"/>
          </w:tcPr>
          <w:p w14:paraId="2743BC4D" w14:textId="7510F005" w:rsidR="0003320C" w:rsidRPr="0003320C" w:rsidRDefault="0003320C" w:rsidP="000332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320C">
              <w:rPr>
                <w:rFonts w:ascii="Arial" w:hAnsi="Arial" w:cs="Arial"/>
                <w:b/>
                <w:sz w:val="20"/>
                <w:szCs w:val="20"/>
              </w:rPr>
              <w:t xml:space="preserve">      1 529 957</w:t>
            </w:r>
          </w:p>
        </w:tc>
        <w:tc>
          <w:tcPr>
            <w:tcW w:w="1134" w:type="dxa"/>
          </w:tcPr>
          <w:p w14:paraId="22785B5C" w14:textId="5C5EF20F" w:rsidR="0003320C" w:rsidRPr="0003320C" w:rsidRDefault="0003320C" w:rsidP="000332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320C">
              <w:rPr>
                <w:rFonts w:ascii="Arial" w:hAnsi="Arial" w:cs="Arial"/>
                <w:b/>
                <w:sz w:val="20"/>
                <w:szCs w:val="20"/>
              </w:rPr>
              <w:t>+10,0%</w:t>
            </w:r>
          </w:p>
        </w:tc>
        <w:tc>
          <w:tcPr>
            <w:tcW w:w="1985" w:type="dxa"/>
          </w:tcPr>
          <w:p w14:paraId="6C5C1DD1" w14:textId="6B34FCD1" w:rsidR="0003320C" w:rsidRPr="00F77BA3" w:rsidRDefault="0003320C" w:rsidP="000332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F77BA3">
              <w:rPr>
                <w:rFonts w:ascii="Arial" w:hAnsi="Arial" w:cs="Arial"/>
                <w:sz w:val="20"/>
                <w:szCs w:val="20"/>
              </w:rPr>
              <w:t>1 390 609</w:t>
            </w:r>
          </w:p>
        </w:tc>
        <w:tc>
          <w:tcPr>
            <w:tcW w:w="997" w:type="dxa"/>
          </w:tcPr>
          <w:p w14:paraId="7E559782" w14:textId="1E5D7634" w:rsidR="0003320C" w:rsidRPr="00F77BA3" w:rsidRDefault="0003320C" w:rsidP="0003320C">
            <w:pPr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+7,5%</w:t>
            </w:r>
          </w:p>
        </w:tc>
      </w:tr>
      <w:tr w:rsidR="0003320C" w:rsidRPr="00F77BA3" w14:paraId="0687C105" w14:textId="77777777" w:rsidTr="0003320C">
        <w:tc>
          <w:tcPr>
            <w:tcW w:w="2840" w:type="dxa"/>
          </w:tcPr>
          <w:p w14:paraId="52844F96" w14:textId="77777777" w:rsidR="0003320C" w:rsidRPr="00F564D3" w:rsidRDefault="0003320C" w:rsidP="0003320C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>Gästeankünfte</w:t>
            </w:r>
          </w:p>
        </w:tc>
        <w:tc>
          <w:tcPr>
            <w:tcW w:w="1843" w:type="dxa"/>
          </w:tcPr>
          <w:p w14:paraId="47612EF2" w14:textId="00AE17B7" w:rsidR="0003320C" w:rsidRPr="0003320C" w:rsidRDefault="0003320C" w:rsidP="000332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320C">
              <w:rPr>
                <w:rFonts w:ascii="Arial" w:hAnsi="Arial" w:cs="Arial"/>
                <w:b/>
                <w:sz w:val="20"/>
                <w:szCs w:val="20"/>
              </w:rPr>
              <w:t xml:space="preserve">        466 481</w:t>
            </w:r>
          </w:p>
          <w:p w14:paraId="62AE0496" w14:textId="77777777" w:rsidR="0003320C" w:rsidRPr="0003320C" w:rsidRDefault="0003320C" w:rsidP="000332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DDDF8F" w14:textId="52F430E4" w:rsidR="0003320C" w:rsidRPr="0003320C" w:rsidRDefault="0003320C" w:rsidP="000332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320C">
              <w:rPr>
                <w:rFonts w:ascii="Arial" w:hAnsi="Arial" w:cs="Arial"/>
                <w:b/>
                <w:sz w:val="20"/>
                <w:szCs w:val="20"/>
              </w:rPr>
              <w:t>+4,2%</w:t>
            </w:r>
          </w:p>
        </w:tc>
        <w:tc>
          <w:tcPr>
            <w:tcW w:w="1985" w:type="dxa"/>
          </w:tcPr>
          <w:p w14:paraId="0F5492A5" w14:textId="3F5BF53B" w:rsidR="0003320C" w:rsidRPr="00F77BA3" w:rsidRDefault="0003320C" w:rsidP="000332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F77BA3">
              <w:rPr>
                <w:rFonts w:ascii="Arial" w:hAnsi="Arial" w:cs="Arial"/>
                <w:sz w:val="20"/>
                <w:szCs w:val="20"/>
              </w:rPr>
              <w:t>447 661</w:t>
            </w:r>
          </w:p>
        </w:tc>
        <w:tc>
          <w:tcPr>
            <w:tcW w:w="997" w:type="dxa"/>
          </w:tcPr>
          <w:p w14:paraId="7AD633A2" w14:textId="234F97A2" w:rsidR="0003320C" w:rsidRPr="00F77BA3" w:rsidRDefault="0003320C" w:rsidP="0003320C">
            <w:pPr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+5,0%</w:t>
            </w:r>
          </w:p>
        </w:tc>
      </w:tr>
    </w:tbl>
    <w:p w14:paraId="6DF040FF" w14:textId="548D60E2" w:rsidR="00B65504" w:rsidRDefault="00B65504" w:rsidP="00F47EB8">
      <w:pPr>
        <w:shd w:val="clear" w:color="auto" w:fill="FFFFFF" w:themeFill="background1"/>
        <w:rPr>
          <w:rFonts w:ascii="Arial" w:hAnsi="Arial" w:cs="Arial"/>
          <w:b/>
          <w:color w:val="FFFFFF" w:themeColor="background1"/>
        </w:rPr>
      </w:pPr>
    </w:p>
    <w:tbl>
      <w:tblPr>
        <w:tblStyle w:val="Tabellenraster"/>
        <w:tblW w:w="879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685"/>
        <w:gridCol w:w="2267"/>
        <w:gridCol w:w="1847"/>
      </w:tblGrid>
      <w:tr w:rsidR="00B65504" w:rsidRPr="00F564D3" w14:paraId="2CFF3F0C" w14:textId="77777777" w:rsidTr="001B7526">
        <w:tc>
          <w:tcPr>
            <w:tcW w:w="8799" w:type="dxa"/>
            <w:gridSpan w:val="3"/>
            <w:shd w:val="clear" w:color="auto" w:fill="9CC2E5" w:themeFill="accent1" w:themeFillTint="99"/>
          </w:tcPr>
          <w:p w14:paraId="5064257E" w14:textId="605F8D24" w:rsidR="00B65504" w:rsidRPr="001B7526" w:rsidRDefault="0003320C" w:rsidP="000332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Übernachtungen in den Brandenburgischen </w:t>
            </w:r>
            <w:r w:rsidR="00B65504" w:rsidRPr="001B7526">
              <w:rPr>
                <w:rFonts w:ascii="Arial" w:hAnsi="Arial" w:cs="Arial"/>
                <w:b/>
                <w:sz w:val="20"/>
                <w:szCs w:val="20"/>
              </w:rPr>
              <w:t>Reiseregionen Januar bis Dezember 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20*</w:t>
            </w:r>
          </w:p>
        </w:tc>
      </w:tr>
      <w:tr w:rsidR="00B65504" w:rsidRPr="00F564D3" w14:paraId="0049DAA7" w14:textId="77777777" w:rsidTr="001B7526">
        <w:tc>
          <w:tcPr>
            <w:tcW w:w="4685" w:type="dxa"/>
            <w:shd w:val="clear" w:color="auto" w:fill="9CC2E5" w:themeFill="accent1" w:themeFillTint="99"/>
          </w:tcPr>
          <w:p w14:paraId="572274E4" w14:textId="77777777" w:rsidR="00B65504" w:rsidRPr="001B7526" w:rsidRDefault="00B65504" w:rsidP="00875CC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B7526">
              <w:rPr>
                <w:rFonts w:ascii="Arial" w:hAnsi="Arial" w:cs="Arial"/>
                <w:b/>
                <w:i/>
                <w:sz w:val="20"/>
                <w:szCs w:val="20"/>
              </w:rPr>
              <w:t>Reiseregion</w:t>
            </w:r>
          </w:p>
        </w:tc>
        <w:tc>
          <w:tcPr>
            <w:tcW w:w="2267" w:type="dxa"/>
            <w:shd w:val="clear" w:color="auto" w:fill="9CC2E5" w:themeFill="accent1" w:themeFillTint="99"/>
          </w:tcPr>
          <w:p w14:paraId="5FEB3E3F" w14:textId="77777777" w:rsidR="00B65504" w:rsidRPr="001B7526" w:rsidRDefault="00B65504" w:rsidP="00875CC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B7526">
              <w:rPr>
                <w:rFonts w:ascii="Arial" w:hAnsi="Arial" w:cs="Arial"/>
                <w:b/>
                <w:i/>
                <w:sz w:val="20"/>
                <w:szCs w:val="20"/>
              </w:rPr>
              <w:t>Übernachtungen</w:t>
            </w:r>
          </w:p>
        </w:tc>
        <w:tc>
          <w:tcPr>
            <w:tcW w:w="1847" w:type="dxa"/>
            <w:shd w:val="clear" w:color="auto" w:fill="9CC2E5" w:themeFill="accent1" w:themeFillTint="99"/>
          </w:tcPr>
          <w:p w14:paraId="5EBFD48C" w14:textId="2224C86D" w:rsidR="00B65504" w:rsidRPr="001B7526" w:rsidRDefault="00B65504" w:rsidP="0003320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B7526">
              <w:rPr>
                <w:rFonts w:ascii="Arial" w:hAnsi="Arial" w:cs="Arial"/>
                <w:b/>
                <w:i/>
                <w:sz w:val="20"/>
                <w:szCs w:val="20"/>
              </w:rPr>
              <w:t>+/- gegenüber 20</w:t>
            </w:r>
            <w:r w:rsidR="0003320C">
              <w:rPr>
                <w:rFonts w:ascii="Arial" w:hAnsi="Arial" w:cs="Arial"/>
                <w:b/>
                <w:i/>
                <w:sz w:val="20"/>
                <w:szCs w:val="20"/>
              </w:rPr>
              <w:t>19</w:t>
            </w:r>
          </w:p>
        </w:tc>
      </w:tr>
      <w:tr w:rsidR="00B65504" w:rsidRPr="00F77BA3" w14:paraId="28BEFD0A" w14:textId="77777777" w:rsidTr="00875CC0">
        <w:tc>
          <w:tcPr>
            <w:tcW w:w="4685" w:type="dxa"/>
          </w:tcPr>
          <w:p w14:paraId="2C55D957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>Seenland Oder-Spree</w:t>
            </w:r>
          </w:p>
        </w:tc>
        <w:tc>
          <w:tcPr>
            <w:tcW w:w="2267" w:type="dxa"/>
          </w:tcPr>
          <w:p w14:paraId="73AC4302" w14:textId="021343D5" w:rsidR="0003320C" w:rsidRPr="0003320C" w:rsidRDefault="0003320C" w:rsidP="000332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03320C">
              <w:rPr>
                <w:rFonts w:ascii="Arial" w:hAnsi="Arial" w:cs="Arial"/>
                <w:sz w:val="20"/>
                <w:szCs w:val="20"/>
              </w:rPr>
              <w:t>1 726 995</w:t>
            </w:r>
          </w:p>
          <w:p w14:paraId="5E3382C1" w14:textId="77777777" w:rsidR="00B65504" w:rsidRPr="0003320C" w:rsidRDefault="00B65504" w:rsidP="00875CC0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7" w:type="dxa"/>
          </w:tcPr>
          <w:p w14:paraId="792C04BF" w14:textId="169D5546" w:rsidR="00B65504" w:rsidRPr="0003320C" w:rsidRDefault="0003320C" w:rsidP="000332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03320C">
              <w:rPr>
                <w:rFonts w:ascii="Arial" w:hAnsi="Arial" w:cs="Arial"/>
                <w:sz w:val="20"/>
                <w:szCs w:val="20"/>
              </w:rPr>
              <w:t>-</w:t>
            </w:r>
            <w:r w:rsidR="00B65504" w:rsidRPr="0003320C">
              <w:rPr>
                <w:rFonts w:ascii="Arial" w:hAnsi="Arial" w:cs="Arial"/>
                <w:sz w:val="20"/>
                <w:szCs w:val="20"/>
              </w:rPr>
              <w:t>2</w:t>
            </w:r>
            <w:r w:rsidRPr="0003320C">
              <w:rPr>
                <w:rFonts w:ascii="Arial" w:hAnsi="Arial" w:cs="Arial"/>
                <w:sz w:val="20"/>
                <w:szCs w:val="20"/>
              </w:rPr>
              <w:t>4</w:t>
            </w:r>
            <w:r w:rsidR="00B65504" w:rsidRPr="0003320C">
              <w:rPr>
                <w:rFonts w:ascii="Arial" w:hAnsi="Arial" w:cs="Arial"/>
                <w:sz w:val="20"/>
                <w:szCs w:val="20"/>
              </w:rPr>
              <w:t>,</w:t>
            </w:r>
            <w:r w:rsidRPr="0003320C">
              <w:rPr>
                <w:rFonts w:ascii="Arial" w:hAnsi="Arial" w:cs="Arial"/>
                <w:sz w:val="20"/>
                <w:szCs w:val="20"/>
              </w:rPr>
              <w:t>4</w:t>
            </w:r>
            <w:r w:rsidR="00B65504" w:rsidRPr="0003320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B65504" w:rsidRPr="00F77BA3" w14:paraId="7D4AFFB2" w14:textId="77777777" w:rsidTr="00875CC0">
        <w:tc>
          <w:tcPr>
            <w:tcW w:w="4685" w:type="dxa"/>
          </w:tcPr>
          <w:p w14:paraId="41FE209B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>Spreewald</w:t>
            </w:r>
          </w:p>
        </w:tc>
        <w:tc>
          <w:tcPr>
            <w:tcW w:w="2267" w:type="dxa"/>
          </w:tcPr>
          <w:p w14:paraId="20AFE093" w14:textId="32CF2D22" w:rsidR="0003320C" w:rsidRPr="0003320C" w:rsidRDefault="0003320C" w:rsidP="000332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03320C">
              <w:rPr>
                <w:rFonts w:ascii="Arial" w:hAnsi="Arial" w:cs="Arial"/>
                <w:sz w:val="20"/>
                <w:szCs w:val="20"/>
              </w:rPr>
              <w:t>1 641 801</w:t>
            </w:r>
          </w:p>
          <w:p w14:paraId="1E7E1C4D" w14:textId="77777777" w:rsidR="00B65504" w:rsidRPr="0003320C" w:rsidRDefault="00B65504" w:rsidP="0003320C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7" w:type="dxa"/>
          </w:tcPr>
          <w:p w14:paraId="67107450" w14:textId="01A856CC" w:rsidR="00B65504" w:rsidRPr="0003320C" w:rsidRDefault="0003320C" w:rsidP="000332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03320C">
              <w:rPr>
                <w:rFonts w:ascii="Arial" w:hAnsi="Arial" w:cs="Arial"/>
                <w:sz w:val="20"/>
                <w:szCs w:val="20"/>
              </w:rPr>
              <w:t>-21,8</w:t>
            </w:r>
            <w:r w:rsidR="00B65504" w:rsidRPr="0003320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B65504" w:rsidRPr="00F77BA3" w14:paraId="3C333B47" w14:textId="77777777" w:rsidTr="00875CC0">
        <w:tc>
          <w:tcPr>
            <w:tcW w:w="4685" w:type="dxa"/>
          </w:tcPr>
          <w:p w14:paraId="41403950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>Ruppiner Seenland</w:t>
            </w:r>
          </w:p>
        </w:tc>
        <w:tc>
          <w:tcPr>
            <w:tcW w:w="2267" w:type="dxa"/>
          </w:tcPr>
          <w:p w14:paraId="757E719F" w14:textId="6251AFDE" w:rsidR="0003320C" w:rsidRPr="0003320C" w:rsidRDefault="0003320C" w:rsidP="000332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03320C">
              <w:rPr>
                <w:rFonts w:ascii="Arial" w:hAnsi="Arial" w:cs="Arial"/>
                <w:sz w:val="20"/>
                <w:szCs w:val="20"/>
              </w:rPr>
              <w:t>1 030 300</w:t>
            </w:r>
          </w:p>
          <w:p w14:paraId="502766D4" w14:textId="77777777" w:rsidR="00B65504" w:rsidRPr="0003320C" w:rsidRDefault="00B65504" w:rsidP="0003320C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7" w:type="dxa"/>
          </w:tcPr>
          <w:p w14:paraId="12A0C1B0" w14:textId="3DDB2C37" w:rsidR="00B65504" w:rsidRPr="0003320C" w:rsidRDefault="0003320C" w:rsidP="000332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03320C">
              <w:rPr>
                <w:rFonts w:ascii="Arial" w:hAnsi="Arial" w:cs="Arial"/>
                <w:sz w:val="20"/>
                <w:szCs w:val="20"/>
              </w:rPr>
              <w:t>-</w:t>
            </w:r>
            <w:r w:rsidR="00B65504" w:rsidRPr="0003320C">
              <w:rPr>
                <w:rFonts w:ascii="Arial" w:hAnsi="Arial" w:cs="Arial"/>
                <w:sz w:val="20"/>
                <w:szCs w:val="20"/>
              </w:rPr>
              <w:t>3</w:t>
            </w:r>
            <w:r w:rsidRPr="0003320C">
              <w:rPr>
                <w:rFonts w:ascii="Arial" w:hAnsi="Arial" w:cs="Arial"/>
                <w:sz w:val="20"/>
                <w:szCs w:val="20"/>
              </w:rPr>
              <w:t>1</w:t>
            </w:r>
            <w:r w:rsidR="00B65504" w:rsidRPr="0003320C">
              <w:rPr>
                <w:rFonts w:ascii="Arial" w:hAnsi="Arial" w:cs="Arial"/>
                <w:sz w:val="20"/>
                <w:szCs w:val="20"/>
              </w:rPr>
              <w:t>,</w:t>
            </w:r>
            <w:r w:rsidRPr="0003320C">
              <w:rPr>
                <w:rFonts w:ascii="Arial" w:hAnsi="Arial" w:cs="Arial"/>
                <w:sz w:val="20"/>
                <w:szCs w:val="20"/>
              </w:rPr>
              <w:t>5</w:t>
            </w:r>
            <w:r w:rsidR="00B65504" w:rsidRPr="0003320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03320C" w:rsidRPr="00F77BA3" w14:paraId="5E8210B1" w14:textId="77777777" w:rsidTr="00875CC0">
        <w:tc>
          <w:tcPr>
            <w:tcW w:w="4685" w:type="dxa"/>
          </w:tcPr>
          <w:p w14:paraId="6DE29733" w14:textId="3454A704" w:rsidR="0003320C" w:rsidRPr="00F564D3" w:rsidRDefault="0003320C" w:rsidP="0003320C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>Havelland</w:t>
            </w:r>
          </w:p>
        </w:tc>
        <w:tc>
          <w:tcPr>
            <w:tcW w:w="2267" w:type="dxa"/>
          </w:tcPr>
          <w:p w14:paraId="2E980B90" w14:textId="3DC53A90" w:rsidR="0003320C" w:rsidRPr="0003320C" w:rsidRDefault="0003320C" w:rsidP="000332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03320C">
              <w:rPr>
                <w:rFonts w:ascii="Arial" w:hAnsi="Arial" w:cs="Arial"/>
                <w:sz w:val="20"/>
                <w:szCs w:val="20"/>
              </w:rPr>
              <w:t>938 392</w:t>
            </w:r>
          </w:p>
          <w:p w14:paraId="28CF692E" w14:textId="77777777" w:rsidR="0003320C" w:rsidRDefault="0003320C" w:rsidP="000332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</w:tcPr>
          <w:p w14:paraId="3802CD13" w14:textId="0F9C0E11" w:rsidR="0003320C" w:rsidRPr="0003320C" w:rsidRDefault="0003320C" w:rsidP="000332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03320C">
              <w:rPr>
                <w:rFonts w:ascii="Arial" w:hAnsi="Arial" w:cs="Arial"/>
                <w:sz w:val="20"/>
                <w:szCs w:val="20"/>
              </w:rPr>
              <w:t>-21,4%</w:t>
            </w:r>
          </w:p>
        </w:tc>
      </w:tr>
      <w:tr w:rsidR="00B65504" w:rsidRPr="00F77BA3" w14:paraId="04458493" w14:textId="77777777" w:rsidTr="00875CC0">
        <w:tc>
          <w:tcPr>
            <w:tcW w:w="4685" w:type="dxa"/>
          </w:tcPr>
          <w:p w14:paraId="1475F16E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>Potsdam</w:t>
            </w:r>
          </w:p>
        </w:tc>
        <w:tc>
          <w:tcPr>
            <w:tcW w:w="2267" w:type="dxa"/>
          </w:tcPr>
          <w:p w14:paraId="7F9F45FF" w14:textId="70D45666" w:rsidR="0003320C" w:rsidRPr="0003320C" w:rsidRDefault="0003320C" w:rsidP="000332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03320C">
              <w:rPr>
                <w:rFonts w:ascii="Arial" w:hAnsi="Arial" w:cs="Arial"/>
                <w:sz w:val="20"/>
                <w:szCs w:val="20"/>
              </w:rPr>
              <w:t>877 185</w:t>
            </w:r>
          </w:p>
          <w:p w14:paraId="3E976B12" w14:textId="77777777" w:rsidR="00B65504" w:rsidRPr="0003320C" w:rsidRDefault="00B65504" w:rsidP="0003320C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7" w:type="dxa"/>
          </w:tcPr>
          <w:p w14:paraId="51F377BE" w14:textId="604B2357" w:rsidR="00B65504" w:rsidRPr="0003320C" w:rsidRDefault="0003320C" w:rsidP="000332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03320C">
              <w:rPr>
                <w:rFonts w:ascii="Arial" w:hAnsi="Arial" w:cs="Arial"/>
                <w:sz w:val="20"/>
                <w:szCs w:val="20"/>
              </w:rPr>
              <w:t>-34,5</w:t>
            </w:r>
            <w:r w:rsidR="00B65504" w:rsidRPr="0003320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B65504" w:rsidRPr="00F77BA3" w14:paraId="4BE29818" w14:textId="77777777" w:rsidTr="00875CC0">
        <w:tc>
          <w:tcPr>
            <w:tcW w:w="4685" w:type="dxa"/>
          </w:tcPr>
          <w:p w14:paraId="79FBB8FD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>Fläming</w:t>
            </w:r>
          </w:p>
        </w:tc>
        <w:tc>
          <w:tcPr>
            <w:tcW w:w="2267" w:type="dxa"/>
          </w:tcPr>
          <w:p w14:paraId="0D71E6CA" w14:textId="7C907389" w:rsidR="0003320C" w:rsidRPr="0003320C" w:rsidRDefault="00977F05" w:rsidP="000332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03320C" w:rsidRPr="0003320C">
              <w:rPr>
                <w:rFonts w:ascii="Arial" w:hAnsi="Arial" w:cs="Arial"/>
                <w:sz w:val="20"/>
                <w:szCs w:val="20"/>
              </w:rPr>
              <w:t>752 789</w:t>
            </w:r>
          </w:p>
          <w:p w14:paraId="728DCFD8" w14:textId="77777777" w:rsidR="00B65504" w:rsidRPr="0003320C" w:rsidRDefault="00B65504" w:rsidP="000332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</w:tcPr>
          <w:p w14:paraId="456B993D" w14:textId="702E70CF" w:rsidR="00B65504" w:rsidRPr="0003320C" w:rsidRDefault="00977F05" w:rsidP="0003320C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        </w:t>
            </w:r>
            <w:r w:rsidR="00B65504" w:rsidRPr="0003320C">
              <w:rPr>
                <w:rFonts w:ascii="Arial" w:hAnsi="Arial" w:cs="Arial"/>
                <w:iCs/>
                <w:sz w:val="20"/>
                <w:szCs w:val="20"/>
              </w:rPr>
              <w:t>-</w:t>
            </w:r>
            <w:r w:rsidR="0003320C" w:rsidRPr="0003320C">
              <w:rPr>
                <w:rFonts w:ascii="Arial" w:hAnsi="Arial" w:cs="Arial"/>
                <w:iCs/>
                <w:sz w:val="20"/>
                <w:szCs w:val="20"/>
              </w:rPr>
              <w:t>37,5</w:t>
            </w:r>
            <w:r w:rsidR="00B65504" w:rsidRPr="0003320C">
              <w:rPr>
                <w:rFonts w:ascii="Arial" w:hAnsi="Arial" w:cs="Arial"/>
                <w:iCs/>
                <w:sz w:val="20"/>
                <w:szCs w:val="20"/>
              </w:rPr>
              <w:t>%</w:t>
            </w:r>
          </w:p>
        </w:tc>
      </w:tr>
      <w:tr w:rsidR="00977F05" w:rsidRPr="00F77BA3" w14:paraId="712E0CD4" w14:textId="77777777" w:rsidTr="00875CC0">
        <w:tc>
          <w:tcPr>
            <w:tcW w:w="4685" w:type="dxa"/>
          </w:tcPr>
          <w:p w14:paraId="1F42D76F" w14:textId="60A07113" w:rsidR="00977F05" w:rsidRPr="00F564D3" w:rsidRDefault="00977F05" w:rsidP="00977F05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>Uckermark</w:t>
            </w:r>
          </w:p>
        </w:tc>
        <w:tc>
          <w:tcPr>
            <w:tcW w:w="2267" w:type="dxa"/>
          </w:tcPr>
          <w:p w14:paraId="061EE283" w14:textId="21E06A26" w:rsidR="00977F05" w:rsidRPr="0003320C" w:rsidRDefault="00977F05" w:rsidP="00977F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03320C">
              <w:rPr>
                <w:rFonts w:ascii="Arial" w:hAnsi="Arial" w:cs="Arial"/>
                <w:sz w:val="20"/>
                <w:szCs w:val="20"/>
              </w:rPr>
              <w:t>748 827</w:t>
            </w:r>
          </w:p>
          <w:p w14:paraId="624F91B1" w14:textId="77777777" w:rsidR="00977F05" w:rsidRPr="0003320C" w:rsidRDefault="00977F05" w:rsidP="00977F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</w:tcPr>
          <w:p w14:paraId="2195215F" w14:textId="653B2FF7" w:rsidR="00977F05" w:rsidRPr="0003320C" w:rsidRDefault="00977F05" w:rsidP="00977F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03320C">
              <w:rPr>
                <w:rFonts w:ascii="Arial" w:hAnsi="Arial" w:cs="Arial"/>
                <w:sz w:val="20"/>
                <w:szCs w:val="20"/>
              </w:rPr>
              <w:t>-26,6%</w:t>
            </w:r>
          </w:p>
        </w:tc>
      </w:tr>
      <w:tr w:rsidR="00977F05" w:rsidRPr="00F77BA3" w14:paraId="55EB6B15" w14:textId="77777777" w:rsidTr="00875CC0">
        <w:tc>
          <w:tcPr>
            <w:tcW w:w="4685" w:type="dxa"/>
          </w:tcPr>
          <w:p w14:paraId="582C187B" w14:textId="69EE36F7" w:rsidR="00977F05" w:rsidRPr="00F564D3" w:rsidRDefault="00977F05" w:rsidP="00977F0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64D3">
              <w:rPr>
                <w:rFonts w:ascii="Arial" w:hAnsi="Arial" w:cs="Arial"/>
                <w:sz w:val="20"/>
                <w:szCs w:val="20"/>
              </w:rPr>
              <w:t>Barnimer</w:t>
            </w:r>
            <w:proofErr w:type="spellEnd"/>
            <w:r w:rsidRPr="00F564D3">
              <w:rPr>
                <w:rFonts w:ascii="Arial" w:hAnsi="Arial" w:cs="Arial"/>
                <w:sz w:val="20"/>
                <w:szCs w:val="20"/>
              </w:rPr>
              <w:t xml:space="preserve"> Land</w:t>
            </w:r>
          </w:p>
        </w:tc>
        <w:tc>
          <w:tcPr>
            <w:tcW w:w="2267" w:type="dxa"/>
          </w:tcPr>
          <w:p w14:paraId="72BF85D5" w14:textId="562B526A" w:rsidR="00977F05" w:rsidRPr="0003320C" w:rsidRDefault="00977F05" w:rsidP="00977F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03320C">
              <w:rPr>
                <w:rFonts w:ascii="Arial" w:hAnsi="Arial" w:cs="Arial"/>
                <w:sz w:val="20"/>
                <w:szCs w:val="20"/>
              </w:rPr>
              <w:t>681 678</w:t>
            </w:r>
          </w:p>
          <w:p w14:paraId="2EB3FBBB" w14:textId="77777777" w:rsidR="00977F05" w:rsidRPr="0003320C" w:rsidRDefault="00977F05" w:rsidP="00977F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</w:tcPr>
          <w:p w14:paraId="49CCEEA1" w14:textId="5AF48CAE" w:rsidR="00977F05" w:rsidRPr="0003320C" w:rsidRDefault="00977F05" w:rsidP="00977F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03320C">
              <w:rPr>
                <w:rFonts w:ascii="Arial" w:hAnsi="Arial" w:cs="Arial"/>
                <w:sz w:val="20"/>
                <w:szCs w:val="20"/>
              </w:rPr>
              <w:t>-27,5%</w:t>
            </w:r>
          </w:p>
        </w:tc>
      </w:tr>
      <w:tr w:rsidR="00B65504" w:rsidRPr="00F77BA3" w14:paraId="3FC11A20" w14:textId="77777777" w:rsidTr="00875CC0">
        <w:tc>
          <w:tcPr>
            <w:tcW w:w="4685" w:type="dxa"/>
          </w:tcPr>
          <w:p w14:paraId="3CE66DC0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lastRenderedPageBreak/>
              <w:t>Dahme Seenland</w:t>
            </w:r>
          </w:p>
        </w:tc>
        <w:tc>
          <w:tcPr>
            <w:tcW w:w="2267" w:type="dxa"/>
          </w:tcPr>
          <w:p w14:paraId="50AADB41" w14:textId="69614F44" w:rsidR="0003320C" w:rsidRPr="0003320C" w:rsidRDefault="00977F05" w:rsidP="000332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03320C" w:rsidRPr="0003320C">
              <w:rPr>
                <w:rFonts w:ascii="Arial" w:hAnsi="Arial" w:cs="Arial"/>
                <w:sz w:val="20"/>
                <w:szCs w:val="20"/>
              </w:rPr>
              <w:t>609 049</w:t>
            </w:r>
          </w:p>
          <w:p w14:paraId="673E41AD" w14:textId="77777777" w:rsidR="00B65504" w:rsidRPr="0003320C" w:rsidRDefault="00B65504" w:rsidP="0003320C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7" w:type="dxa"/>
          </w:tcPr>
          <w:p w14:paraId="5A6A6C14" w14:textId="17F81948" w:rsidR="00B65504" w:rsidRPr="0003320C" w:rsidRDefault="00977F05" w:rsidP="000332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03320C" w:rsidRPr="0003320C">
              <w:rPr>
                <w:rFonts w:ascii="Arial" w:hAnsi="Arial" w:cs="Arial"/>
                <w:sz w:val="20"/>
                <w:szCs w:val="20"/>
              </w:rPr>
              <w:t>-</w:t>
            </w:r>
            <w:r w:rsidR="00B65504" w:rsidRPr="0003320C">
              <w:rPr>
                <w:rFonts w:ascii="Arial" w:hAnsi="Arial" w:cs="Arial"/>
                <w:sz w:val="20"/>
                <w:szCs w:val="20"/>
              </w:rPr>
              <w:t>4</w:t>
            </w:r>
            <w:r w:rsidR="0003320C" w:rsidRPr="0003320C">
              <w:rPr>
                <w:rFonts w:ascii="Arial" w:hAnsi="Arial" w:cs="Arial"/>
                <w:sz w:val="20"/>
                <w:szCs w:val="20"/>
              </w:rPr>
              <w:t>5</w:t>
            </w:r>
            <w:r w:rsidR="00B65504" w:rsidRPr="0003320C">
              <w:rPr>
                <w:rFonts w:ascii="Arial" w:hAnsi="Arial" w:cs="Arial"/>
                <w:sz w:val="20"/>
                <w:szCs w:val="20"/>
              </w:rPr>
              <w:t>,</w:t>
            </w:r>
            <w:r w:rsidR="0003320C" w:rsidRPr="0003320C">
              <w:rPr>
                <w:rFonts w:ascii="Arial" w:hAnsi="Arial" w:cs="Arial"/>
                <w:sz w:val="20"/>
                <w:szCs w:val="20"/>
              </w:rPr>
              <w:t>3</w:t>
            </w:r>
            <w:r w:rsidR="00B65504" w:rsidRPr="0003320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B65504" w:rsidRPr="00F77BA3" w14:paraId="17DE0A87" w14:textId="77777777" w:rsidTr="00875CC0">
        <w:tc>
          <w:tcPr>
            <w:tcW w:w="4685" w:type="dxa"/>
          </w:tcPr>
          <w:p w14:paraId="2FDB0A06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>Lausitzer Seenland</w:t>
            </w:r>
          </w:p>
        </w:tc>
        <w:tc>
          <w:tcPr>
            <w:tcW w:w="2267" w:type="dxa"/>
          </w:tcPr>
          <w:p w14:paraId="011C50CA" w14:textId="3926DC49" w:rsidR="00B65504" w:rsidRPr="0003320C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320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77F05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03320C" w:rsidRPr="0003320C">
              <w:rPr>
                <w:rFonts w:ascii="Arial" w:hAnsi="Arial" w:cs="Arial"/>
                <w:sz w:val="20"/>
                <w:szCs w:val="20"/>
              </w:rPr>
              <w:t>591 515</w:t>
            </w:r>
          </w:p>
          <w:p w14:paraId="3654093C" w14:textId="77777777" w:rsidR="00B65504" w:rsidRPr="0003320C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</w:tcPr>
          <w:p w14:paraId="50F310F3" w14:textId="60DAA8A2" w:rsidR="00B65504" w:rsidRPr="0003320C" w:rsidRDefault="00977F05" w:rsidP="000332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03320C" w:rsidRPr="0003320C">
              <w:rPr>
                <w:rFonts w:ascii="Arial" w:hAnsi="Arial" w:cs="Arial"/>
                <w:sz w:val="20"/>
                <w:szCs w:val="20"/>
              </w:rPr>
              <w:t>-7</w:t>
            </w:r>
            <w:r w:rsidR="00B65504" w:rsidRPr="0003320C">
              <w:rPr>
                <w:rFonts w:ascii="Arial" w:hAnsi="Arial" w:cs="Arial"/>
                <w:sz w:val="20"/>
                <w:szCs w:val="20"/>
              </w:rPr>
              <w:t>,</w:t>
            </w:r>
            <w:r w:rsidR="0003320C" w:rsidRPr="0003320C">
              <w:rPr>
                <w:rFonts w:ascii="Arial" w:hAnsi="Arial" w:cs="Arial"/>
                <w:sz w:val="20"/>
                <w:szCs w:val="20"/>
              </w:rPr>
              <w:t>2</w:t>
            </w:r>
            <w:r w:rsidR="00B65504" w:rsidRPr="0003320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B65504" w:rsidRPr="00F77BA3" w14:paraId="23FD28C1" w14:textId="77777777" w:rsidTr="00875CC0">
        <w:tc>
          <w:tcPr>
            <w:tcW w:w="4685" w:type="dxa"/>
          </w:tcPr>
          <w:p w14:paraId="3C46A520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>Prignitz</w:t>
            </w:r>
          </w:p>
        </w:tc>
        <w:tc>
          <w:tcPr>
            <w:tcW w:w="2267" w:type="dxa"/>
          </w:tcPr>
          <w:p w14:paraId="7D398C6C" w14:textId="725540C0" w:rsidR="00B65504" w:rsidRPr="0003320C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320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77F05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03320C" w:rsidRPr="0003320C">
              <w:rPr>
                <w:rFonts w:ascii="Arial" w:hAnsi="Arial" w:cs="Arial"/>
                <w:sz w:val="20"/>
                <w:szCs w:val="20"/>
              </w:rPr>
              <w:t>357 153</w:t>
            </w:r>
          </w:p>
          <w:p w14:paraId="23CCF63C" w14:textId="77777777" w:rsidR="00B65504" w:rsidRPr="0003320C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</w:tcPr>
          <w:p w14:paraId="090F1DF6" w14:textId="3A588E3B" w:rsidR="00B65504" w:rsidRPr="0003320C" w:rsidRDefault="00977F05" w:rsidP="000332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03320C" w:rsidRPr="0003320C">
              <w:rPr>
                <w:rFonts w:ascii="Arial" w:hAnsi="Arial" w:cs="Arial"/>
                <w:sz w:val="20"/>
                <w:szCs w:val="20"/>
              </w:rPr>
              <w:t>-1</w:t>
            </w:r>
            <w:r w:rsidR="00B65504" w:rsidRPr="0003320C">
              <w:rPr>
                <w:rFonts w:ascii="Arial" w:hAnsi="Arial" w:cs="Arial"/>
                <w:sz w:val="20"/>
                <w:szCs w:val="20"/>
              </w:rPr>
              <w:t>5,</w:t>
            </w:r>
            <w:r w:rsidR="0003320C" w:rsidRPr="0003320C">
              <w:rPr>
                <w:rFonts w:ascii="Arial" w:hAnsi="Arial" w:cs="Arial"/>
                <w:sz w:val="20"/>
                <w:szCs w:val="20"/>
              </w:rPr>
              <w:t>4</w:t>
            </w:r>
            <w:r w:rsidR="00B65504" w:rsidRPr="0003320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B65504" w:rsidRPr="00F564D3" w14:paraId="3DF5845B" w14:textId="77777777" w:rsidTr="00875CC0">
        <w:tc>
          <w:tcPr>
            <w:tcW w:w="4685" w:type="dxa"/>
          </w:tcPr>
          <w:p w14:paraId="42114B68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>Elbe-Elster-Land</w:t>
            </w:r>
          </w:p>
        </w:tc>
        <w:tc>
          <w:tcPr>
            <w:tcW w:w="2267" w:type="dxa"/>
          </w:tcPr>
          <w:p w14:paraId="3D7B27B9" w14:textId="384C9CFE" w:rsidR="0003320C" w:rsidRPr="0003320C" w:rsidRDefault="00977F05" w:rsidP="000332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03320C" w:rsidRPr="0003320C">
              <w:rPr>
                <w:rFonts w:ascii="Arial" w:hAnsi="Arial" w:cs="Arial"/>
                <w:sz w:val="20"/>
                <w:szCs w:val="20"/>
              </w:rPr>
              <w:t>179 412</w:t>
            </w:r>
          </w:p>
          <w:p w14:paraId="43A9D52B" w14:textId="77777777" w:rsidR="00B65504" w:rsidRPr="0003320C" w:rsidRDefault="00B65504" w:rsidP="000332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</w:tcPr>
          <w:p w14:paraId="6563BA78" w14:textId="7EC5F6F1" w:rsidR="00B65504" w:rsidRPr="0003320C" w:rsidRDefault="00977F05" w:rsidP="000332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B65504" w:rsidRPr="0003320C">
              <w:rPr>
                <w:rFonts w:ascii="Arial" w:hAnsi="Arial" w:cs="Arial"/>
                <w:sz w:val="20"/>
                <w:szCs w:val="20"/>
              </w:rPr>
              <w:t>-1</w:t>
            </w:r>
            <w:r w:rsidR="0003320C" w:rsidRPr="0003320C">
              <w:rPr>
                <w:rFonts w:ascii="Arial" w:hAnsi="Arial" w:cs="Arial"/>
                <w:sz w:val="20"/>
                <w:szCs w:val="20"/>
              </w:rPr>
              <w:t>8</w:t>
            </w:r>
            <w:r w:rsidR="00B65504" w:rsidRPr="0003320C">
              <w:rPr>
                <w:rFonts w:ascii="Arial" w:hAnsi="Arial" w:cs="Arial"/>
                <w:sz w:val="20"/>
                <w:szCs w:val="20"/>
              </w:rPr>
              <w:t>,</w:t>
            </w:r>
            <w:r w:rsidR="0003320C" w:rsidRPr="0003320C">
              <w:rPr>
                <w:rFonts w:ascii="Arial" w:hAnsi="Arial" w:cs="Arial"/>
                <w:sz w:val="20"/>
                <w:szCs w:val="20"/>
              </w:rPr>
              <w:t>2</w:t>
            </w:r>
            <w:r w:rsidR="00B65504" w:rsidRPr="0003320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4ECAAD38" w14:textId="1EC335CD" w:rsidR="00B65504" w:rsidRDefault="00B65504" w:rsidP="00F47EB8">
      <w:pPr>
        <w:shd w:val="clear" w:color="auto" w:fill="FFFFFF" w:themeFill="background1"/>
        <w:rPr>
          <w:rFonts w:ascii="Arial" w:hAnsi="Arial" w:cs="Arial"/>
          <w:b/>
          <w:color w:val="FFFFFF" w:themeColor="background1"/>
        </w:rPr>
      </w:pPr>
    </w:p>
    <w:tbl>
      <w:tblPr>
        <w:tblStyle w:val="Tabellenraster"/>
        <w:tblW w:w="8784" w:type="dxa"/>
        <w:tblLook w:val="04A0" w:firstRow="1" w:lastRow="0" w:firstColumn="1" w:lastColumn="0" w:noHBand="0" w:noVBand="1"/>
      </w:tblPr>
      <w:tblGrid>
        <w:gridCol w:w="4477"/>
        <w:gridCol w:w="2181"/>
        <w:gridCol w:w="2126"/>
      </w:tblGrid>
      <w:tr w:rsidR="00B65504" w:rsidRPr="00F564D3" w14:paraId="160F6A6D" w14:textId="77777777" w:rsidTr="001B7526">
        <w:tc>
          <w:tcPr>
            <w:tcW w:w="8784" w:type="dxa"/>
            <w:gridSpan w:val="3"/>
            <w:shd w:val="clear" w:color="auto" w:fill="9CC2E5" w:themeFill="accent1" w:themeFillTint="99"/>
          </w:tcPr>
          <w:p w14:paraId="62ACB101" w14:textId="77777777" w:rsidR="00B65504" w:rsidRPr="001B7526" w:rsidRDefault="00B65504" w:rsidP="00875CC0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1B7526">
              <w:rPr>
                <w:rFonts w:ascii="Arial" w:hAnsi="Arial" w:cs="Arial"/>
                <w:b/>
                <w:sz w:val="20"/>
                <w:szCs w:val="20"/>
              </w:rPr>
              <w:t>Beherbergungsstätten und Bettenangebot in Brandenburg 2019* (Stand 07/2019)</w:t>
            </w:r>
          </w:p>
        </w:tc>
      </w:tr>
      <w:tr w:rsidR="00B65504" w:rsidRPr="00F564D3" w14:paraId="046A5C10" w14:textId="77777777" w:rsidTr="001B7526">
        <w:tc>
          <w:tcPr>
            <w:tcW w:w="4477" w:type="dxa"/>
            <w:shd w:val="clear" w:color="auto" w:fill="9CC2E5" w:themeFill="accent1" w:themeFillTint="99"/>
          </w:tcPr>
          <w:p w14:paraId="6872A320" w14:textId="77777777" w:rsidR="00B65504" w:rsidRPr="001B7526" w:rsidRDefault="00B65504" w:rsidP="00875CC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B7526">
              <w:rPr>
                <w:rFonts w:ascii="Arial" w:hAnsi="Arial" w:cs="Arial"/>
                <w:b/>
                <w:i/>
                <w:sz w:val="20"/>
                <w:szCs w:val="20"/>
              </w:rPr>
              <w:t>Betriebsart</w:t>
            </w:r>
          </w:p>
        </w:tc>
        <w:tc>
          <w:tcPr>
            <w:tcW w:w="2181" w:type="dxa"/>
            <w:shd w:val="clear" w:color="auto" w:fill="9CC2E5" w:themeFill="accent1" w:themeFillTint="99"/>
          </w:tcPr>
          <w:p w14:paraId="10E8E010" w14:textId="77777777" w:rsidR="00B65504" w:rsidRPr="001B7526" w:rsidRDefault="00B65504" w:rsidP="00875CC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B7526">
              <w:rPr>
                <w:rFonts w:ascii="Arial" w:hAnsi="Arial" w:cs="Arial"/>
                <w:b/>
                <w:i/>
                <w:sz w:val="20"/>
                <w:szCs w:val="20"/>
              </w:rPr>
              <w:t>Anzahl</w:t>
            </w:r>
          </w:p>
        </w:tc>
        <w:tc>
          <w:tcPr>
            <w:tcW w:w="2126" w:type="dxa"/>
            <w:shd w:val="clear" w:color="auto" w:fill="9CC2E5" w:themeFill="accent1" w:themeFillTint="99"/>
          </w:tcPr>
          <w:p w14:paraId="50E88CB2" w14:textId="77777777" w:rsidR="00B65504" w:rsidRPr="001B7526" w:rsidRDefault="00B65504" w:rsidP="00875CC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B7526">
              <w:rPr>
                <w:rFonts w:ascii="Arial" w:hAnsi="Arial" w:cs="Arial"/>
                <w:b/>
                <w:i/>
                <w:sz w:val="20"/>
                <w:szCs w:val="20"/>
              </w:rPr>
              <w:t>+/- gegenüber 2018</w:t>
            </w:r>
          </w:p>
        </w:tc>
      </w:tr>
      <w:tr w:rsidR="00B65504" w:rsidRPr="00630BCE" w14:paraId="2D9839D7" w14:textId="77777777" w:rsidTr="00875CC0">
        <w:tc>
          <w:tcPr>
            <w:tcW w:w="4477" w:type="dxa"/>
          </w:tcPr>
          <w:p w14:paraId="7F5A8BA7" w14:textId="25171465" w:rsidR="00B65504" w:rsidRPr="00F564D3" w:rsidRDefault="00B65504" w:rsidP="00F838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Beherbergungsstätten</w:t>
            </w:r>
            <w:r w:rsidR="00F838BA">
              <w:rPr>
                <w:rFonts w:ascii="Arial" w:hAnsi="Arial" w:cs="Arial"/>
                <w:sz w:val="20"/>
                <w:szCs w:val="20"/>
              </w:rPr>
              <w:br/>
            </w:r>
            <w:r w:rsidRPr="00630BCE">
              <w:rPr>
                <w:rFonts w:ascii="Arial" w:hAnsi="Arial" w:cs="Arial"/>
                <w:i/>
                <w:sz w:val="20"/>
                <w:szCs w:val="20"/>
              </w:rPr>
              <w:t>Bettenangebot</w:t>
            </w:r>
          </w:p>
        </w:tc>
        <w:tc>
          <w:tcPr>
            <w:tcW w:w="2181" w:type="dxa"/>
          </w:tcPr>
          <w:p w14:paraId="212A5444" w14:textId="5CAAEEBF" w:rsidR="00796FCD" w:rsidRPr="00F838BA" w:rsidRDefault="00F838BA" w:rsidP="00F838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796FCD" w:rsidRPr="00F838BA">
              <w:rPr>
                <w:rFonts w:ascii="Arial" w:hAnsi="Arial" w:cs="Arial"/>
                <w:sz w:val="20"/>
                <w:szCs w:val="20"/>
              </w:rPr>
              <w:t>1 530</w:t>
            </w:r>
          </w:p>
          <w:p w14:paraId="29E5FEC2" w14:textId="0B3941E4" w:rsidR="00B65504" w:rsidRPr="00F838BA" w:rsidRDefault="00F838BA" w:rsidP="00F838BA">
            <w:pPr>
              <w:spacing w:after="0" w:line="240" w:lineRule="auto"/>
              <w:ind w:firstLineChars="100" w:firstLine="20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</w:t>
            </w:r>
            <w:r w:rsidR="00796FCD" w:rsidRPr="00F838BA">
              <w:rPr>
                <w:rFonts w:ascii="Arial" w:hAnsi="Arial" w:cs="Arial"/>
                <w:i/>
                <w:sz w:val="20"/>
                <w:szCs w:val="20"/>
              </w:rPr>
              <w:t>84 537</w:t>
            </w:r>
          </w:p>
        </w:tc>
        <w:tc>
          <w:tcPr>
            <w:tcW w:w="2126" w:type="dxa"/>
          </w:tcPr>
          <w:p w14:paraId="776B2726" w14:textId="77777777" w:rsidR="00B65504" w:rsidRPr="00F838BA" w:rsidRDefault="00B65504" w:rsidP="00875CC0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F838BA">
              <w:rPr>
                <w:rFonts w:ascii="Arial" w:hAnsi="Arial" w:cs="Arial"/>
                <w:sz w:val="20"/>
                <w:szCs w:val="20"/>
              </w:rPr>
              <w:t>+1,1%</w:t>
            </w:r>
          </w:p>
          <w:p w14:paraId="64C9D25E" w14:textId="586F35B5" w:rsidR="00B65504" w:rsidRPr="00F838BA" w:rsidRDefault="00796FCD" w:rsidP="00796FCD">
            <w:pPr>
              <w:spacing w:after="0" w:line="240" w:lineRule="auto"/>
              <w:ind w:firstLineChars="100" w:firstLine="200"/>
              <w:rPr>
                <w:rFonts w:ascii="Arial" w:hAnsi="Arial" w:cs="Arial"/>
                <w:i/>
                <w:sz w:val="20"/>
                <w:szCs w:val="20"/>
              </w:rPr>
            </w:pPr>
            <w:r w:rsidRPr="00F838BA">
              <w:rPr>
                <w:rFonts w:ascii="Arial" w:hAnsi="Arial" w:cs="Arial"/>
                <w:i/>
                <w:sz w:val="20"/>
                <w:szCs w:val="20"/>
              </w:rPr>
              <w:t>-2</w:t>
            </w:r>
            <w:r w:rsidR="00B65504" w:rsidRPr="00F838BA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F838BA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B65504" w:rsidRPr="00F838BA">
              <w:rPr>
                <w:rFonts w:ascii="Arial" w:hAnsi="Arial" w:cs="Arial"/>
                <w:i/>
                <w:sz w:val="20"/>
                <w:szCs w:val="20"/>
              </w:rPr>
              <w:t>%</w:t>
            </w:r>
          </w:p>
        </w:tc>
      </w:tr>
      <w:tr w:rsidR="00B65504" w:rsidRPr="00630BCE" w14:paraId="7408EA69" w14:textId="77777777" w:rsidTr="00875CC0">
        <w:tc>
          <w:tcPr>
            <w:tcW w:w="4477" w:type="dxa"/>
          </w:tcPr>
          <w:p w14:paraId="43EFB0D7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>Campingplätze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30BCE">
              <w:rPr>
                <w:rFonts w:ascii="Arial" w:hAnsi="Arial" w:cs="Arial"/>
                <w:i/>
                <w:sz w:val="20"/>
                <w:szCs w:val="20"/>
              </w:rPr>
              <w:t>Angebot Schlafgelegenheiten</w:t>
            </w:r>
          </w:p>
        </w:tc>
        <w:tc>
          <w:tcPr>
            <w:tcW w:w="2181" w:type="dxa"/>
          </w:tcPr>
          <w:p w14:paraId="5D6009BC" w14:textId="460E0AA2" w:rsidR="00B65504" w:rsidRPr="00F838BA" w:rsidRDefault="00B65504" w:rsidP="00875CC0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F838B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F838BA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F838BA">
              <w:rPr>
                <w:rFonts w:ascii="Arial" w:hAnsi="Arial" w:cs="Arial"/>
                <w:sz w:val="20"/>
                <w:szCs w:val="20"/>
              </w:rPr>
              <w:t>172</w:t>
            </w:r>
          </w:p>
          <w:p w14:paraId="48626523" w14:textId="0C49EDED" w:rsidR="00B65504" w:rsidRPr="00F838BA" w:rsidRDefault="00F838BA" w:rsidP="00F838B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41 </w:t>
            </w:r>
            <w:r w:rsidRPr="00F838BA">
              <w:rPr>
                <w:rFonts w:ascii="Arial" w:hAnsi="Arial" w:cs="Arial"/>
                <w:i/>
                <w:sz w:val="20"/>
                <w:szCs w:val="20"/>
              </w:rPr>
              <w:t>60</w:t>
            </w:r>
            <w:r w:rsidR="00796FCD" w:rsidRPr="00F838BA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01CEC284" w14:textId="4F1C4E5A" w:rsidR="00B65504" w:rsidRPr="00F838BA" w:rsidRDefault="00796FCD" w:rsidP="00F838BA">
            <w:pPr>
              <w:rPr>
                <w:rFonts w:ascii="Arial" w:hAnsi="Arial" w:cs="Arial"/>
                <w:sz w:val="20"/>
                <w:szCs w:val="20"/>
              </w:rPr>
            </w:pPr>
            <w:r w:rsidRPr="00F838BA">
              <w:rPr>
                <w:rFonts w:ascii="Arial" w:hAnsi="Arial" w:cs="Arial"/>
                <w:sz w:val="20"/>
                <w:szCs w:val="20"/>
              </w:rPr>
              <w:t xml:space="preserve">     0,0%</w:t>
            </w:r>
            <w:r w:rsidR="00F838BA">
              <w:rPr>
                <w:rFonts w:ascii="Arial" w:hAnsi="Arial" w:cs="Arial"/>
                <w:sz w:val="20"/>
                <w:szCs w:val="20"/>
              </w:rPr>
              <w:br/>
            </w:r>
            <w:r w:rsidR="00B65504" w:rsidRPr="00F838B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838BA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="00B65504" w:rsidRPr="00F838BA">
              <w:rPr>
                <w:rFonts w:ascii="Arial" w:hAnsi="Arial" w:cs="Arial"/>
                <w:i/>
                <w:sz w:val="20"/>
                <w:szCs w:val="20"/>
              </w:rPr>
              <w:t>1,</w:t>
            </w:r>
            <w:r w:rsidRPr="00F838BA"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="00B65504" w:rsidRPr="00F838BA">
              <w:rPr>
                <w:rFonts w:ascii="Arial" w:hAnsi="Arial" w:cs="Arial"/>
                <w:i/>
                <w:sz w:val="20"/>
                <w:szCs w:val="20"/>
              </w:rPr>
              <w:t>%</w:t>
            </w:r>
          </w:p>
        </w:tc>
      </w:tr>
      <w:tr w:rsidR="00B65504" w:rsidRPr="00630BCE" w14:paraId="383A4F91" w14:textId="77777777" w:rsidTr="00875CC0">
        <w:tc>
          <w:tcPr>
            <w:tcW w:w="4477" w:type="dxa"/>
          </w:tcPr>
          <w:p w14:paraId="1515C1A6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Betriebe gesamt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30BCE">
              <w:rPr>
                <w:rFonts w:ascii="Arial" w:hAnsi="Arial" w:cs="Arial"/>
                <w:i/>
                <w:sz w:val="20"/>
                <w:szCs w:val="20"/>
              </w:rPr>
              <w:t>Bettenangebot gesamt</w:t>
            </w:r>
          </w:p>
        </w:tc>
        <w:tc>
          <w:tcPr>
            <w:tcW w:w="2181" w:type="dxa"/>
          </w:tcPr>
          <w:p w14:paraId="17D3B122" w14:textId="6C15B547" w:rsidR="00796FCD" w:rsidRPr="00F838BA" w:rsidRDefault="00F838BA" w:rsidP="00796FCD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796FCD" w:rsidRPr="00F838BA">
              <w:rPr>
                <w:rFonts w:ascii="Arial" w:hAnsi="Arial" w:cs="Arial"/>
                <w:sz w:val="20"/>
                <w:szCs w:val="20"/>
              </w:rPr>
              <w:t>1 702</w:t>
            </w:r>
          </w:p>
          <w:p w14:paraId="313FFDD2" w14:textId="78D486F2" w:rsidR="00796FCD" w:rsidRPr="00F838BA" w:rsidRDefault="00F838BA" w:rsidP="00796FCD">
            <w:pPr>
              <w:spacing w:after="0" w:line="240" w:lineRule="auto"/>
              <w:ind w:firstLineChars="100" w:firstLine="20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</w:t>
            </w:r>
            <w:r w:rsidR="00796FCD" w:rsidRPr="00F838BA">
              <w:rPr>
                <w:rFonts w:ascii="Arial" w:hAnsi="Arial" w:cs="Arial"/>
                <w:i/>
                <w:sz w:val="20"/>
                <w:szCs w:val="20"/>
              </w:rPr>
              <w:t>126 141</w:t>
            </w:r>
          </w:p>
          <w:p w14:paraId="2A62613E" w14:textId="4BE321E6" w:rsidR="00B65504" w:rsidRPr="00F838BA" w:rsidRDefault="00B65504" w:rsidP="00875CC0">
            <w:pPr>
              <w:spacing w:after="0" w:line="240" w:lineRule="auto"/>
              <w:ind w:firstLineChars="100" w:firstLine="20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3940B2" w14:textId="25ECC90E" w:rsidR="00B65504" w:rsidRPr="00F838BA" w:rsidRDefault="00B65504" w:rsidP="00875CC0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F838BA">
              <w:rPr>
                <w:rFonts w:ascii="Arial" w:hAnsi="Arial" w:cs="Arial"/>
                <w:sz w:val="20"/>
                <w:szCs w:val="20"/>
              </w:rPr>
              <w:t>+1,</w:t>
            </w:r>
            <w:r w:rsidR="00796FCD" w:rsidRPr="00F838BA">
              <w:rPr>
                <w:rFonts w:ascii="Arial" w:hAnsi="Arial" w:cs="Arial"/>
                <w:sz w:val="20"/>
                <w:szCs w:val="20"/>
              </w:rPr>
              <w:t>0</w:t>
            </w:r>
            <w:r w:rsidRPr="00F838BA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7E73B6D7" w14:textId="7157AF0B" w:rsidR="00B65504" w:rsidRPr="00F838BA" w:rsidRDefault="00796FCD" w:rsidP="00796FCD">
            <w:pPr>
              <w:spacing w:after="0" w:line="240" w:lineRule="auto"/>
              <w:ind w:firstLineChars="100" w:firstLine="200"/>
              <w:rPr>
                <w:rFonts w:ascii="Arial" w:hAnsi="Arial" w:cs="Arial"/>
                <w:i/>
                <w:sz w:val="20"/>
                <w:szCs w:val="20"/>
              </w:rPr>
            </w:pPr>
            <w:r w:rsidRPr="00F838BA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="00B65504" w:rsidRPr="00F838BA">
              <w:rPr>
                <w:rFonts w:ascii="Arial" w:hAnsi="Arial" w:cs="Arial"/>
                <w:i/>
                <w:sz w:val="20"/>
                <w:szCs w:val="20"/>
              </w:rPr>
              <w:t>1,</w:t>
            </w:r>
            <w:r w:rsidRPr="00F838BA">
              <w:rPr>
                <w:rFonts w:ascii="Arial" w:hAnsi="Arial" w:cs="Arial"/>
                <w:i/>
                <w:sz w:val="20"/>
                <w:szCs w:val="20"/>
              </w:rPr>
              <w:t>8</w:t>
            </w:r>
            <w:r w:rsidR="00B65504" w:rsidRPr="00F838BA">
              <w:rPr>
                <w:rFonts w:ascii="Arial" w:hAnsi="Arial" w:cs="Arial"/>
                <w:i/>
                <w:sz w:val="20"/>
                <w:szCs w:val="20"/>
              </w:rPr>
              <w:t>%</w:t>
            </w:r>
          </w:p>
        </w:tc>
      </w:tr>
    </w:tbl>
    <w:p w14:paraId="01B77EF1" w14:textId="3AEFB27A" w:rsidR="00C83F04" w:rsidRDefault="00C83F04" w:rsidP="00C83F04">
      <w:pPr>
        <w:shd w:val="clear" w:color="auto" w:fill="FFFFFF" w:themeFill="background1"/>
        <w:spacing w:after="160" w:line="259" w:lineRule="auto"/>
        <w:jc w:val="center"/>
        <w:rPr>
          <w:rFonts w:ascii="Arial" w:hAnsi="Arial" w:cs="Arial"/>
          <w:b/>
        </w:rPr>
      </w:pPr>
    </w:p>
    <w:p w14:paraId="189ECA4A" w14:textId="77777777" w:rsidR="008D690B" w:rsidRDefault="008D690B" w:rsidP="00C83F04">
      <w:pPr>
        <w:shd w:val="clear" w:color="auto" w:fill="FFFFFF" w:themeFill="background1"/>
        <w:spacing w:after="160" w:line="259" w:lineRule="auto"/>
        <w:jc w:val="center"/>
        <w:rPr>
          <w:rFonts w:ascii="Arial" w:hAnsi="Arial" w:cs="Arial"/>
          <w:b/>
        </w:rPr>
      </w:pPr>
    </w:p>
    <w:p w14:paraId="5D7B5C2C" w14:textId="77777777" w:rsidR="00C83F04" w:rsidRPr="001B7526" w:rsidRDefault="00C83F04" w:rsidP="00C83F04">
      <w:pPr>
        <w:shd w:val="clear" w:color="auto" w:fill="9CC2E5" w:themeFill="accent1" w:themeFillTint="99"/>
        <w:spacing w:after="160" w:line="259" w:lineRule="auto"/>
        <w:jc w:val="center"/>
        <w:rPr>
          <w:rFonts w:ascii="Arial" w:hAnsi="Arial" w:cs="Arial"/>
          <w:b/>
        </w:rPr>
      </w:pPr>
      <w:r w:rsidRPr="001B7526">
        <w:rPr>
          <w:rFonts w:ascii="Arial" w:hAnsi="Arial" w:cs="Arial"/>
          <w:b/>
        </w:rPr>
        <w:t>Anteil Übernachtungen Grauer Markt **</w:t>
      </w:r>
    </w:p>
    <w:p w14:paraId="7C05D184" w14:textId="745CB1F6" w:rsidR="008D690B" w:rsidRDefault="00C83F04" w:rsidP="00C83F04">
      <w:pPr>
        <w:pStyle w:val="Kommentartext"/>
        <w:rPr>
          <w:rFonts w:ascii="Arial" w:hAnsi="Arial" w:cs="Arial"/>
        </w:rPr>
      </w:pPr>
      <w:r w:rsidRPr="00EA438B">
        <w:rPr>
          <w:rFonts w:ascii="Arial" w:hAnsi="Arial" w:cs="Arial"/>
        </w:rPr>
        <w:t xml:space="preserve">Für das Jahr 2018 wurden durch den </w:t>
      </w:r>
      <w:proofErr w:type="spellStart"/>
      <w:r w:rsidRPr="00EA438B">
        <w:rPr>
          <w:rFonts w:ascii="Arial" w:hAnsi="Arial" w:cs="Arial"/>
        </w:rPr>
        <w:t>DestinationMonitor</w:t>
      </w:r>
      <w:proofErr w:type="spellEnd"/>
      <w:r w:rsidRPr="00EA438B">
        <w:rPr>
          <w:rFonts w:ascii="Arial" w:hAnsi="Arial" w:cs="Arial"/>
        </w:rPr>
        <w:t xml:space="preserve"> für Brandenburg </w:t>
      </w:r>
      <w:r w:rsidRPr="00EA438B">
        <w:rPr>
          <w:rFonts w:ascii="Arial" w:hAnsi="Arial" w:cs="Arial"/>
          <w:b/>
        </w:rPr>
        <w:t>6,6 Mio. Reisen durch inländische Übernachtungsgäste und rund 24,4 Mio. Übernachtungen</w:t>
      </w:r>
      <w:r w:rsidRPr="00EA438B">
        <w:rPr>
          <w:rFonts w:ascii="Arial" w:hAnsi="Arial" w:cs="Arial"/>
        </w:rPr>
        <w:t xml:space="preserve"> ermittelt. Anders als in der amtlichen Statistik sind hier tatsächlich die Übernachtungen aller Inländer gemeint. Dies schließt Übernachtungen in privaten Wohnungen, z.B. im Rahmen der Buchung von Angeboten bei </w:t>
      </w:r>
      <w:proofErr w:type="spellStart"/>
      <w:r w:rsidRPr="00EA438B">
        <w:rPr>
          <w:rFonts w:ascii="Arial" w:hAnsi="Arial" w:cs="Arial"/>
        </w:rPr>
        <w:t>Airbnb</w:t>
      </w:r>
      <w:proofErr w:type="spellEnd"/>
      <w:r w:rsidRPr="00EA438B">
        <w:rPr>
          <w:rFonts w:ascii="Arial" w:hAnsi="Arial" w:cs="Arial"/>
        </w:rPr>
        <w:t xml:space="preserve">, bei Verwandten oder Bekannten, in eigenen Feriendomizilen oder aber in Betrieben mit weniger als 10 Betten mit ein. </w:t>
      </w:r>
      <w:r w:rsidRPr="00EA438B">
        <w:rPr>
          <w:rFonts w:ascii="Arial" w:hAnsi="Arial" w:cs="Arial"/>
          <w:b/>
        </w:rPr>
        <w:t xml:space="preserve">Seit </w:t>
      </w:r>
      <w:r w:rsidRPr="00EA438B">
        <w:rPr>
          <w:rFonts w:ascii="Arial" w:hAnsi="Arial" w:cs="Arial"/>
        </w:rPr>
        <w:t xml:space="preserve">der Messung des „Grauen Marktes“ im Jahre </w:t>
      </w:r>
      <w:r w:rsidRPr="00EA438B">
        <w:rPr>
          <w:rFonts w:ascii="Arial" w:hAnsi="Arial" w:cs="Arial"/>
          <w:b/>
        </w:rPr>
        <w:t>2012</w:t>
      </w:r>
      <w:r w:rsidRPr="00EA438B">
        <w:rPr>
          <w:rFonts w:ascii="Arial" w:hAnsi="Arial" w:cs="Arial"/>
        </w:rPr>
        <w:t xml:space="preserve"> kann der Inlandstourismus in Brandenburg bis einschließlich 2018 in der Summe einen </w:t>
      </w:r>
      <w:r w:rsidRPr="00EA438B">
        <w:rPr>
          <w:rFonts w:ascii="Arial" w:hAnsi="Arial" w:cs="Arial"/>
          <w:b/>
        </w:rPr>
        <w:t>Anstieg der Reisen von 12,8%</w:t>
      </w:r>
      <w:r w:rsidRPr="00EA438B">
        <w:rPr>
          <w:rFonts w:ascii="Arial" w:hAnsi="Arial" w:cs="Arial"/>
        </w:rPr>
        <w:t xml:space="preserve"> und bei den </w:t>
      </w:r>
      <w:r w:rsidRPr="00EA438B">
        <w:rPr>
          <w:rFonts w:ascii="Arial" w:hAnsi="Arial" w:cs="Arial"/>
          <w:b/>
        </w:rPr>
        <w:t>Übernachtungen von 7,0%</w:t>
      </w:r>
      <w:r w:rsidRPr="00EA438B">
        <w:rPr>
          <w:rFonts w:ascii="Arial" w:hAnsi="Arial" w:cs="Arial"/>
        </w:rPr>
        <w:t xml:space="preserve"> verzeichnen. Brandenburg profitierte in 2018 von den guten Wetterbedingungen und verzeichnete vor allem einen Zuwachs an Urlaubsübernachtungen von +8,6%. Dabei stieg in 2018 das Übernachtungsaufkommen bei kurzen Urlaubsreisen (1-3 Übernachtungen) um 4% und insbesondere bei langen Urlaubsreisen (≥ 4 Übernachtungen) um 11% im Vergleich zum Vorjahr an.</w:t>
      </w:r>
    </w:p>
    <w:p w14:paraId="2324196A" w14:textId="77777777" w:rsidR="008D690B" w:rsidRDefault="008D690B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 w:type="page"/>
      </w:r>
    </w:p>
    <w:p w14:paraId="3F74869B" w14:textId="77777777" w:rsidR="00C83F04" w:rsidRDefault="00C83F04" w:rsidP="00C83F04">
      <w:pPr>
        <w:pStyle w:val="Kommentartext"/>
        <w:rPr>
          <w:rFonts w:ascii="Arial" w:hAnsi="Arial" w:cs="Arial"/>
        </w:rPr>
      </w:pPr>
    </w:p>
    <w:p w14:paraId="62386286" w14:textId="2405CFB8" w:rsidR="00F564D3" w:rsidRPr="001B7526" w:rsidRDefault="00EA438B" w:rsidP="001B7526">
      <w:pPr>
        <w:shd w:val="clear" w:color="auto" w:fill="9CC2E5" w:themeFill="accent1" w:themeFillTint="9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1F32D9" w:rsidRPr="001B7526">
        <w:rPr>
          <w:rFonts w:ascii="Arial" w:hAnsi="Arial" w:cs="Arial"/>
          <w:b/>
        </w:rPr>
        <w:t>nt</w:t>
      </w:r>
      <w:r w:rsidR="008D690B">
        <w:rPr>
          <w:rFonts w:ascii="Arial" w:hAnsi="Arial" w:cs="Arial"/>
          <w:b/>
        </w:rPr>
        <w:t>w</w:t>
      </w:r>
      <w:r w:rsidR="001F32D9" w:rsidRPr="001B7526">
        <w:rPr>
          <w:rFonts w:ascii="Arial" w:hAnsi="Arial" w:cs="Arial"/>
          <w:b/>
        </w:rPr>
        <w:t>icklung der Übernachtungen seit 1992*</w:t>
      </w:r>
      <w:r w:rsidR="00EE482C" w:rsidRPr="001B7526">
        <w:rPr>
          <w:rFonts w:ascii="Arial" w:hAnsi="Arial" w:cs="Arial"/>
          <w:b/>
        </w:rPr>
        <w:t xml:space="preserve"> g</w:t>
      </w:r>
      <w:r w:rsidR="008D690B">
        <w:rPr>
          <w:rFonts w:ascii="Arial" w:hAnsi="Arial" w:cs="Arial"/>
          <w:b/>
        </w:rPr>
        <w:t>e</w:t>
      </w:r>
      <w:r w:rsidR="00EE482C" w:rsidRPr="001B7526">
        <w:rPr>
          <w:rFonts w:ascii="Arial" w:hAnsi="Arial" w:cs="Arial"/>
          <w:b/>
        </w:rPr>
        <w:t>samt</w:t>
      </w:r>
    </w:p>
    <w:p w14:paraId="10E2EAE9" w14:textId="1EF33F54" w:rsidR="0027698E" w:rsidRDefault="00B65504" w:rsidP="000A6A86">
      <w:pPr>
        <w:jc w:val="center"/>
        <w:rPr>
          <w:rFonts w:ascii="StoneSans" w:hAnsi="StoneSans"/>
          <w:b/>
        </w:rPr>
      </w:pPr>
      <w:r w:rsidRPr="00B63A5E">
        <w:rPr>
          <w:rFonts w:ascii="StoneSans" w:hAnsi="StoneSans"/>
          <w:b/>
          <w:noProof/>
          <w:lang w:eastAsia="de-DE"/>
        </w:rPr>
        <w:drawing>
          <wp:inline distT="0" distB="0" distL="0" distR="0" wp14:anchorId="5FF4D8F8" wp14:editId="511AB836">
            <wp:extent cx="5276850" cy="3009900"/>
            <wp:effectExtent l="0" t="0" r="0" b="0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4D13CE0" w14:textId="77777777" w:rsidR="00B65504" w:rsidRDefault="00B65504" w:rsidP="000A6A86">
      <w:pPr>
        <w:jc w:val="center"/>
        <w:rPr>
          <w:rFonts w:ascii="StoneSans" w:hAnsi="StoneSans"/>
          <w:b/>
        </w:rPr>
      </w:pPr>
    </w:p>
    <w:p w14:paraId="1350F1AD" w14:textId="704D0FF5" w:rsidR="00B65504" w:rsidRPr="001B7526" w:rsidRDefault="00EE482C" w:rsidP="001B7526">
      <w:pPr>
        <w:shd w:val="clear" w:color="auto" w:fill="9CC2E5" w:themeFill="accent1" w:themeFillTint="99"/>
        <w:jc w:val="center"/>
        <w:rPr>
          <w:rFonts w:ascii="Arial" w:hAnsi="Arial" w:cs="Arial"/>
          <w:b/>
        </w:rPr>
      </w:pPr>
      <w:r w:rsidRPr="001B7526">
        <w:rPr>
          <w:rFonts w:ascii="Arial" w:hAnsi="Arial" w:cs="Arial"/>
          <w:b/>
        </w:rPr>
        <w:t>Entwicklung der Übernachtungen seit 1992* nur Ausland</w:t>
      </w:r>
    </w:p>
    <w:p w14:paraId="1EAE4755" w14:textId="77777777" w:rsidR="00B65504" w:rsidRDefault="00B65504" w:rsidP="00EE482C">
      <w:pPr>
        <w:jc w:val="center"/>
        <w:rPr>
          <w:rFonts w:ascii="StoneSans" w:hAnsi="StoneSans"/>
          <w:b/>
        </w:rPr>
      </w:pPr>
    </w:p>
    <w:p w14:paraId="53D45391" w14:textId="576A28DB" w:rsidR="00EE482C" w:rsidRDefault="00EE482C" w:rsidP="00EE482C">
      <w:pPr>
        <w:jc w:val="center"/>
        <w:rPr>
          <w:rFonts w:ascii="StoneSans" w:hAnsi="StoneSans"/>
          <w:b/>
        </w:rPr>
      </w:pPr>
      <w:r w:rsidRPr="00AC4ABC">
        <w:rPr>
          <w:noProof/>
          <w:sz w:val="20"/>
          <w:szCs w:val="20"/>
          <w:lang w:eastAsia="de-DE"/>
        </w:rPr>
        <w:drawing>
          <wp:inline distT="0" distB="0" distL="0" distR="0" wp14:anchorId="1742F889" wp14:editId="60353896">
            <wp:extent cx="5489575" cy="3113235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9575" cy="311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DAB7C" w14:textId="77777777" w:rsidR="00B65504" w:rsidRDefault="00B65504">
      <w:pPr>
        <w:spacing w:after="160" w:line="259" w:lineRule="auto"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br w:type="page"/>
      </w:r>
    </w:p>
    <w:p w14:paraId="34EAF6BD" w14:textId="476427E3" w:rsidR="00EE482C" w:rsidRPr="001B7526" w:rsidRDefault="00EE482C" w:rsidP="001B7526">
      <w:pPr>
        <w:shd w:val="clear" w:color="auto" w:fill="9CC2E5" w:themeFill="accent1" w:themeFillTint="99"/>
        <w:jc w:val="center"/>
        <w:rPr>
          <w:rFonts w:ascii="Arial" w:hAnsi="Arial" w:cs="Arial"/>
          <w:b/>
        </w:rPr>
      </w:pPr>
      <w:r w:rsidRPr="001B7526">
        <w:rPr>
          <w:rFonts w:ascii="Arial" w:hAnsi="Arial" w:cs="Arial"/>
          <w:b/>
        </w:rPr>
        <w:lastRenderedPageBreak/>
        <w:t xml:space="preserve">Saisonale Verteilung der Gästeankünfte </w:t>
      </w:r>
    </w:p>
    <w:p w14:paraId="09D1A48A" w14:textId="7A1F137E" w:rsidR="00EE482C" w:rsidRDefault="00EE482C" w:rsidP="00B65504">
      <w:pPr>
        <w:pStyle w:val="Kommentartext"/>
        <w:jc w:val="center"/>
        <w:rPr>
          <w:rFonts w:ascii="Arial" w:hAnsi="Arial" w:cs="Arial"/>
        </w:rPr>
      </w:pPr>
      <w:r w:rsidRPr="00AC4ABC">
        <w:rPr>
          <w:rFonts w:ascii="Arial" w:hAnsi="Arial" w:cs="Arial"/>
          <w:b/>
          <w:noProof/>
          <w:color w:val="FFFFFF" w:themeColor="background1"/>
          <w:lang w:eastAsia="de-DE"/>
        </w:rPr>
        <w:drawing>
          <wp:inline distT="0" distB="0" distL="0" distR="0" wp14:anchorId="30381B30" wp14:editId="5A9AB9CD">
            <wp:extent cx="4248150" cy="3498917"/>
            <wp:effectExtent l="0" t="0" r="0" b="635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50347" cy="358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BB4E6" w14:textId="19541323" w:rsidR="00B65504" w:rsidRDefault="00B65504" w:rsidP="00B65504">
      <w:pPr>
        <w:pStyle w:val="Kommentartext"/>
        <w:rPr>
          <w:rFonts w:ascii="Arial" w:hAnsi="Arial" w:cs="Arial"/>
        </w:rPr>
      </w:pPr>
      <w:r>
        <w:rPr>
          <w:rFonts w:ascii="Arial" w:hAnsi="Arial" w:cs="Arial"/>
        </w:rPr>
        <w:t xml:space="preserve">In der „Nebensaison“ Frühling, Herbst und Winter hat sich die Zahl der </w:t>
      </w:r>
      <w:r w:rsidRPr="00B65504">
        <w:rPr>
          <w:rFonts w:ascii="Arial" w:hAnsi="Arial" w:cs="Arial"/>
          <w:u w:val="single"/>
        </w:rPr>
        <w:t>Gästeankünfte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seit 1992 vervierfacht</w:t>
      </w:r>
    </w:p>
    <w:p w14:paraId="496ED658" w14:textId="77777777" w:rsidR="00B65504" w:rsidRDefault="00B65504" w:rsidP="00B65504">
      <w:pPr>
        <w:pStyle w:val="Kommentartext"/>
        <w:rPr>
          <w:rFonts w:ascii="Arial" w:hAnsi="Arial" w:cs="Arial"/>
        </w:rPr>
      </w:pPr>
    </w:p>
    <w:p w14:paraId="0748B790" w14:textId="73315993" w:rsidR="00EE482C" w:rsidRPr="001B7526" w:rsidRDefault="00EE482C" w:rsidP="001B7526">
      <w:pPr>
        <w:shd w:val="clear" w:color="auto" w:fill="9CC2E5" w:themeFill="accent1" w:themeFillTint="99"/>
        <w:spacing w:after="160" w:line="259" w:lineRule="auto"/>
        <w:jc w:val="center"/>
        <w:rPr>
          <w:rFonts w:ascii="Arial" w:hAnsi="Arial" w:cs="Arial"/>
          <w:b/>
        </w:rPr>
      </w:pPr>
      <w:r w:rsidRPr="001B7526">
        <w:rPr>
          <w:rFonts w:ascii="Arial" w:hAnsi="Arial" w:cs="Arial"/>
          <w:b/>
        </w:rPr>
        <w:t>Wirtschaftsfaktor Tourismu</w:t>
      </w:r>
      <w:r w:rsidRPr="001B7526">
        <w:rPr>
          <w:rFonts w:ascii="Arial" w:hAnsi="Arial" w:cs="Arial"/>
          <w:b/>
          <w:shd w:val="clear" w:color="auto" w:fill="9CC2E5" w:themeFill="accent1" w:themeFillTint="99"/>
        </w:rPr>
        <w:t>s***</w:t>
      </w:r>
    </w:p>
    <w:p w14:paraId="1B7742A1" w14:textId="2E4B5EE6" w:rsidR="00B65504" w:rsidRPr="00B65504" w:rsidRDefault="00B65504" w:rsidP="00B65504">
      <w:pPr>
        <w:pStyle w:val="Listenabsatz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65504">
        <w:rPr>
          <w:rFonts w:ascii="Arial" w:hAnsi="Arial" w:cs="Arial"/>
          <w:sz w:val="20"/>
          <w:szCs w:val="20"/>
        </w:rPr>
        <w:t xml:space="preserve">Gesamter touristischer Konsum: </w:t>
      </w:r>
      <w:r w:rsidRPr="00B65504">
        <w:rPr>
          <w:rFonts w:ascii="Arial" w:hAnsi="Arial" w:cs="Arial"/>
          <w:b/>
          <w:bCs/>
          <w:sz w:val="20"/>
          <w:szCs w:val="20"/>
        </w:rPr>
        <w:t>6,1 Mrd. Euro</w:t>
      </w:r>
    </w:p>
    <w:p w14:paraId="4943C92B" w14:textId="77777777" w:rsidR="00B65504" w:rsidRPr="00B65504" w:rsidRDefault="00B65504" w:rsidP="00B65504">
      <w:pPr>
        <w:pStyle w:val="Listenabsatz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65504">
        <w:rPr>
          <w:rFonts w:ascii="Arial" w:hAnsi="Arial" w:cs="Arial"/>
          <w:sz w:val="20"/>
          <w:szCs w:val="20"/>
        </w:rPr>
        <w:t>Direkte und indirekte Bruttowertschöpfungseffekte:</w:t>
      </w:r>
      <w:r w:rsidRPr="00B65504">
        <w:rPr>
          <w:rFonts w:ascii="Arial" w:eastAsiaTheme="minorEastAsia" w:hAnsi="Arial" w:cs="Arial"/>
          <w:b/>
          <w:bCs/>
          <w:color w:val="00786B"/>
          <w:sz w:val="20"/>
          <w:szCs w:val="20"/>
        </w:rPr>
        <w:t xml:space="preserve"> </w:t>
      </w:r>
      <w:r w:rsidRPr="00B65504">
        <w:rPr>
          <w:rFonts w:ascii="Arial" w:hAnsi="Arial" w:cs="Arial"/>
          <w:b/>
          <w:bCs/>
          <w:sz w:val="20"/>
          <w:szCs w:val="20"/>
        </w:rPr>
        <w:t>3,4 Mrd. Euro</w:t>
      </w:r>
    </w:p>
    <w:p w14:paraId="488956AE" w14:textId="77777777" w:rsidR="00B65504" w:rsidRPr="00B65504" w:rsidRDefault="00B65504" w:rsidP="00B65504">
      <w:pPr>
        <w:pStyle w:val="Listenabsatz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65504">
        <w:rPr>
          <w:rFonts w:ascii="Arial" w:hAnsi="Arial" w:cs="Arial"/>
          <w:sz w:val="20"/>
          <w:szCs w:val="20"/>
        </w:rPr>
        <w:t xml:space="preserve">Die Tourismuswirtschaft ist beschäftigungsintensiv: mit </w:t>
      </w:r>
      <w:r w:rsidRPr="00B65504">
        <w:rPr>
          <w:rFonts w:ascii="Arial" w:hAnsi="Arial" w:cs="Arial"/>
          <w:b/>
          <w:bCs/>
          <w:sz w:val="20"/>
          <w:szCs w:val="20"/>
        </w:rPr>
        <w:t xml:space="preserve">100.300 Erwerbstätigen </w:t>
      </w:r>
      <w:r w:rsidRPr="00B65504">
        <w:rPr>
          <w:rFonts w:ascii="Arial" w:hAnsi="Arial" w:cs="Arial"/>
          <w:bCs/>
          <w:sz w:val="20"/>
          <w:szCs w:val="20"/>
        </w:rPr>
        <w:t>(d</w:t>
      </w:r>
      <w:r w:rsidRPr="00B65504">
        <w:rPr>
          <w:rFonts w:ascii="Arial" w:hAnsi="Arial" w:cs="Arial"/>
          <w:sz w:val="20"/>
          <w:szCs w:val="20"/>
        </w:rPr>
        <w:t>irekte und indirekte Beschäftigungseffekte) ist die Branche ein Job- und Wertschöpfungsmotor für das Land Brandenburg</w:t>
      </w:r>
    </w:p>
    <w:p w14:paraId="57CF25CE" w14:textId="77777777" w:rsidR="00B65504" w:rsidRPr="00B65504" w:rsidRDefault="00B65504" w:rsidP="00B65504">
      <w:pPr>
        <w:pStyle w:val="Listenabsatz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65504">
        <w:rPr>
          <w:rFonts w:ascii="Arial" w:eastAsia="Times New Roman" w:hAnsi="Arial" w:cs="Arial"/>
          <w:sz w:val="20"/>
          <w:szCs w:val="20"/>
        </w:rPr>
        <w:t>Tagestourismus in Brandenburg ein wichtiger Faktor.</w:t>
      </w:r>
      <w:r w:rsidRPr="00B65504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B65504">
        <w:rPr>
          <w:rFonts w:ascii="Arial" w:hAnsi="Arial" w:cs="Arial"/>
          <w:sz w:val="20"/>
          <w:szCs w:val="20"/>
        </w:rPr>
        <w:t xml:space="preserve">Jährlich gibt es rund 92,3 Millionen Tagesreisen in und nach Brandenburg. </w:t>
      </w:r>
    </w:p>
    <w:p w14:paraId="1E199820" w14:textId="6423432C" w:rsidR="00AC4ABC" w:rsidRDefault="00AC4ABC" w:rsidP="00AC4ABC">
      <w:pPr>
        <w:spacing w:after="0" w:line="240" w:lineRule="auto"/>
        <w:rPr>
          <w:rFonts w:ascii="Arial" w:eastAsia="Calibri" w:hAnsi="Arial" w:cs="Arial"/>
          <w:b/>
          <w:sz w:val="16"/>
          <w:szCs w:val="16"/>
        </w:rPr>
      </w:pPr>
    </w:p>
    <w:p w14:paraId="6F5261B3" w14:textId="5C6CAA85" w:rsidR="00B65504" w:rsidRDefault="00B65504">
      <w:pPr>
        <w:spacing w:after="160" w:line="259" w:lineRule="auto"/>
        <w:rPr>
          <w:rFonts w:ascii="Arial" w:hAnsi="Arial" w:cs="Arial"/>
          <w:b/>
          <w:noProof/>
          <w:color w:val="FFFFFF" w:themeColor="background1"/>
          <w:sz w:val="20"/>
          <w:szCs w:val="20"/>
          <w:lang w:eastAsia="de-DE"/>
        </w:rPr>
      </w:pPr>
    </w:p>
    <w:p w14:paraId="767821D6" w14:textId="3ECE4B94" w:rsidR="00AC4ABC" w:rsidRPr="001B7526" w:rsidRDefault="004E025D" w:rsidP="0091657A">
      <w:pPr>
        <w:pStyle w:val="Textkrper22"/>
        <w:suppressAutoHyphens/>
        <w:rPr>
          <w:rStyle w:val="Hyperlink"/>
          <w:rFonts w:ascii="Arial" w:hAnsi="Arial" w:cs="Arial"/>
          <w:b w:val="0"/>
          <w:color w:val="auto"/>
          <w:sz w:val="20"/>
        </w:rPr>
      </w:pPr>
      <w:r w:rsidRPr="00B65504">
        <w:rPr>
          <w:rFonts w:ascii="Arial" w:hAnsi="Arial" w:cs="Arial"/>
          <w:sz w:val="20"/>
        </w:rPr>
        <w:t xml:space="preserve">Weitere Informationen: </w:t>
      </w:r>
      <w:r w:rsidRPr="00B65504">
        <w:rPr>
          <w:rFonts w:ascii="Arial" w:hAnsi="Arial" w:cs="Arial"/>
          <w:sz w:val="20"/>
        </w:rPr>
        <w:br/>
      </w:r>
      <w:hyperlink r:id="rId11" w:history="1">
        <w:r w:rsidR="00EE482C" w:rsidRPr="001B7526">
          <w:rPr>
            <w:rStyle w:val="Hyperlink"/>
            <w:rFonts w:ascii="Arial" w:hAnsi="Arial" w:cs="Arial"/>
            <w:b w:val="0"/>
            <w:color w:val="auto"/>
            <w:sz w:val="20"/>
          </w:rPr>
          <w:t>www.tourismusnetzwerk-brandenburg.de</w:t>
        </w:r>
      </w:hyperlink>
      <w:r w:rsidR="00EE482C" w:rsidRPr="001B7526">
        <w:rPr>
          <w:rStyle w:val="Hyperlink"/>
          <w:rFonts w:ascii="Arial" w:hAnsi="Arial" w:cs="Arial"/>
          <w:b w:val="0"/>
          <w:color w:val="auto"/>
          <w:sz w:val="20"/>
          <w:u w:val="none"/>
        </w:rPr>
        <w:t xml:space="preserve">   </w:t>
      </w:r>
      <w:hyperlink r:id="rId12" w:history="1">
        <w:r w:rsidR="00EE482C" w:rsidRPr="001B7526">
          <w:rPr>
            <w:rStyle w:val="Hyperlink"/>
            <w:rFonts w:ascii="Arial" w:hAnsi="Arial" w:cs="Arial"/>
            <w:b w:val="0"/>
            <w:color w:val="auto"/>
            <w:sz w:val="20"/>
          </w:rPr>
          <w:t>www.statistik-berlin-brandenburg.de</w:t>
        </w:r>
      </w:hyperlink>
    </w:p>
    <w:p w14:paraId="0B36311B" w14:textId="129EE991" w:rsidR="006A0A13" w:rsidRPr="001B7526" w:rsidRDefault="006A0A13" w:rsidP="0091657A">
      <w:pPr>
        <w:pStyle w:val="Textkrper22"/>
        <w:suppressAutoHyphens/>
        <w:rPr>
          <w:rStyle w:val="Hyperlink"/>
          <w:rFonts w:ascii="Arial" w:hAnsi="Arial" w:cs="Arial"/>
          <w:b w:val="0"/>
          <w:color w:val="auto"/>
          <w:sz w:val="20"/>
        </w:rPr>
      </w:pPr>
      <w:r w:rsidRPr="001B7526">
        <w:rPr>
          <w:rStyle w:val="Hyperlink"/>
          <w:rFonts w:ascii="Arial" w:hAnsi="Arial" w:cs="Arial"/>
          <w:b w:val="0"/>
          <w:color w:val="auto"/>
          <w:sz w:val="20"/>
        </w:rPr>
        <w:br/>
        <w:t xml:space="preserve">Zahlen, Daten, Fakten Broschüre 2018/2019 zum Download als </w:t>
      </w:r>
      <w:proofErr w:type="spellStart"/>
      <w:r w:rsidRPr="001B7526">
        <w:rPr>
          <w:rStyle w:val="Hyperlink"/>
          <w:rFonts w:ascii="Arial" w:hAnsi="Arial" w:cs="Arial"/>
          <w:b w:val="0"/>
          <w:color w:val="auto"/>
          <w:sz w:val="20"/>
        </w:rPr>
        <w:t>pdf</w:t>
      </w:r>
      <w:proofErr w:type="spellEnd"/>
      <w:r w:rsidRPr="001B7526">
        <w:rPr>
          <w:rStyle w:val="Hyperlink"/>
          <w:rFonts w:ascii="Arial" w:hAnsi="Arial" w:cs="Arial"/>
          <w:b w:val="0"/>
          <w:color w:val="auto"/>
          <w:sz w:val="20"/>
        </w:rPr>
        <w:t>:</w:t>
      </w:r>
    </w:p>
    <w:p w14:paraId="0AC4492E" w14:textId="6E7D867D" w:rsidR="006A0A13" w:rsidRPr="001B7526" w:rsidRDefault="002D517B" w:rsidP="0091657A">
      <w:pPr>
        <w:pStyle w:val="Textkrper22"/>
        <w:suppressAutoHyphens/>
        <w:rPr>
          <w:rStyle w:val="Hyperlink"/>
          <w:rFonts w:ascii="Arial" w:hAnsi="Arial" w:cs="Arial"/>
          <w:b w:val="0"/>
          <w:color w:val="auto"/>
          <w:sz w:val="20"/>
        </w:rPr>
      </w:pPr>
      <w:hyperlink r:id="rId13" w:history="1">
        <w:r w:rsidR="006A0A13" w:rsidRPr="001B7526">
          <w:rPr>
            <w:rStyle w:val="Hyperlink"/>
            <w:rFonts w:ascii="Arial" w:hAnsi="Arial" w:cs="Arial"/>
            <w:b w:val="0"/>
            <w:color w:val="auto"/>
            <w:sz w:val="20"/>
          </w:rPr>
          <w:t>https://www.tourismusnetzwerk-brandenburg.de/studien-publikationen/weitere-publikationen/</w:t>
        </w:r>
      </w:hyperlink>
    </w:p>
    <w:p w14:paraId="7A4F8FE6" w14:textId="77777777" w:rsidR="004E025D" w:rsidRDefault="004E025D" w:rsidP="004E025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3232FF0" w14:textId="77777777" w:rsidR="00B65504" w:rsidRDefault="00B65504" w:rsidP="004E025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A0B383B" w14:textId="3C8EFE92" w:rsidR="004E025D" w:rsidRDefault="004E025D" w:rsidP="004E025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F32D9">
        <w:rPr>
          <w:rFonts w:ascii="Arial" w:hAnsi="Arial" w:cs="Arial"/>
          <w:b/>
          <w:sz w:val="16"/>
          <w:szCs w:val="16"/>
        </w:rPr>
        <w:t xml:space="preserve">Quellen: </w:t>
      </w:r>
      <w:r w:rsidRPr="001F32D9">
        <w:rPr>
          <w:rFonts w:ascii="Arial" w:hAnsi="Arial" w:cs="Arial"/>
          <w:sz w:val="16"/>
          <w:szCs w:val="16"/>
        </w:rPr>
        <w:t>*Amt für Statistik Berlin-Brandenburg 20</w:t>
      </w:r>
      <w:r>
        <w:rPr>
          <w:rFonts w:ascii="Arial" w:hAnsi="Arial" w:cs="Arial"/>
          <w:sz w:val="16"/>
          <w:szCs w:val="16"/>
        </w:rPr>
        <w:t>20</w:t>
      </w:r>
      <w:r w:rsidRPr="001F32D9">
        <w:rPr>
          <w:rFonts w:ascii="Arial" w:hAnsi="Arial" w:cs="Arial"/>
          <w:sz w:val="16"/>
          <w:szCs w:val="16"/>
        </w:rPr>
        <w:t xml:space="preserve">, **Quelle: </w:t>
      </w:r>
      <w:r w:rsidRPr="001F32D9">
        <w:rPr>
          <w:rFonts w:ascii="Arial" w:hAnsi="Arial" w:cs="Arial"/>
          <w:bCs/>
          <w:sz w:val="16"/>
          <w:szCs w:val="16"/>
        </w:rPr>
        <w:t xml:space="preserve">GfK/IMT </w:t>
      </w:r>
      <w:proofErr w:type="spellStart"/>
      <w:r w:rsidRPr="001F32D9">
        <w:rPr>
          <w:rFonts w:ascii="Arial" w:hAnsi="Arial" w:cs="Arial"/>
          <w:bCs/>
          <w:sz w:val="16"/>
          <w:szCs w:val="16"/>
        </w:rPr>
        <w:t>DestinationMonitor</w:t>
      </w:r>
      <w:proofErr w:type="spellEnd"/>
      <w:r w:rsidRPr="001F32D9">
        <w:rPr>
          <w:rFonts w:ascii="Arial" w:hAnsi="Arial" w:cs="Arial"/>
          <w:bCs/>
          <w:sz w:val="16"/>
          <w:szCs w:val="16"/>
        </w:rPr>
        <w:t xml:space="preserve">, Deutschland | </w:t>
      </w:r>
      <w:r w:rsidRPr="001F32D9">
        <w:rPr>
          <w:rFonts w:ascii="Arial" w:hAnsi="Arial" w:cs="Arial"/>
          <w:sz w:val="16"/>
          <w:szCs w:val="16"/>
        </w:rPr>
        <w:t>Brandenburg</w:t>
      </w:r>
      <w:r w:rsidR="00FD4858">
        <w:rPr>
          <w:rFonts w:ascii="Arial" w:hAnsi="Arial" w:cs="Arial"/>
          <w:sz w:val="16"/>
          <w:szCs w:val="16"/>
        </w:rPr>
        <w:t xml:space="preserve"> (werden nicht jährlich erhoben)</w:t>
      </w:r>
      <w:r w:rsidRPr="001F32D9">
        <w:rPr>
          <w:rFonts w:ascii="Arial" w:hAnsi="Arial" w:cs="Arial"/>
          <w:sz w:val="16"/>
          <w:szCs w:val="16"/>
        </w:rPr>
        <w:t>, *** Quelle: DIW/IMT/</w:t>
      </w:r>
      <w:proofErr w:type="spellStart"/>
      <w:r w:rsidRPr="001F32D9">
        <w:rPr>
          <w:rFonts w:ascii="Arial" w:hAnsi="Arial" w:cs="Arial"/>
          <w:sz w:val="16"/>
          <w:szCs w:val="16"/>
        </w:rPr>
        <w:t>Dwif</w:t>
      </w:r>
      <w:proofErr w:type="spellEnd"/>
      <w:r w:rsidRPr="001F32D9">
        <w:rPr>
          <w:rFonts w:ascii="Arial" w:hAnsi="Arial" w:cs="Arial"/>
          <w:sz w:val="16"/>
          <w:szCs w:val="16"/>
        </w:rPr>
        <w:t xml:space="preserve"> 201</w:t>
      </w:r>
      <w:r w:rsidR="00EA438B">
        <w:rPr>
          <w:rFonts w:ascii="Arial" w:hAnsi="Arial" w:cs="Arial"/>
          <w:sz w:val="16"/>
          <w:szCs w:val="16"/>
        </w:rPr>
        <w:t>8</w:t>
      </w:r>
      <w:r w:rsidRPr="001F32D9">
        <w:rPr>
          <w:rFonts w:ascii="Arial" w:hAnsi="Arial" w:cs="Arial"/>
          <w:sz w:val="16"/>
          <w:szCs w:val="16"/>
        </w:rPr>
        <w:t>: Wirtschaftsfaktor Tourismus in Brandenburg – Die ökonomische Bedeutung der Tourismuswirtschaft in Brandenburg</w:t>
      </w:r>
    </w:p>
    <w:p w14:paraId="2F24604A" w14:textId="77777777" w:rsidR="004E025D" w:rsidRDefault="004E025D" w:rsidP="004E025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765B9E7" w14:textId="77777777" w:rsidR="00B65504" w:rsidRDefault="00B65504" w:rsidP="0091657A">
      <w:pPr>
        <w:pStyle w:val="Textkrper22"/>
        <w:suppressAutoHyphens/>
        <w:rPr>
          <w:rFonts w:ascii="Arial" w:eastAsia="Calibri" w:hAnsi="Arial" w:cs="Arial"/>
          <w:szCs w:val="16"/>
          <w:lang w:eastAsia="en-US"/>
        </w:rPr>
      </w:pPr>
    </w:p>
    <w:p w14:paraId="12AA094B" w14:textId="77777777" w:rsidR="00B65504" w:rsidRDefault="00B65504" w:rsidP="0091657A">
      <w:pPr>
        <w:pStyle w:val="Textkrper22"/>
        <w:suppressAutoHyphens/>
        <w:rPr>
          <w:rFonts w:ascii="Arial" w:eastAsia="Calibri" w:hAnsi="Arial" w:cs="Arial"/>
          <w:szCs w:val="16"/>
          <w:lang w:eastAsia="en-US"/>
        </w:rPr>
      </w:pPr>
    </w:p>
    <w:p w14:paraId="20FF0C32" w14:textId="6930DD63" w:rsidR="00AC4ABC" w:rsidRPr="00B65504" w:rsidRDefault="004E025D" w:rsidP="0091657A">
      <w:pPr>
        <w:pStyle w:val="Textkrper22"/>
        <w:suppressAutoHyphens/>
        <w:rPr>
          <w:rFonts w:ascii="Arial" w:eastAsia="Calibri" w:hAnsi="Arial" w:cs="Arial"/>
          <w:sz w:val="20"/>
          <w:lang w:eastAsia="en-US"/>
        </w:rPr>
      </w:pPr>
      <w:r w:rsidRPr="00B65504">
        <w:rPr>
          <w:rFonts w:ascii="Arial" w:eastAsia="Calibri" w:hAnsi="Arial" w:cs="Arial"/>
          <w:sz w:val="20"/>
          <w:lang w:eastAsia="en-US"/>
        </w:rPr>
        <w:t>TMB Tourismus-Marketing Brandenburg GmbH</w:t>
      </w:r>
      <w:r w:rsidRPr="00B65504">
        <w:rPr>
          <w:rFonts w:ascii="Arial" w:eastAsia="Calibri" w:hAnsi="Arial" w:cs="Arial"/>
          <w:b w:val="0"/>
          <w:sz w:val="20"/>
          <w:lang w:eastAsia="en-US"/>
        </w:rPr>
        <w:t xml:space="preserve">, Am Neuen Markt 1, 14467 Potsdam, Amtsgericht Potsdam HRB 11403 | </w:t>
      </w:r>
      <w:proofErr w:type="spellStart"/>
      <w:r w:rsidRPr="00B65504">
        <w:rPr>
          <w:rFonts w:ascii="Arial" w:eastAsia="Calibri" w:hAnsi="Arial" w:cs="Arial"/>
          <w:b w:val="0"/>
          <w:sz w:val="20"/>
          <w:lang w:eastAsia="en-US"/>
        </w:rPr>
        <w:t>USt-IdNr</w:t>
      </w:r>
      <w:proofErr w:type="spellEnd"/>
      <w:r w:rsidRPr="00B65504">
        <w:rPr>
          <w:rFonts w:ascii="Arial" w:eastAsia="Calibri" w:hAnsi="Arial" w:cs="Arial"/>
          <w:b w:val="0"/>
          <w:sz w:val="20"/>
          <w:lang w:eastAsia="en-US"/>
        </w:rPr>
        <w:t xml:space="preserve">.: DE194533636 | Vorsitzender des Aufsichtsrats: Staatssekretär Hendrik Fischer | Geschäftsführer: Dieter Hütte </w:t>
      </w:r>
      <w:r w:rsidRPr="00B65504">
        <w:rPr>
          <w:rFonts w:ascii="Arial" w:eastAsia="Calibri" w:hAnsi="Arial" w:cs="Arial"/>
          <w:sz w:val="20"/>
          <w:lang w:eastAsia="en-US"/>
        </w:rPr>
        <w:t xml:space="preserve">Pressekontakt: </w:t>
      </w:r>
      <w:r w:rsidRPr="00B65504">
        <w:rPr>
          <w:rFonts w:ascii="Arial" w:eastAsia="Calibri" w:hAnsi="Arial" w:cs="Arial"/>
          <w:b w:val="0"/>
          <w:sz w:val="20"/>
          <w:lang w:eastAsia="en-US"/>
        </w:rPr>
        <w:t xml:space="preserve">Unternehmenskommunikation, Birgit Kunkel &amp; Patrick Kastner, Telefon 0331/298 73-24, E-Mail: </w:t>
      </w:r>
      <w:hyperlink r:id="rId14" w:history="1">
        <w:r w:rsidRPr="00B65504">
          <w:rPr>
            <w:rFonts w:ascii="Arial" w:eastAsia="Calibri" w:hAnsi="Arial" w:cs="Arial"/>
            <w:b w:val="0"/>
            <w:color w:val="0000FF"/>
            <w:sz w:val="20"/>
            <w:u w:val="single"/>
            <w:lang w:eastAsia="en-US"/>
          </w:rPr>
          <w:t>presse@reiseland-brandenburg.de</w:t>
        </w:r>
      </w:hyperlink>
      <w:r w:rsidRPr="00B65504">
        <w:rPr>
          <w:rFonts w:ascii="Arial" w:eastAsia="Calibri" w:hAnsi="Arial" w:cs="Arial"/>
          <w:b w:val="0"/>
          <w:sz w:val="20"/>
          <w:lang w:eastAsia="en-US"/>
        </w:rPr>
        <w:t xml:space="preserve">, </w:t>
      </w:r>
      <w:hyperlink r:id="rId15" w:history="1">
        <w:r w:rsidRPr="00B65504">
          <w:rPr>
            <w:rFonts w:ascii="Arial" w:eastAsia="Calibri" w:hAnsi="Arial" w:cs="Arial"/>
            <w:b w:val="0"/>
            <w:color w:val="0000FF"/>
            <w:sz w:val="20"/>
            <w:u w:val="single"/>
            <w:lang w:eastAsia="en-US"/>
          </w:rPr>
          <w:t>www.reiseland-brandenburg.de</w:t>
        </w:r>
      </w:hyperlink>
    </w:p>
    <w:sectPr w:rsidR="00AC4ABC" w:rsidRPr="00B65504" w:rsidSect="00AC4ABC">
      <w:headerReference w:type="default" r:id="rId16"/>
      <w:pgSz w:w="11906" w:h="16838"/>
      <w:pgMar w:top="2155" w:right="1843" w:bottom="567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AA94A" w14:textId="77777777" w:rsidR="00796FCD" w:rsidRDefault="00796FCD" w:rsidP="00976D96">
      <w:pPr>
        <w:spacing w:after="0" w:line="240" w:lineRule="auto"/>
      </w:pPr>
      <w:r>
        <w:separator/>
      </w:r>
    </w:p>
  </w:endnote>
  <w:endnote w:type="continuationSeparator" w:id="0">
    <w:p w14:paraId="6ABA9966" w14:textId="77777777" w:rsidR="00796FCD" w:rsidRDefault="00796FCD" w:rsidP="0097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E6744" w14:textId="77777777" w:rsidR="00796FCD" w:rsidRDefault="00796FCD" w:rsidP="00976D96">
      <w:pPr>
        <w:spacing w:after="0" w:line="240" w:lineRule="auto"/>
      </w:pPr>
      <w:r>
        <w:separator/>
      </w:r>
    </w:p>
  </w:footnote>
  <w:footnote w:type="continuationSeparator" w:id="0">
    <w:p w14:paraId="03771147" w14:textId="77777777" w:rsidR="00796FCD" w:rsidRDefault="00796FCD" w:rsidP="0097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C97D8" w14:textId="1F9507CE" w:rsidR="00796FCD" w:rsidRDefault="00796FCD" w:rsidP="00976D96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335928A0" wp14:editId="7E786434">
          <wp:extent cx="1874603" cy="90000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ndenburg_Logo_pos-Blue_s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60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DA2E34" w14:textId="77777777" w:rsidR="00796FCD" w:rsidRDefault="00796FC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E2453"/>
    <w:multiLevelType w:val="hybridMultilevel"/>
    <w:tmpl w:val="3B5EDFF2"/>
    <w:lvl w:ilvl="0" w:tplc="E8548218">
      <w:start w:val="41"/>
      <w:numFmt w:val="bullet"/>
      <w:lvlText w:val="-"/>
      <w:lvlJc w:val="left"/>
      <w:pPr>
        <w:ind w:left="5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" w15:restartNumberingAfterBreak="0">
    <w:nsid w:val="07AF72EC"/>
    <w:multiLevelType w:val="hybridMultilevel"/>
    <w:tmpl w:val="C5AE1A98"/>
    <w:lvl w:ilvl="0" w:tplc="A08EED28">
      <w:start w:val="41"/>
      <w:numFmt w:val="decimal"/>
      <w:lvlText w:val="%1"/>
      <w:lvlJc w:val="left"/>
      <w:pPr>
        <w:ind w:left="5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40" w:hanging="360"/>
      </w:pPr>
    </w:lvl>
    <w:lvl w:ilvl="2" w:tplc="0407001B" w:tentative="1">
      <w:start w:val="1"/>
      <w:numFmt w:val="lowerRoman"/>
      <w:lvlText w:val="%3."/>
      <w:lvlJc w:val="right"/>
      <w:pPr>
        <w:ind w:left="1960" w:hanging="180"/>
      </w:pPr>
    </w:lvl>
    <w:lvl w:ilvl="3" w:tplc="0407000F" w:tentative="1">
      <w:start w:val="1"/>
      <w:numFmt w:val="decimal"/>
      <w:lvlText w:val="%4."/>
      <w:lvlJc w:val="left"/>
      <w:pPr>
        <w:ind w:left="2680" w:hanging="360"/>
      </w:pPr>
    </w:lvl>
    <w:lvl w:ilvl="4" w:tplc="04070019" w:tentative="1">
      <w:start w:val="1"/>
      <w:numFmt w:val="lowerLetter"/>
      <w:lvlText w:val="%5."/>
      <w:lvlJc w:val="left"/>
      <w:pPr>
        <w:ind w:left="3400" w:hanging="360"/>
      </w:pPr>
    </w:lvl>
    <w:lvl w:ilvl="5" w:tplc="0407001B" w:tentative="1">
      <w:start w:val="1"/>
      <w:numFmt w:val="lowerRoman"/>
      <w:lvlText w:val="%6."/>
      <w:lvlJc w:val="right"/>
      <w:pPr>
        <w:ind w:left="4120" w:hanging="180"/>
      </w:pPr>
    </w:lvl>
    <w:lvl w:ilvl="6" w:tplc="0407000F" w:tentative="1">
      <w:start w:val="1"/>
      <w:numFmt w:val="decimal"/>
      <w:lvlText w:val="%7."/>
      <w:lvlJc w:val="left"/>
      <w:pPr>
        <w:ind w:left="4840" w:hanging="360"/>
      </w:pPr>
    </w:lvl>
    <w:lvl w:ilvl="7" w:tplc="04070019" w:tentative="1">
      <w:start w:val="1"/>
      <w:numFmt w:val="lowerLetter"/>
      <w:lvlText w:val="%8."/>
      <w:lvlJc w:val="left"/>
      <w:pPr>
        <w:ind w:left="5560" w:hanging="360"/>
      </w:pPr>
    </w:lvl>
    <w:lvl w:ilvl="8" w:tplc="0407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" w15:restartNumberingAfterBreak="0">
    <w:nsid w:val="0C63616F"/>
    <w:multiLevelType w:val="hybridMultilevel"/>
    <w:tmpl w:val="98941512"/>
    <w:lvl w:ilvl="0" w:tplc="338A7F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65A45"/>
    <w:multiLevelType w:val="hybridMultilevel"/>
    <w:tmpl w:val="F5C63C7E"/>
    <w:lvl w:ilvl="0" w:tplc="11F074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A44A9"/>
    <w:multiLevelType w:val="hybridMultilevel"/>
    <w:tmpl w:val="30187D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D6C43"/>
    <w:multiLevelType w:val="hybridMultilevel"/>
    <w:tmpl w:val="E25461A8"/>
    <w:lvl w:ilvl="0" w:tplc="0ABC444E">
      <w:start w:val="3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5" w:hanging="360"/>
      </w:pPr>
    </w:lvl>
    <w:lvl w:ilvl="2" w:tplc="0407001B" w:tentative="1">
      <w:start w:val="1"/>
      <w:numFmt w:val="lowerRoman"/>
      <w:lvlText w:val="%3."/>
      <w:lvlJc w:val="right"/>
      <w:pPr>
        <w:ind w:left="1905" w:hanging="180"/>
      </w:pPr>
    </w:lvl>
    <w:lvl w:ilvl="3" w:tplc="0407000F" w:tentative="1">
      <w:start w:val="1"/>
      <w:numFmt w:val="decimal"/>
      <w:lvlText w:val="%4."/>
      <w:lvlJc w:val="left"/>
      <w:pPr>
        <w:ind w:left="2625" w:hanging="360"/>
      </w:pPr>
    </w:lvl>
    <w:lvl w:ilvl="4" w:tplc="04070019" w:tentative="1">
      <w:start w:val="1"/>
      <w:numFmt w:val="lowerLetter"/>
      <w:lvlText w:val="%5."/>
      <w:lvlJc w:val="left"/>
      <w:pPr>
        <w:ind w:left="3345" w:hanging="360"/>
      </w:pPr>
    </w:lvl>
    <w:lvl w:ilvl="5" w:tplc="0407001B" w:tentative="1">
      <w:start w:val="1"/>
      <w:numFmt w:val="lowerRoman"/>
      <w:lvlText w:val="%6."/>
      <w:lvlJc w:val="right"/>
      <w:pPr>
        <w:ind w:left="4065" w:hanging="180"/>
      </w:pPr>
    </w:lvl>
    <w:lvl w:ilvl="6" w:tplc="0407000F" w:tentative="1">
      <w:start w:val="1"/>
      <w:numFmt w:val="decimal"/>
      <w:lvlText w:val="%7."/>
      <w:lvlJc w:val="left"/>
      <w:pPr>
        <w:ind w:left="4785" w:hanging="360"/>
      </w:pPr>
    </w:lvl>
    <w:lvl w:ilvl="7" w:tplc="04070019" w:tentative="1">
      <w:start w:val="1"/>
      <w:numFmt w:val="lowerLetter"/>
      <w:lvlText w:val="%8."/>
      <w:lvlJc w:val="left"/>
      <w:pPr>
        <w:ind w:left="5505" w:hanging="360"/>
      </w:pPr>
    </w:lvl>
    <w:lvl w:ilvl="8" w:tplc="0407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3E76785C"/>
    <w:multiLevelType w:val="hybridMultilevel"/>
    <w:tmpl w:val="9802319A"/>
    <w:lvl w:ilvl="0" w:tplc="C1C05F46">
      <w:start w:val="41"/>
      <w:numFmt w:val="decimal"/>
      <w:lvlText w:val="%1"/>
      <w:lvlJc w:val="left"/>
      <w:pPr>
        <w:ind w:left="8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0" w:hanging="360"/>
      </w:pPr>
    </w:lvl>
    <w:lvl w:ilvl="2" w:tplc="0407001B" w:tentative="1">
      <w:start w:val="1"/>
      <w:numFmt w:val="lowerRoman"/>
      <w:lvlText w:val="%3."/>
      <w:lvlJc w:val="right"/>
      <w:pPr>
        <w:ind w:left="2320" w:hanging="180"/>
      </w:pPr>
    </w:lvl>
    <w:lvl w:ilvl="3" w:tplc="0407000F" w:tentative="1">
      <w:start w:val="1"/>
      <w:numFmt w:val="decimal"/>
      <w:lvlText w:val="%4."/>
      <w:lvlJc w:val="left"/>
      <w:pPr>
        <w:ind w:left="3040" w:hanging="360"/>
      </w:pPr>
    </w:lvl>
    <w:lvl w:ilvl="4" w:tplc="04070019" w:tentative="1">
      <w:start w:val="1"/>
      <w:numFmt w:val="lowerLetter"/>
      <w:lvlText w:val="%5."/>
      <w:lvlJc w:val="left"/>
      <w:pPr>
        <w:ind w:left="3760" w:hanging="360"/>
      </w:pPr>
    </w:lvl>
    <w:lvl w:ilvl="5" w:tplc="0407001B" w:tentative="1">
      <w:start w:val="1"/>
      <w:numFmt w:val="lowerRoman"/>
      <w:lvlText w:val="%6."/>
      <w:lvlJc w:val="right"/>
      <w:pPr>
        <w:ind w:left="4480" w:hanging="180"/>
      </w:pPr>
    </w:lvl>
    <w:lvl w:ilvl="6" w:tplc="0407000F" w:tentative="1">
      <w:start w:val="1"/>
      <w:numFmt w:val="decimal"/>
      <w:lvlText w:val="%7."/>
      <w:lvlJc w:val="left"/>
      <w:pPr>
        <w:ind w:left="5200" w:hanging="360"/>
      </w:pPr>
    </w:lvl>
    <w:lvl w:ilvl="7" w:tplc="04070019" w:tentative="1">
      <w:start w:val="1"/>
      <w:numFmt w:val="lowerLetter"/>
      <w:lvlText w:val="%8."/>
      <w:lvlJc w:val="left"/>
      <w:pPr>
        <w:ind w:left="5920" w:hanging="360"/>
      </w:pPr>
    </w:lvl>
    <w:lvl w:ilvl="8" w:tplc="0407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7" w15:restartNumberingAfterBreak="0">
    <w:nsid w:val="44F07290"/>
    <w:multiLevelType w:val="hybridMultilevel"/>
    <w:tmpl w:val="9F8A133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C57BFD"/>
    <w:multiLevelType w:val="hybridMultilevel"/>
    <w:tmpl w:val="D7348A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E239F"/>
    <w:multiLevelType w:val="hybridMultilevel"/>
    <w:tmpl w:val="F6583F9E"/>
    <w:lvl w:ilvl="0" w:tplc="506A81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D3C00"/>
    <w:multiLevelType w:val="hybridMultilevel"/>
    <w:tmpl w:val="63CABB2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551673"/>
    <w:multiLevelType w:val="hybridMultilevel"/>
    <w:tmpl w:val="5C2ED83C"/>
    <w:lvl w:ilvl="0" w:tplc="3E56FD3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75B52"/>
    <w:multiLevelType w:val="hybridMultilevel"/>
    <w:tmpl w:val="250CA5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C40E67"/>
    <w:multiLevelType w:val="hybridMultilevel"/>
    <w:tmpl w:val="57DC015A"/>
    <w:lvl w:ilvl="0" w:tplc="0F662094">
      <w:start w:val="3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45" w:hanging="360"/>
      </w:pPr>
    </w:lvl>
    <w:lvl w:ilvl="2" w:tplc="0407001B" w:tentative="1">
      <w:start w:val="1"/>
      <w:numFmt w:val="lowerRoman"/>
      <w:lvlText w:val="%3."/>
      <w:lvlJc w:val="right"/>
      <w:pPr>
        <w:ind w:left="2265" w:hanging="180"/>
      </w:pPr>
    </w:lvl>
    <w:lvl w:ilvl="3" w:tplc="0407000F" w:tentative="1">
      <w:start w:val="1"/>
      <w:numFmt w:val="decimal"/>
      <w:lvlText w:val="%4."/>
      <w:lvlJc w:val="left"/>
      <w:pPr>
        <w:ind w:left="2985" w:hanging="360"/>
      </w:pPr>
    </w:lvl>
    <w:lvl w:ilvl="4" w:tplc="04070019" w:tentative="1">
      <w:start w:val="1"/>
      <w:numFmt w:val="lowerLetter"/>
      <w:lvlText w:val="%5."/>
      <w:lvlJc w:val="left"/>
      <w:pPr>
        <w:ind w:left="3705" w:hanging="360"/>
      </w:pPr>
    </w:lvl>
    <w:lvl w:ilvl="5" w:tplc="0407001B" w:tentative="1">
      <w:start w:val="1"/>
      <w:numFmt w:val="lowerRoman"/>
      <w:lvlText w:val="%6."/>
      <w:lvlJc w:val="right"/>
      <w:pPr>
        <w:ind w:left="4425" w:hanging="180"/>
      </w:pPr>
    </w:lvl>
    <w:lvl w:ilvl="6" w:tplc="0407000F" w:tentative="1">
      <w:start w:val="1"/>
      <w:numFmt w:val="decimal"/>
      <w:lvlText w:val="%7."/>
      <w:lvlJc w:val="left"/>
      <w:pPr>
        <w:ind w:left="5145" w:hanging="360"/>
      </w:pPr>
    </w:lvl>
    <w:lvl w:ilvl="7" w:tplc="04070019" w:tentative="1">
      <w:start w:val="1"/>
      <w:numFmt w:val="lowerLetter"/>
      <w:lvlText w:val="%8."/>
      <w:lvlJc w:val="left"/>
      <w:pPr>
        <w:ind w:left="5865" w:hanging="360"/>
      </w:pPr>
    </w:lvl>
    <w:lvl w:ilvl="8" w:tplc="0407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 w15:restartNumberingAfterBreak="0">
    <w:nsid w:val="7A1F3BD2"/>
    <w:multiLevelType w:val="hybridMultilevel"/>
    <w:tmpl w:val="CE1812AA"/>
    <w:lvl w:ilvl="0" w:tplc="FCE2FDBC">
      <w:start w:val="41"/>
      <w:numFmt w:val="decimal"/>
      <w:lvlText w:val="%1"/>
      <w:lvlJc w:val="left"/>
      <w:pPr>
        <w:ind w:left="12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60" w:hanging="360"/>
      </w:pPr>
    </w:lvl>
    <w:lvl w:ilvl="2" w:tplc="0407001B" w:tentative="1">
      <w:start w:val="1"/>
      <w:numFmt w:val="lowerRoman"/>
      <w:lvlText w:val="%3."/>
      <w:lvlJc w:val="right"/>
      <w:pPr>
        <w:ind w:left="2680" w:hanging="180"/>
      </w:pPr>
    </w:lvl>
    <w:lvl w:ilvl="3" w:tplc="0407000F" w:tentative="1">
      <w:start w:val="1"/>
      <w:numFmt w:val="decimal"/>
      <w:lvlText w:val="%4."/>
      <w:lvlJc w:val="left"/>
      <w:pPr>
        <w:ind w:left="3400" w:hanging="360"/>
      </w:pPr>
    </w:lvl>
    <w:lvl w:ilvl="4" w:tplc="04070019" w:tentative="1">
      <w:start w:val="1"/>
      <w:numFmt w:val="lowerLetter"/>
      <w:lvlText w:val="%5."/>
      <w:lvlJc w:val="left"/>
      <w:pPr>
        <w:ind w:left="4120" w:hanging="360"/>
      </w:pPr>
    </w:lvl>
    <w:lvl w:ilvl="5" w:tplc="0407001B" w:tentative="1">
      <w:start w:val="1"/>
      <w:numFmt w:val="lowerRoman"/>
      <w:lvlText w:val="%6."/>
      <w:lvlJc w:val="right"/>
      <w:pPr>
        <w:ind w:left="4840" w:hanging="180"/>
      </w:pPr>
    </w:lvl>
    <w:lvl w:ilvl="6" w:tplc="0407000F" w:tentative="1">
      <w:start w:val="1"/>
      <w:numFmt w:val="decimal"/>
      <w:lvlText w:val="%7."/>
      <w:lvlJc w:val="left"/>
      <w:pPr>
        <w:ind w:left="5560" w:hanging="360"/>
      </w:pPr>
    </w:lvl>
    <w:lvl w:ilvl="7" w:tplc="04070019" w:tentative="1">
      <w:start w:val="1"/>
      <w:numFmt w:val="lowerLetter"/>
      <w:lvlText w:val="%8."/>
      <w:lvlJc w:val="left"/>
      <w:pPr>
        <w:ind w:left="6280" w:hanging="360"/>
      </w:pPr>
    </w:lvl>
    <w:lvl w:ilvl="8" w:tplc="0407001B" w:tentative="1">
      <w:start w:val="1"/>
      <w:numFmt w:val="lowerRoman"/>
      <w:lvlText w:val="%9."/>
      <w:lvlJc w:val="right"/>
      <w:pPr>
        <w:ind w:left="700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2"/>
  </w:num>
  <w:num w:numId="5">
    <w:abstractNumId w:val="4"/>
  </w:num>
  <w:num w:numId="6">
    <w:abstractNumId w:val="2"/>
  </w:num>
  <w:num w:numId="7">
    <w:abstractNumId w:val="8"/>
  </w:num>
  <w:num w:numId="8">
    <w:abstractNumId w:val="11"/>
  </w:num>
  <w:num w:numId="9">
    <w:abstractNumId w:val="5"/>
  </w:num>
  <w:num w:numId="10">
    <w:abstractNumId w:val="13"/>
  </w:num>
  <w:num w:numId="11">
    <w:abstractNumId w:val="3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96"/>
    <w:rsid w:val="0001139E"/>
    <w:rsid w:val="0003320C"/>
    <w:rsid w:val="000958DC"/>
    <w:rsid w:val="000A6A86"/>
    <w:rsid w:val="00100DFE"/>
    <w:rsid w:val="0010158E"/>
    <w:rsid w:val="00124DEF"/>
    <w:rsid w:val="00143545"/>
    <w:rsid w:val="00150FF2"/>
    <w:rsid w:val="00153D7D"/>
    <w:rsid w:val="001849C5"/>
    <w:rsid w:val="001A3E0F"/>
    <w:rsid w:val="001B7526"/>
    <w:rsid w:val="001E491F"/>
    <w:rsid w:val="001E70E2"/>
    <w:rsid w:val="001F32D9"/>
    <w:rsid w:val="002172AA"/>
    <w:rsid w:val="0021792D"/>
    <w:rsid w:val="00233F47"/>
    <w:rsid w:val="002359E3"/>
    <w:rsid w:val="0024058B"/>
    <w:rsid w:val="00244070"/>
    <w:rsid w:val="0027698E"/>
    <w:rsid w:val="0028410A"/>
    <w:rsid w:val="002D517B"/>
    <w:rsid w:val="002E6EAB"/>
    <w:rsid w:val="003141F0"/>
    <w:rsid w:val="003202D5"/>
    <w:rsid w:val="0034354F"/>
    <w:rsid w:val="00356144"/>
    <w:rsid w:val="0036624E"/>
    <w:rsid w:val="00380EC7"/>
    <w:rsid w:val="003B50B1"/>
    <w:rsid w:val="003E0B1F"/>
    <w:rsid w:val="003F2A06"/>
    <w:rsid w:val="00401007"/>
    <w:rsid w:val="004211D1"/>
    <w:rsid w:val="00440846"/>
    <w:rsid w:val="00463A13"/>
    <w:rsid w:val="004D2F9C"/>
    <w:rsid w:val="004E025D"/>
    <w:rsid w:val="004F2E59"/>
    <w:rsid w:val="004F6330"/>
    <w:rsid w:val="00543937"/>
    <w:rsid w:val="005921EC"/>
    <w:rsid w:val="005A355B"/>
    <w:rsid w:val="005B2DDE"/>
    <w:rsid w:val="005C0934"/>
    <w:rsid w:val="005C77C4"/>
    <w:rsid w:val="00621F91"/>
    <w:rsid w:val="006437FC"/>
    <w:rsid w:val="0067242D"/>
    <w:rsid w:val="006804D3"/>
    <w:rsid w:val="00681042"/>
    <w:rsid w:val="006A0A13"/>
    <w:rsid w:val="006B2010"/>
    <w:rsid w:val="006B2189"/>
    <w:rsid w:val="006B5904"/>
    <w:rsid w:val="006B7483"/>
    <w:rsid w:val="006F0BA3"/>
    <w:rsid w:val="006F14EE"/>
    <w:rsid w:val="00701634"/>
    <w:rsid w:val="00701A61"/>
    <w:rsid w:val="007040F5"/>
    <w:rsid w:val="007064C9"/>
    <w:rsid w:val="007565E2"/>
    <w:rsid w:val="00796FCD"/>
    <w:rsid w:val="007C3F26"/>
    <w:rsid w:val="007E5791"/>
    <w:rsid w:val="0080004C"/>
    <w:rsid w:val="00806EDC"/>
    <w:rsid w:val="008323C8"/>
    <w:rsid w:val="008411AD"/>
    <w:rsid w:val="008739B2"/>
    <w:rsid w:val="00875CC0"/>
    <w:rsid w:val="008800EB"/>
    <w:rsid w:val="008D4072"/>
    <w:rsid w:val="008D690B"/>
    <w:rsid w:val="0091657A"/>
    <w:rsid w:val="009520B4"/>
    <w:rsid w:val="00976D96"/>
    <w:rsid w:val="00977F05"/>
    <w:rsid w:val="009D24FA"/>
    <w:rsid w:val="009E73A6"/>
    <w:rsid w:val="009F098E"/>
    <w:rsid w:val="00A0766B"/>
    <w:rsid w:val="00A42C73"/>
    <w:rsid w:val="00A52AED"/>
    <w:rsid w:val="00AA62DF"/>
    <w:rsid w:val="00AC4ABC"/>
    <w:rsid w:val="00AD1ABE"/>
    <w:rsid w:val="00B0065B"/>
    <w:rsid w:val="00B020E8"/>
    <w:rsid w:val="00B03C09"/>
    <w:rsid w:val="00B11D43"/>
    <w:rsid w:val="00B160A6"/>
    <w:rsid w:val="00B40F46"/>
    <w:rsid w:val="00B557B3"/>
    <w:rsid w:val="00B604C9"/>
    <w:rsid w:val="00B61E07"/>
    <w:rsid w:val="00B637EE"/>
    <w:rsid w:val="00B65504"/>
    <w:rsid w:val="00B74766"/>
    <w:rsid w:val="00B800B8"/>
    <w:rsid w:val="00B823BC"/>
    <w:rsid w:val="00BB059E"/>
    <w:rsid w:val="00BB4E79"/>
    <w:rsid w:val="00C32F23"/>
    <w:rsid w:val="00C33E5C"/>
    <w:rsid w:val="00C52208"/>
    <w:rsid w:val="00C83F04"/>
    <w:rsid w:val="00C85D69"/>
    <w:rsid w:val="00C97AC7"/>
    <w:rsid w:val="00CC3D2D"/>
    <w:rsid w:val="00CE0926"/>
    <w:rsid w:val="00CE6E5F"/>
    <w:rsid w:val="00D30F49"/>
    <w:rsid w:val="00D34F7F"/>
    <w:rsid w:val="00D402F5"/>
    <w:rsid w:val="00D71F5D"/>
    <w:rsid w:val="00D765BE"/>
    <w:rsid w:val="00D80F9E"/>
    <w:rsid w:val="00D94EED"/>
    <w:rsid w:val="00DC3BF3"/>
    <w:rsid w:val="00DD04BA"/>
    <w:rsid w:val="00DE372B"/>
    <w:rsid w:val="00E018B0"/>
    <w:rsid w:val="00E06853"/>
    <w:rsid w:val="00E52D53"/>
    <w:rsid w:val="00E8085C"/>
    <w:rsid w:val="00EA438B"/>
    <w:rsid w:val="00EE3FCA"/>
    <w:rsid w:val="00EE482C"/>
    <w:rsid w:val="00F00549"/>
    <w:rsid w:val="00F0509D"/>
    <w:rsid w:val="00F16025"/>
    <w:rsid w:val="00F47EB8"/>
    <w:rsid w:val="00F51CB3"/>
    <w:rsid w:val="00F564D3"/>
    <w:rsid w:val="00F73908"/>
    <w:rsid w:val="00F73BB6"/>
    <w:rsid w:val="00F76629"/>
    <w:rsid w:val="00F838BA"/>
    <w:rsid w:val="00F92A6A"/>
    <w:rsid w:val="00FB309E"/>
    <w:rsid w:val="00FC2E92"/>
    <w:rsid w:val="00FD4858"/>
    <w:rsid w:val="00FE03E8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44D0227F"/>
  <w15:docId w15:val="{E6FF00CD-9B87-4FA8-8019-ECE8962D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01A61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76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6D96"/>
  </w:style>
  <w:style w:type="paragraph" w:styleId="Fuzeile">
    <w:name w:val="footer"/>
    <w:basedOn w:val="Standard"/>
    <w:link w:val="FuzeileZchn"/>
    <w:uiPriority w:val="99"/>
    <w:unhideWhenUsed/>
    <w:rsid w:val="00976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6D96"/>
  </w:style>
  <w:style w:type="character" w:styleId="Hyperlink">
    <w:name w:val="Hyperlink"/>
    <w:uiPriority w:val="99"/>
    <w:unhideWhenUsed/>
    <w:rsid w:val="000958DC"/>
    <w:rPr>
      <w:color w:val="0000FF"/>
      <w:u w:val="single"/>
    </w:rPr>
  </w:style>
  <w:style w:type="paragraph" w:customStyle="1" w:styleId="Textkrper22">
    <w:name w:val="Textkörper 22"/>
    <w:basedOn w:val="Standard"/>
    <w:rsid w:val="000958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toneSans" w:eastAsia="Times New Roman" w:hAnsi="StoneSans" w:cs="Times New Roman"/>
      <w:b/>
      <w:sz w:val="16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3FC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3FCA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233F47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B74766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B7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B74766"/>
  </w:style>
  <w:style w:type="character" w:styleId="Fett">
    <w:name w:val="Strong"/>
    <w:basedOn w:val="Absatz-Standardschriftart"/>
    <w:uiPriority w:val="22"/>
    <w:qFormat/>
    <w:rsid w:val="00B74766"/>
    <w:rPr>
      <w:b/>
      <w:bCs/>
    </w:rPr>
  </w:style>
  <w:style w:type="table" w:styleId="Tabellenraster">
    <w:name w:val="Table Grid"/>
    <w:basedOn w:val="NormaleTabelle"/>
    <w:uiPriority w:val="59"/>
    <w:rsid w:val="0070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8800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800E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800E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800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80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www.tourismusnetzwerk-brandenburg.de/studien-publikationen/weitere-publikationen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atistik-berlin-brandenburg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urismusnetzwerk-brandenburg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iseland-brandenburg.de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459892855858767E-2"/>
          <c:y val="2.54309464580635E-2"/>
          <c:w val="0.9269739625660357"/>
          <c:h val="0.78701071047675242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Übernachtungen in Brandenburg in Mio.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4.7623799426219283E-2"/>
                  <c:y val="-1.63800163800165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C8A-471A-8EB1-5612FF5A1CF6}"/>
                </c:ext>
              </c:extLst>
            </c:dLbl>
            <c:dLbl>
              <c:idx val="5"/>
              <c:layout>
                <c:manualLayout>
                  <c:x val="-4.7623799426219332E-2"/>
                  <c:y val="-4.58640458640458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C8A-471A-8EB1-5612FF5A1CF6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fld id="{7477ED18-AF65-4F26-B89A-1D231CAFA583}" type="VALUE">
                      <a:rPr lang="en-US" smtClean="0"/>
                      <a:pPr/>
                      <a:t>[WERT]</a:t>
                    </a:fld>
                    <a:endParaRPr lang="de-DE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9C8A-471A-8EB1-5612FF5A1CF6}"/>
                </c:ext>
              </c:extLst>
            </c:dLbl>
            <c:dLbl>
              <c:idx val="13"/>
              <c:layout>
                <c:manualLayout>
                  <c:x val="-7.7560184607708624E-2"/>
                  <c:y val="-2.94840294840294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C8A-471A-8EB1-5612FF5A1CF6}"/>
                </c:ext>
              </c:extLst>
            </c:dLbl>
            <c:dLbl>
              <c:idx val="16"/>
              <c:layout>
                <c:manualLayout>
                  <c:x val="-0.1100723953724321"/>
                  <c:y val="-2.29320229320229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C8A-471A-8EB1-5612FF5A1CF6}"/>
                </c:ext>
              </c:extLst>
            </c:dLbl>
            <c:dLbl>
              <c:idx val="20"/>
              <c:layout>
                <c:manualLayout>
                  <c:x val="-7.1628498102948746E-2"/>
                  <c:y val="-1.6380016380016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C8A-471A-8EB1-5612FF5A1CF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Tabelle1!$A$2:$A$30</c:f>
              <c:numCache>
                <c:formatCode>General</c:formatCode>
                <c:ptCount val="29"/>
                <c:pt idx="0">
                  <c:v>1992</c:v>
                </c:pt>
                <c:pt idx="1">
                  <c:v>1993</c:v>
                </c:pt>
                <c:pt idx="2">
                  <c:v>1994</c:v>
                </c:pt>
                <c:pt idx="3">
                  <c:v>1995</c:v>
                </c:pt>
                <c:pt idx="4">
                  <c:v>1996</c:v>
                </c:pt>
                <c:pt idx="5">
                  <c:v>1997</c:v>
                </c:pt>
                <c:pt idx="6">
                  <c:v>1998</c:v>
                </c:pt>
                <c:pt idx="7">
                  <c:v>1999</c:v>
                </c:pt>
                <c:pt idx="8">
                  <c:v>2000</c:v>
                </c:pt>
                <c:pt idx="9">
                  <c:v>2001</c:v>
                </c:pt>
                <c:pt idx="10">
                  <c:v>2002</c:v>
                </c:pt>
                <c:pt idx="11">
                  <c:v>2003</c:v>
                </c:pt>
                <c:pt idx="12">
                  <c:v>2004</c:v>
                </c:pt>
                <c:pt idx="13">
                  <c:v>2005</c:v>
                </c:pt>
                <c:pt idx="14">
                  <c:v>2006</c:v>
                </c:pt>
                <c:pt idx="15">
                  <c:v>2007</c:v>
                </c:pt>
                <c:pt idx="16">
                  <c:v>2008</c:v>
                </c:pt>
                <c:pt idx="17">
                  <c:v>2009</c:v>
                </c:pt>
                <c:pt idx="18">
                  <c:v>2010</c:v>
                </c:pt>
                <c:pt idx="19">
                  <c:v>2011</c:v>
                </c:pt>
                <c:pt idx="20">
                  <c:v>2012</c:v>
                </c:pt>
                <c:pt idx="21">
                  <c:v>2013</c:v>
                </c:pt>
                <c:pt idx="22">
                  <c:v>2014</c:v>
                </c:pt>
                <c:pt idx="23">
                  <c:v>2015</c:v>
                </c:pt>
                <c:pt idx="24">
                  <c:v>2016</c:v>
                </c:pt>
                <c:pt idx="25">
                  <c:v>2017</c:v>
                </c:pt>
                <c:pt idx="26">
                  <c:v>2018</c:v>
                </c:pt>
                <c:pt idx="27">
                  <c:v>2019</c:v>
                </c:pt>
                <c:pt idx="28">
                  <c:v>2020</c:v>
                </c:pt>
              </c:numCache>
            </c:numRef>
          </c:cat>
          <c:val>
            <c:numRef>
              <c:f>Tabelle1!$B$2:$B$30</c:f>
              <c:numCache>
                <c:formatCode>General</c:formatCode>
                <c:ptCount val="29"/>
                <c:pt idx="0">
                  <c:v>4.63</c:v>
                </c:pt>
                <c:pt idx="1">
                  <c:v>4.8499999999999996</c:v>
                </c:pt>
                <c:pt idx="2">
                  <c:v>6.5</c:v>
                </c:pt>
                <c:pt idx="3">
                  <c:v>7.55</c:v>
                </c:pt>
                <c:pt idx="4">
                  <c:v>8.0500000000000007</c:v>
                </c:pt>
                <c:pt idx="5">
                  <c:v>8.14</c:v>
                </c:pt>
                <c:pt idx="6">
                  <c:v>8.02</c:v>
                </c:pt>
                <c:pt idx="7">
                  <c:v>8.61</c:v>
                </c:pt>
                <c:pt idx="8">
                  <c:v>9.09</c:v>
                </c:pt>
                <c:pt idx="9">
                  <c:v>9.5299999999999994</c:v>
                </c:pt>
                <c:pt idx="10">
                  <c:v>9.19</c:v>
                </c:pt>
                <c:pt idx="11">
                  <c:v>8.4499999999999993</c:v>
                </c:pt>
                <c:pt idx="12">
                  <c:v>9.25</c:v>
                </c:pt>
                <c:pt idx="13">
                  <c:v>9.3800000000000008</c:v>
                </c:pt>
                <c:pt idx="14">
                  <c:v>9.5500000000000007</c:v>
                </c:pt>
                <c:pt idx="15">
                  <c:v>9.93</c:v>
                </c:pt>
                <c:pt idx="16">
                  <c:v>10.17</c:v>
                </c:pt>
                <c:pt idx="17">
                  <c:v>10.25</c:v>
                </c:pt>
                <c:pt idx="18">
                  <c:v>10.69</c:v>
                </c:pt>
                <c:pt idx="19">
                  <c:v>11.06</c:v>
                </c:pt>
                <c:pt idx="20">
                  <c:v>11.48</c:v>
                </c:pt>
                <c:pt idx="21">
                  <c:v>11.52</c:v>
                </c:pt>
                <c:pt idx="22">
                  <c:v>11.93</c:v>
                </c:pt>
                <c:pt idx="23">
                  <c:v>12.51</c:v>
                </c:pt>
                <c:pt idx="24">
                  <c:v>12.88</c:v>
                </c:pt>
                <c:pt idx="25">
                  <c:v>13.09</c:v>
                </c:pt>
                <c:pt idx="26">
                  <c:v>13.54</c:v>
                </c:pt>
                <c:pt idx="27">
                  <c:v>13.97</c:v>
                </c:pt>
                <c:pt idx="28">
                  <c:v>10.130000000000001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9C8A-471A-8EB1-5612FF5A1CF6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Spalte1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Tabelle1!$A$2:$A$30</c:f>
              <c:numCache>
                <c:formatCode>General</c:formatCode>
                <c:ptCount val="29"/>
                <c:pt idx="0">
                  <c:v>1992</c:v>
                </c:pt>
                <c:pt idx="1">
                  <c:v>1993</c:v>
                </c:pt>
                <c:pt idx="2">
                  <c:v>1994</c:v>
                </c:pt>
                <c:pt idx="3">
                  <c:v>1995</c:v>
                </c:pt>
                <c:pt idx="4">
                  <c:v>1996</c:v>
                </c:pt>
                <c:pt idx="5">
                  <c:v>1997</c:v>
                </c:pt>
                <c:pt idx="6">
                  <c:v>1998</c:v>
                </c:pt>
                <c:pt idx="7">
                  <c:v>1999</c:v>
                </c:pt>
                <c:pt idx="8">
                  <c:v>2000</c:v>
                </c:pt>
                <c:pt idx="9">
                  <c:v>2001</c:v>
                </c:pt>
                <c:pt idx="10">
                  <c:v>2002</c:v>
                </c:pt>
                <c:pt idx="11">
                  <c:v>2003</c:v>
                </c:pt>
                <c:pt idx="12">
                  <c:v>2004</c:v>
                </c:pt>
                <c:pt idx="13">
                  <c:v>2005</c:v>
                </c:pt>
                <c:pt idx="14">
                  <c:v>2006</c:v>
                </c:pt>
                <c:pt idx="15">
                  <c:v>2007</c:v>
                </c:pt>
                <c:pt idx="16">
                  <c:v>2008</c:v>
                </c:pt>
                <c:pt idx="17">
                  <c:v>2009</c:v>
                </c:pt>
                <c:pt idx="18">
                  <c:v>2010</c:v>
                </c:pt>
                <c:pt idx="19">
                  <c:v>2011</c:v>
                </c:pt>
                <c:pt idx="20">
                  <c:v>2012</c:v>
                </c:pt>
                <c:pt idx="21">
                  <c:v>2013</c:v>
                </c:pt>
                <c:pt idx="22">
                  <c:v>2014</c:v>
                </c:pt>
                <c:pt idx="23">
                  <c:v>2015</c:v>
                </c:pt>
                <c:pt idx="24">
                  <c:v>2016</c:v>
                </c:pt>
                <c:pt idx="25">
                  <c:v>2017</c:v>
                </c:pt>
                <c:pt idx="26">
                  <c:v>2018</c:v>
                </c:pt>
                <c:pt idx="27">
                  <c:v>2019</c:v>
                </c:pt>
                <c:pt idx="28">
                  <c:v>2020</c:v>
                </c:pt>
              </c:numCache>
            </c:numRef>
          </c:cat>
          <c:val>
            <c:numRef>
              <c:f>Tabelle1!$C$2:$C$30</c:f>
              <c:numCache>
                <c:formatCode>General</c:formatCode>
                <c:ptCount val="29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9C8A-471A-8EB1-5612FF5A1CF6}"/>
            </c:ext>
          </c:extLst>
        </c:ser>
        <c:ser>
          <c:idx val="2"/>
          <c:order val="2"/>
          <c:tx>
            <c:strRef>
              <c:f>Tabelle1!$D$1</c:f>
              <c:strCache>
                <c:ptCount val="1"/>
                <c:pt idx="0">
                  <c:v>Spalte2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Tabelle1!$A$2:$A$30</c:f>
              <c:numCache>
                <c:formatCode>General</c:formatCode>
                <c:ptCount val="29"/>
                <c:pt idx="0">
                  <c:v>1992</c:v>
                </c:pt>
                <c:pt idx="1">
                  <c:v>1993</c:v>
                </c:pt>
                <c:pt idx="2">
                  <c:v>1994</c:v>
                </c:pt>
                <c:pt idx="3">
                  <c:v>1995</c:v>
                </c:pt>
                <c:pt idx="4">
                  <c:v>1996</c:v>
                </c:pt>
                <c:pt idx="5">
                  <c:v>1997</c:v>
                </c:pt>
                <c:pt idx="6">
                  <c:v>1998</c:v>
                </c:pt>
                <c:pt idx="7">
                  <c:v>1999</c:v>
                </c:pt>
                <c:pt idx="8">
                  <c:v>2000</c:v>
                </c:pt>
                <c:pt idx="9">
                  <c:v>2001</c:v>
                </c:pt>
                <c:pt idx="10">
                  <c:v>2002</c:v>
                </c:pt>
                <c:pt idx="11">
                  <c:v>2003</c:v>
                </c:pt>
                <c:pt idx="12">
                  <c:v>2004</c:v>
                </c:pt>
                <c:pt idx="13">
                  <c:v>2005</c:v>
                </c:pt>
                <c:pt idx="14">
                  <c:v>2006</c:v>
                </c:pt>
                <c:pt idx="15">
                  <c:v>2007</c:v>
                </c:pt>
                <c:pt idx="16">
                  <c:v>2008</c:v>
                </c:pt>
                <c:pt idx="17">
                  <c:v>2009</c:v>
                </c:pt>
                <c:pt idx="18">
                  <c:v>2010</c:v>
                </c:pt>
                <c:pt idx="19">
                  <c:v>2011</c:v>
                </c:pt>
                <c:pt idx="20">
                  <c:v>2012</c:v>
                </c:pt>
                <c:pt idx="21">
                  <c:v>2013</c:v>
                </c:pt>
                <c:pt idx="22">
                  <c:v>2014</c:v>
                </c:pt>
                <c:pt idx="23">
                  <c:v>2015</c:v>
                </c:pt>
                <c:pt idx="24">
                  <c:v>2016</c:v>
                </c:pt>
                <c:pt idx="25">
                  <c:v>2017</c:v>
                </c:pt>
                <c:pt idx="26">
                  <c:v>2018</c:v>
                </c:pt>
                <c:pt idx="27">
                  <c:v>2019</c:v>
                </c:pt>
                <c:pt idx="28">
                  <c:v>2020</c:v>
                </c:pt>
              </c:numCache>
            </c:numRef>
          </c:cat>
          <c:val>
            <c:numRef>
              <c:f>Tabelle1!$D$2:$D$30</c:f>
              <c:numCache>
                <c:formatCode>General</c:formatCode>
                <c:ptCount val="29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9C8A-471A-8EB1-5612FF5A1CF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55304368"/>
        <c:axId val="255298880"/>
      </c:lineChart>
      <c:catAx>
        <c:axId val="255304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255298880"/>
        <c:crossesAt val="0"/>
        <c:auto val="0"/>
        <c:lblAlgn val="ctr"/>
        <c:lblOffset val="100"/>
        <c:noMultiLvlLbl val="0"/>
      </c:catAx>
      <c:valAx>
        <c:axId val="255298880"/>
        <c:scaling>
          <c:orientation val="minMax"/>
          <c:min val="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@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255304368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B41B7-480E-4554-B5C0-ABCF4AED7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685</Words>
  <Characters>4321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Kunkel, Birgit</dc:creator>
  <cp:keywords/>
  <dc:description/>
  <cp:lastModifiedBy>Kunkel, Birgit</cp:lastModifiedBy>
  <cp:revision>2</cp:revision>
  <cp:lastPrinted>2020-02-25T14:40:00Z</cp:lastPrinted>
  <dcterms:created xsi:type="dcterms:W3CDTF">2021-03-08T09:25:00Z</dcterms:created>
  <dcterms:modified xsi:type="dcterms:W3CDTF">2021-03-08T09:25:00Z</dcterms:modified>
</cp:coreProperties>
</file>