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FS Rufus" w:cs="FS Rufus" w:eastAsia="FS Rufus" w:hAnsi="FS Rufus"/>
          <w:color w:val="0070c0"/>
          <w:sz w:val="24"/>
          <w:szCs w:val="24"/>
          <w:u w:val="singl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-428624</wp:posOffset>
                </wp:positionH>
                <wp:positionV relativeFrom="paragraph">
                  <wp:posOffset>0</wp:posOffset>
                </wp:positionV>
                <wp:extent cx="7184867" cy="2142855"/>
                <wp:effectExtent b="0" l="0" r="0" t="0"/>
                <wp:wrapTopAndBottom distB="0" distT="0"/>
                <wp:docPr id="1" name=""/>
                <a:graphic>
                  <a:graphicData uri="http://schemas.microsoft.com/office/word/2010/wordprocessingGroup">
                    <wpg:wgp>
                      <wpg:cNvGrpSpPr/>
                      <wpg:grpSpPr>
                        <a:xfrm>
                          <a:off x="304800" y="0"/>
                          <a:ext cx="7184867" cy="2142855"/>
                          <a:chOff x="304800" y="0"/>
                          <a:chExt cx="9212100" cy="2747475"/>
                        </a:xfrm>
                      </wpg:grpSpPr>
                      <wps:wsp>
                        <wps:cNvSpPr/>
                        <wps:cNvPr id="2" name="Shape 2"/>
                        <wps:spPr>
                          <a:xfrm flipH="1" rot="10800000">
                            <a:off x="304800" y="216663"/>
                            <a:ext cx="9212100" cy="2530800"/>
                          </a:xfrm>
                          <a:prstGeom prst="round2DiagRect">
                            <a:avLst>
                              <a:gd fmla="val 16667" name="adj1"/>
                              <a:gd fmla="val 0" name="adj2"/>
                            </a:avLst>
                          </a:prstGeom>
                          <a:solidFill>
                            <a:srgbClr val="7197CA"/>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Users\griffet.anne\Desktop\veolia2.png" id="3" name="Shape 3"/>
                          <pic:cNvPicPr preferRelativeResize="0"/>
                        </pic:nvPicPr>
                        <pic:blipFill rotWithShape="1">
                          <a:blip r:embed="rId6">
                            <a:alphaModFix/>
                          </a:blip>
                          <a:srcRect b="0" l="0" r="0" t="0"/>
                          <a:stretch/>
                        </pic:blipFill>
                        <pic:spPr>
                          <a:xfrm>
                            <a:off x="3581271" y="0"/>
                            <a:ext cx="2658900" cy="966600"/>
                          </a:xfrm>
                          <a:prstGeom prst="rect">
                            <a:avLst/>
                          </a:prstGeom>
                          <a:noFill/>
                          <a:ln>
                            <a:noFill/>
                          </a:ln>
                        </pic:spPr>
                      </pic:pic>
                      <wps:wsp>
                        <wps:cNvSpPr txBox="1"/>
                        <wps:cNvPr id="4" name="Shape 4"/>
                        <wps:spPr>
                          <a:xfrm>
                            <a:off x="740325" y="1601175"/>
                            <a:ext cx="8474400" cy="114630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1"/>
                                  <w:i w:val="0"/>
                                  <w:smallCaps w:val="0"/>
                                  <w:strike w:val="0"/>
                                  <w:color w:val="ffffff"/>
                                  <w:sz w:val="60"/>
                                  <w:vertAlign w:val="baseline"/>
                                </w:rPr>
                                <w:t xml:space="preserve">Presseinformation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fffff"/>
                                  <w:sz w:val="60"/>
                                  <w:vertAlign w:val="baseline"/>
                                </w:rPr>
                              </w:r>
                              <w:r w:rsidDel="00000000" w:rsidR="00000000" w:rsidRPr="00000000">
                                <w:rPr>
                                  <w:rFonts w:ascii="Arial" w:cs="Arial" w:eastAsia="Arial" w:hAnsi="Arial"/>
                                  <w:b w:val="0"/>
                                  <w:i w:val="0"/>
                                  <w:smallCaps w:val="0"/>
                                  <w:strike w:val="0"/>
                                  <w:color w:val="ffffff"/>
                                  <w:sz w:val="34"/>
                                  <w:vertAlign w:val="baseline"/>
                                </w:rPr>
                                <w:t xml:space="preserve">Celle, Deutschland - 15. Februar 2021</w:t>
                              </w:r>
                            </w:p>
                          </w:txbxContent>
                        </wps:txbx>
                        <wps:bodyPr anchorCtr="0" anchor="t" bIns="91425" lIns="91425" spcFirstLastPara="1" rIns="91425" wrap="square" tIns="91425">
                          <a:noAutofit/>
                        </wps:bodyPr>
                      </wps:wsp>
                    </wpg:wgp>
                  </a:graphicData>
                </a:graphic>
              </wp:anchor>
            </w:drawing>
          </mc:Choice>
          <mc:Fallback>
            <w:drawing>
              <wp:anchor allowOverlap="1" behindDoc="0" distB="0" distT="0" distL="0" distR="0" hidden="0" layoutInCell="1" locked="0" relativeHeight="0" simplePos="0">
                <wp:simplePos x="0" y="0"/>
                <wp:positionH relativeFrom="column">
                  <wp:posOffset>-428624</wp:posOffset>
                </wp:positionH>
                <wp:positionV relativeFrom="paragraph">
                  <wp:posOffset>0</wp:posOffset>
                </wp:positionV>
                <wp:extent cx="7184867" cy="2142855"/>
                <wp:effectExtent b="0" l="0" r="0" t="0"/>
                <wp:wrapTopAndBottom distB="0" distT="0"/>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7184867" cy="2142855"/>
                        </a:xfrm>
                        <a:prstGeom prst="rect"/>
                        <a:ln/>
                      </pic:spPr>
                    </pic:pic>
                  </a:graphicData>
                </a:graphic>
              </wp:anchor>
            </w:drawing>
          </mc:Fallback>
        </mc:AlternateConten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FS Rufus" w:cs="FS Rufus" w:eastAsia="FS Rufus" w:hAnsi="FS Rufus"/>
          <w:color w:val="0070c0"/>
          <w:sz w:val="24"/>
          <w:szCs w:val="24"/>
          <w:u w:val="single"/>
        </w:rPr>
      </w:pPr>
      <w:r w:rsidDel="00000000" w:rsidR="00000000" w:rsidRPr="00000000">
        <w:rPr>
          <w:rFonts w:ascii="FS Rufus" w:cs="FS Rufus" w:eastAsia="FS Rufus" w:hAnsi="FS Rufus"/>
          <w:color w:val="0070c0"/>
          <w:sz w:val="24"/>
          <w:szCs w:val="24"/>
          <w:u w:val="single"/>
          <w:rtl w:val="0"/>
        </w:rPr>
        <w:t xml:space="preserve">Flexible Investitionsmodelle für den Wiederaufschwung</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FS Rufus" w:cs="FS Rufus" w:eastAsia="FS Rufus" w:hAnsi="FS Rufus"/>
          <w:b w:val="1"/>
          <w:color w:val="7197ca"/>
          <w:sz w:val="32"/>
          <w:szCs w:val="32"/>
        </w:rPr>
      </w:pPr>
      <w:r w:rsidDel="00000000" w:rsidR="00000000" w:rsidRPr="00000000">
        <w:rPr>
          <w:rFonts w:ascii="FS Rufus" w:cs="FS Rufus" w:eastAsia="FS Rufus" w:hAnsi="FS Rufus"/>
          <w:b w:val="1"/>
          <w:color w:val="0070c0"/>
          <w:sz w:val="34"/>
          <w:szCs w:val="34"/>
          <w:rtl w:val="0"/>
        </w:rPr>
        <w:t xml:space="preserve">Flexibel je nach Einsatz: Veolia Water Technologies führt Pay-per-use für die Wasseraufbereitung ein</w:t>
      </w: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FS Rufus" w:cs="FS Rufus" w:eastAsia="FS Rufus" w:hAnsi="FS Rufus"/>
          <w:b w:val="1"/>
          <w:color w:val="7197ca"/>
          <w:sz w:val="32"/>
          <w:szCs w:val="32"/>
        </w:rPr>
      </w:pPr>
      <w:r w:rsidDel="00000000" w:rsidR="00000000" w:rsidRPr="00000000">
        <w:rPr>
          <w:rtl w:val="0"/>
        </w:rPr>
      </w:r>
    </w:p>
    <w:p w:rsidR="00000000" w:rsidDel="00000000" w:rsidP="00000000" w:rsidRDefault="00000000" w:rsidRPr="00000000" w14:paraId="00000005">
      <w:pPr>
        <w:tabs>
          <w:tab w:val="left" w:pos="2674"/>
        </w:tabs>
        <w:spacing w:line="360" w:lineRule="auto"/>
        <w:ind w:left="-594"/>
        <w:jc w:val="left"/>
        <w:rPr>
          <w:rFonts w:ascii="FS Rufus" w:cs="FS Rufus" w:eastAsia="FS Rufus" w:hAnsi="FS Rufus"/>
          <w:b w:val="1"/>
          <w:color w:val="7197ca"/>
          <w:sz w:val="32"/>
          <w:szCs w:val="32"/>
        </w:rPr>
      </w:pPr>
      <w:r w:rsidDel="00000000" w:rsidR="00000000" w:rsidRPr="00000000">
        <w:rPr>
          <w:rFonts w:ascii="FS Rufus" w:cs="FS Rufus" w:eastAsia="FS Rufus" w:hAnsi="FS Rufus"/>
          <w:sz w:val="22"/>
          <w:szCs w:val="22"/>
        </w:rPr>
        <w:drawing>
          <wp:inline distB="114300" distT="114300" distL="114300" distR="114300">
            <wp:extent cx="5876925" cy="2480310"/>
            <wp:effectExtent b="0" l="0" r="0" t="0"/>
            <wp:docPr id="2" name="image3.jpg"/>
            <a:graphic>
              <a:graphicData uri="http://schemas.openxmlformats.org/drawingml/2006/picture">
                <pic:pic>
                  <pic:nvPicPr>
                    <pic:cNvPr id="0" name="image3.jpg"/>
                    <pic:cNvPicPr preferRelativeResize="0"/>
                  </pic:nvPicPr>
                  <pic:blipFill>
                    <a:blip r:embed="rId8"/>
                    <a:srcRect b="24560" l="0" r="0" t="502"/>
                    <a:stretch>
                      <a:fillRect/>
                    </a:stretch>
                  </pic:blipFill>
                  <pic:spPr>
                    <a:xfrm>
                      <a:off x="0" y="0"/>
                      <a:ext cx="5876925" cy="248031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FS Rufus" w:cs="FS Rufus" w:eastAsia="FS Rufus" w:hAnsi="FS Rufus"/>
          <w:b w:val="1"/>
          <w:color w:val="7197ca"/>
          <w:sz w:val="32"/>
          <w:szCs w:val="32"/>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FS Rufus" w:cs="FS Rufus" w:eastAsia="FS Rufus" w:hAnsi="FS Rufus"/>
          <w:b w:val="1"/>
          <w:color w:val="404040"/>
          <w:sz w:val="24"/>
          <w:szCs w:val="24"/>
        </w:rPr>
      </w:pPr>
      <w:r w:rsidDel="00000000" w:rsidR="00000000" w:rsidRPr="00000000">
        <w:rPr>
          <w:rFonts w:ascii="FS Rufus" w:cs="FS Rufus" w:eastAsia="FS Rufus" w:hAnsi="FS Rufus"/>
          <w:b w:val="1"/>
          <w:color w:val="404040"/>
          <w:sz w:val="24"/>
          <w:szCs w:val="24"/>
          <w:rtl w:val="0"/>
        </w:rPr>
        <w:t xml:space="preserve">Bereits seit einigen Jahren können Kunden von Veolia Water Technologies Deutschland auf flexible Investitionsmodelle zurückgreifen, um Lösungen zur Wasseraufbereitung individuell zu realisieren. Seit 2021 gibt es nun mit dem AQUAservice Pay-per-use die flächendeckende Möglichkeit der verbrauchsbasierten Abrechnung über alle Branchen und viele Produktgruppen hinweg. Die Ausweitung des Angebotes ist Teil der Strategie, die Unternehmen in Deutschland eine umgehende und nachhaltige Modernisierung ihrer Anlagen ermöglichen soll.</w:t>
      </w:r>
    </w:p>
    <w:p w:rsidR="00000000" w:rsidDel="00000000" w:rsidP="00000000" w:rsidRDefault="00000000" w:rsidRPr="00000000" w14:paraId="00000008">
      <w:pPr>
        <w:spacing w:line="276" w:lineRule="auto"/>
        <w:rPr>
          <w:rFonts w:ascii="FS Rufus" w:cs="FS Rufus" w:eastAsia="FS Rufus" w:hAnsi="FS Rufus"/>
          <w:color w:val="404040"/>
        </w:rPr>
      </w:pPr>
      <w:r w:rsidDel="00000000" w:rsidR="00000000" w:rsidRPr="00000000">
        <w:rPr>
          <w:rtl w:val="0"/>
        </w:rPr>
      </w:r>
    </w:p>
    <w:p w:rsidR="00000000" w:rsidDel="00000000" w:rsidP="00000000" w:rsidRDefault="00000000" w:rsidRPr="00000000" w14:paraId="00000009">
      <w:pPr>
        <w:spacing w:line="360" w:lineRule="auto"/>
        <w:rPr>
          <w:rFonts w:ascii="FS Rufus" w:cs="FS Rufus" w:eastAsia="FS Rufus" w:hAnsi="FS Rufus"/>
          <w:color w:val="404040"/>
        </w:rPr>
      </w:pPr>
      <w:r w:rsidDel="00000000" w:rsidR="00000000" w:rsidRPr="00000000">
        <w:rPr>
          <w:rFonts w:ascii="FS Rufus" w:cs="FS Rufus" w:eastAsia="FS Rufus" w:hAnsi="FS Rufus"/>
          <w:color w:val="404040"/>
          <w:rtl w:val="0"/>
        </w:rPr>
        <w:t xml:space="preserve">Um einen Investitionsstau in Deutschland im wichtigen Bereich der Wasseraufbereitung zu vermeiden und um Kunden den Umstieg auf ökologische und nachhaltige Technologien umgehend zu erleichtern, können ab sofort viele Standardanlagen und alle Services im Paket mit Pay-per-use genutzt werden. Ob zur Trink- und Abwasseraufbereitung, oder bei Prozesswasser wie etwa in Laboren oder bei der Aufbereitung von Heizungs- und Kühlwasser, durch dieses Angebot können alle Unternehmen ihre Investitionen mit Alternativen zum klassischen Anlagenkauf nachholen und Kapazitäten erweitern.</w:t>
      </w:r>
    </w:p>
    <w:p w:rsidR="00000000" w:rsidDel="00000000" w:rsidP="00000000" w:rsidRDefault="00000000" w:rsidRPr="00000000" w14:paraId="0000000A">
      <w:pPr>
        <w:spacing w:line="360" w:lineRule="auto"/>
        <w:rPr>
          <w:rFonts w:ascii="FS Rufus" w:cs="FS Rufus" w:eastAsia="FS Rufus" w:hAnsi="FS Rufus"/>
          <w:color w:val="404040"/>
        </w:rPr>
      </w:pPr>
      <w:r w:rsidDel="00000000" w:rsidR="00000000" w:rsidRPr="00000000">
        <w:rPr>
          <w:rtl w:val="0"/>
        </w:rPr>
      </w:r>
    </w:p>
    <w:p w:rsidR="00000000" w:rsidDel="00000000" w:rsidP="00000000" w:rsidRDefault="00000000" w:rsidRPr="00000000" w14:paraId="0000000B">
      <w:pPr>
        <w:spacing w:line="360" w:lineRule="auto"/>
        <w:rPr>
          <w:rFonts w:ascii="FS Rufus" w:cs="FS Rufus" w:eastAsia="FS Rufus" w:hAnsi="FS Rufus"/>
          <w:color w:val="404040"/>
        </w:rPr>
      </w:pPr>
      <w:r w:rsidDel="00000000" w:rsidR="00000000" w:rsidRPr="00000000">
        <w:rPr>
          <w:rFonts w:ascii="FS Rufus" w:cs="FS Rufus" w:eastAsia="FS Rufus" w:hAnsi="FS Rufus"/>
          <w:color w:val="404040"/>
          <w:rtl w:val="0"/>
        </w:rPr>
        <w:t xml:space="preserve">Lösungen im Pay-per-use Modell kombinieren die Nutzung moderner Technologie mit dem kompletten Serviceangebot. Ob nach Wasserverbrauch oder der Benutzungsdauer abgerechnet, durch eine transparente Kostenstruktur entsteht Planungssicherheit für Kunden, um trotzdem flexibel auf alle möglichen Ereignisse reagieren zu können. Der große Vorteil liegt neben der sofortigen Anlagenverfügbarkeit, vor allem in der Gewissheit einer dauerhaft optimal gewarteten Anlage durch die Wasserexperten von Veolia</w:t>
      </w:r>
      <w:r w:rsidDel="00000000" w:rsidR="00000000" w:rsidRPr="00000000">
        <w:rPr>
          <w:rFonts w:ascii="FS Rufus" w:cs="FS Rufus" w:eastAsia="FS Rufus" w:hAnsi="FS Rufus"/>
          <w:color w:val="404040"/>
          <w:rtl w:val="0"/>
        </w:rPr>
        <w:t xml:space="preserve"> ohne eigene Personalressourcen</w:t>
      </w:r>
      <w:r w:rsidDel="00000000" w:rsidR="00000000" w:rsidRPr="00000000">
        <w:rPr>
          <w:rFonts w:ascii="FS Rufus" w:cs="FS Rufus" w:eastAsia="FS Rufus" w:hAnsi="FS Rufus"/>
          <w:color w:val="404040"/>
          <w:rtl w:val="0"/>
        </w:rPr>
        <w:t xml:space="preserve"> aufbauen zu müssen. Damit können erstmals alle Services in einem Paket genutzt werden ohne Mehrkosten für die Kunden.</w:t>
      </w:r>
    </w:p>
    <w:p w:rsidR="00000000" w:rsidDel="00000000" w:rsidP="00000000" w:rsidRDefault="00000000" w:rsidRPr="00000000" w14:paraId="0000000C">
      <w:pPr>
        <w:spacing w:line="360" w:lineRule="auto"/>
        <w:rPr>
          <w:rFonts w:ascii="FS Rufus" w:cs="FS Rufus" w:eastAsia="FS Rufus" w:hAnsi="FS Rufus"/>
          <w:color w:val="404040"/>
        </w:rPr>
      </w:pPr>
      <w:r w:rsidDel="00000000" w:rsidR="00000000" w:rsidRPr="00000000">
        <w:rPr>
          <w:rtl w:val="0"/>
        </w:rPr>
      </w:r>
    </w:p>
    <w:p w:rsidR="00000000" w:rsidDel="00000000" w:rsidP="00000000" w:rsidRDefault="00000000" w:rsidRPr="00000000" w14:paraId="0000000D">
      <w:pPr>
        <w:spacing w:line="360" w:lineRule="auto"/>
        <w:rPr>
          <w:rFonts w:ascii="FS Rufus" w:cs="FS Rufus" w:eastAsia="FS Rufus" w:hAnsi="FS Rufus"/>
          <w:i w:val="1"/>
          <w:color w:val="404040"/>
        </w:rPr>
      </w:pPr>
      <w:r w:rsidDel="00000000" w:rsidR="00000000" w:rsidRPr="00000000">
        <w:rPr>
          <w:rFonts w:ascii="FS Rufus" w:cs="FS Rufus" w:eastAsia="FS Rufus" w:hAnsi="FS Rufus"/>
          <w:i w:val="1"/>
          <w:color w:val="404040"/>
          <w:rtl w:val="0"/>
        </w:rPr>
        <w:t xml:space="preserve">“Wir sehen in Deutschland einen hohen Modernisierungsbedarf und müssen jetzt handeln, um langfristig Sicherheitsrisiken, Produktivitätsverluste und letztlich Wettbewerbsnachteile unserer Kunden zu verhindern”,</w:t>
      </w:r>
      <w:r w:rsidDel="00000000" w:rsidR="00000000" w:rsidRPr="00000000">
        <w:rPr>
          <w:rFonts w:ascii="FS Rufus" w:cs="FS Rufus" w:eastAsia="FS Rufus" w:hAnsi="FS Rufus"/>
          <w:color w:val="404040"/>
          <w:rtl w:val="0"/>
        </w:rPr>
        <w:t xml:space="preserve"> erläutert Volker Alps, Geschäftsführer Vertrieb, von Veolia Water Technologies Deutschland. </w:t>
      </w:r>
      <w:r w:rsidDel="00000000" w:rsidR="00000000" w:rsidRPr="00000000">
        <w:rPr>
          <w:rFonts w:ascii="FS Rufus" w:cs="FS Rufus" w:eastAsia="FS Rufus" w:hAnsi="FS Rufus"/>
          <w:i w:val="1"/>
          <w:color w:val="404040"/>
          <w:rtl w:val="0"/>
        </w:rPr>
        <w:t xml:space="preserve">“In der Kombination aus maximalem Service und modernster Technologie profitieren Kunden bei Pay-per-use vor allem von planbaren Kosten ohne komplizierte Budgetierungsprozesse. In dem jetzigen Umfang führen wir dieses Modell erstmals flächendeckend ein”.</w:t>
      </w:r>
    </w:p>
    <w:p w:rsidR="00000000" w:rsidDel="00000000" w:rsidP="00000000" w:rsidRDefault="00000000" w:rsidRPr="00000000" w14:paraId="0000000E">
      <w:pPr>
        <w:spacing w:line="360" w:lineRule="auto"/>
        <w:rPr>
          <w:rFonts w:ascii="FS Rufus" w:cs="FS Rufus" w:eastAsia="FS Rufus" w:hAnsi="FS Rufus"/>
          <w:color w:val="404040"/>
        </w:rPr>
      </w:pPr>
      <w:r w:rsidDel="00000000" w:rsidR="00000000" w:rsidRPr="00000000">
        <w:rPr>
          <w:rtl w:val="0"/>
        </w:rPr>
      </w:r>
    </w:p>
    <w:p w:rsidR="00000000" w:rsidDel="00000000" w:rsidP="00000000" w:rsidRDefault="00000000" w:rsidRPr="00000000" w14:paraId="0000000F">
      <w:pPr>
        <w:spacing w:line="360" w:lineRule="auto"/>
        <w:rPr>
          <w:rFonts w:ascii="FS Rufus" w:cs="FS Rufus" w:eastAsia="FS Rufus" w:hAnsi="FS Rufus"/>
          <w:color w:val="404040"/>
        </w:rPr>
      </w:pPr>
      <w:r w:rsidDel="00000000" w:rsidR="00000000" w:rsidRPr="00000000">
        <w:rPr>
          <w:rFonts w:ascii="FS Rufus" w:cs="FS Rufus" w:eastAsia="FS Rufus" w:hAnsi="FS Rufus"/>
          <w:color w:val="404040"/>
          <w:rtl w:val="0"/>
        </w:rPr>
        <w:t xml:space="preserve">Neben dem AQUAService Pay-per-use können Anlagen von Veolia Water Technologies grundsätzlich sowohl mobil als auch stationär gemietet oder geleast werden. Je nach Modell sind kurz- und langfristige Verträge und Anlagen für Notfalleinsätze erhältlich.</w:t>
      </w:r>
    </w:p>
    <w:p w:rsidR="00000000" w:rsidDel="00000000" w:rsidP="00000000" w:rsidRDefault="00000000" w:rsidRPr="00000000" w14:paraId="00000010">
      <w:pPr>
        <w:spacing w:line="360" w:lineRule="auto"/>
        <w:rPr>
          <w:rFonts w:ascii="FS Rufus" w:cs="FS Rufus" w:eastAsia="FS Rufus" w:hAnsi="FS Rufus"/>
          <w:color w:val="404040"/>
        </w:rPr>
      </w:pPr>
      <w:r w:rsidDel="00000000" w:rsidR="00000000" w:rsidRPr="00000000">
        <w:rPr>
          <w:rtl w:val="0"/>
        </w:rPr>
      </w:r>
    </w:p>
    <w:p w:rsidR="00000000" w:rsidDel="00000000" w:rsidP="00000000" w:rsidRDefault="00000000" w:rsidRPr="00000000" w14:paraId="00000011">
      <w:pPr>
        <w:spacing w:line="360" w:lineRule="auto"/>
        <w:rPr>
          <w:rFonts w:ascii="FS Rufus" w:cs="FS Rufus" w:eastAsia="FS Rufus" w:hAnsi="FS Rufus"/>
          <w:color w:val="404040"/>
        </w:rPr>
      </w:pPr>
      <w:r w:rsidDel="00000000" w:rsidR="00000000" w:rsidRPr="00000000">
        <w:rPr>
          <w:rFonts w:ascii="FS Rufus" w:cs="FS Rufus" w:eastAsia="FS Rufus" w:hAnsi="FS Rufus"/>
          <w:color w:val="404040"/>
          <w:rtl w:val="0"/>
        </w:rPr>
        <w:t xml:space="preserve">Zu unserem Blog: “Pay-per-use in der Wasseraufbereitung - das sind die Potentiale”</w:t>
      </w:r>
    </w:p>
    <w:p w:rsidR="00000000" w:rsidDel="00000000" w:rsidP="00000000" w:rsidRDefault="00000000" w:rsidRPr="00000000" w14:paraId="00000012">
      <w:pPr>
        <w:spacing w:line="360" w:lineRule="auto"/>
        <w:rPr>
          <w:rFonts w:ascii="FS Rufus" w:cs="FS Rufus" w:eastAsia="FS Rufus" w:hAnsi="FS Rufus"/>
          <w:color w:val="404040"/>
        </w:rPr>
      </w:pPr>
      <w:hyperlink r:id="rId9">
        <w:r w:rsidDel="00000000" w:rsidR="00000000" w:rsidRPr="00000000">
          <w:rPr>
            <w:rFonts w:ascii="FS Rufus" w:cs="FS Rufus" w:eastAsia="FS Rufus" w:hAnsi="FS Rufus"/>
            <w:color w:val="1155cc"/>
            <w:u w:val="single"/>
            <w:rtl w:val="0"/>
          </w:rPr>
          <w:t xml:space="preserve">https://www.veoliawatertechnologies.de/waterblog/wasseraufbereitung-pay-per-use-potential</w:t>
        </w:r>
      </w:hyperlink>
      <w:r w:rsidDel="00000000" w:rsidR="00000000" w:rsidRPr="00000000">
        <w:rPr>
          <w:rFonts w:ascii="FS Rufus" w:cs="FS Rufus" w:eastAsia="FS Rufus" w:hAnsi="FS Rufus"/>
          <w:color w:val="404040"/>
          <w:rtl w:val="0"/>
        </w:rPr>
        <w:t xml:space="preserve"> </w:t>
      </w:r>
    </w:p>
    <w:p w:rsidR="00000000" w:rsidDel="00000000" w:rsidP="00000000" w:rsidRDefault="00000000" w:rsidRPr="00000000" w14:paraId="00000013">
      <w:pPr>
        <w:spacing w:line="360" w:lineRule="auto"/>
        <w:rPr>
          <w:rFonts w:ascii="FS Rufus" w:cs="FS Rufus" w:eastAsia="FS Rufus" w:hAnsi="FS Rufus"/>
          <w:color w:val="404040"/>
        </w:rPr>
      </w:pPr>
      <w:r w:rsidDel="00000000" w:rsidR="00000000" w:rsidRPr="00000000">
        <w:rPr>
          <w:rtl w:val="0"/>
        </w:rPr>
      </w:r>
    </w:p>
    <w:p w:rsidR="00000000" w:rsidDel="00000000" w:rsidP="00000000" w:rsidRDefault="00000000" w:rsidRPr="00000000" w14:paraId="00000014">
      <w:pPr>
        <w:spacing w:line="360" w:lineRule="auto"/>
        <w:rPr>
          <w:rFonts w:ascii="FS Rufus" w:cs="FS Rufus" w:eastAsia="FS Rufus" w:hAnsi="FS Rufus"/>
          <w:color w:val="404040"/>
        </w:rPr>
      </w:pPr>
      <w:r w:rsidDel="00000000" w:rsidR="00000000" w:rsidRPr="00000000">
        <w:rPr>
          <w:rFonts w:ascii="FS Rufus" w:cs="FS Rufus" w:eastAsia="FS Rufus" w:hAnsi="FS Rufus"/>
          <w:color w:val="404040"/>
          <w:rtl w:val="0"/>
        </w:rPr>
        <w:t xml:space="preserve">Mehr zu AQUAService Pay-per-use gibt es hier: </w:t>
      </w:r>
    </w:p>
    <w:p w:rsidR="00000000" w:rsidDel="00000000" w:rsidP="00000000" w:rsidRDefault="00000000" w:rsidRPr="00000000" w14:paraId="00000015">
      <w:pPr>
        <w:spacing w:line="360" w:lineRule="auto"/>
        <w:rPr>
          <w:rFonts w:ascii="FS Rufus" w:cs="FS Rufus" w:eastAsia="FS Rufus" w:hAnsi="FS Rufus"/>
          <w:color w:val="404040"/>
        </w:rPr>
      </w:pPr>
      <w:hyperlink r:id="rId10">
        <w:r w:rsidDel="00000000" w:rsidR="00000000" w:rsidRPr="00000000">
          <w:rPr>
            <w:rFonts w:ascii="FS Rufus" w:cs="FS Rufus" w:eastAsia="FS Rufus" w:hAnsi="FS Rufus"/>
            <w:color w:val="1155cc"/>
            <w:u w:val="single"/>
            <w:rtl w:val="0"/>
          </w:rPr>
          <w:t xml:space="preserve">https://www.veoliawatertechnologies.de/service/pay-per-use-wasseraufbereitung</w:t>
        </w:r>
      </w:hyperlink>
      <w:r w:rsidDel="00000000" w:rsidR="00000000" w:rsidRPr="00000000">
        <w:rPr>
          <w:rFonts w:ascii="FS Rufus" w:cs="FS Rufus" w:eastAsia="FS Rufus" w:hAnsi="FS Rufus"/>
          <w:color w:val="404040"/>
          <w:rtl w:val="0"/>
        </w:rPr>
        <w:t xml:space="preserve"> </w:t>
      </w:r>
    </w:p>
    <w:p w:rsidR="00000000" w:rsidDel="00000000" w:rsidP="00000000" w:rsidRDefault="00000000" w:rsidRPr="00000000" w14:paraId="00000016">
      <w:pPr>
        <w:spacing w:line="360" w:lineRule="auto"/>
        <w:rPr>
          <w:rFonts w:ascii="FS Rufus" w:cs="FS Rufus" w:eastAsia="FS Rufus" w:hAnsi="FS Rufus"/>
          <w:color w:val="404040"/>
        </w:rPr>
      </w:pPr>
      <w:r w:rsidDel="00000000" w:rsidR="00000000" w:rsidRPr="00000000">
        <w:rPr>
          <w:rtl w:val="0"/>
        </w:rPr>
      </w:r>
    </w:p>
    <w:p w:rsidR="00000000" w:rsidDel="00000000" w:rsidP="00000000" w:rsidRDefault="00000000" w:rsidRPr="00000000" w14:paraId="00000017">
      <w:pPr>
        <w:spacing w:line="360" w:lineRule="auto"/>
        <w:jc w:val="left"/>
        <w:rPr>
          <w:rFonts w:ascii="FS Rufus" w:cs="FS Rufus" w:eastAsia="FS Rufus" w:hAnsi="FS Rufus"/>
          <w:color w:val="404040"/>
        </w:rPr>
      </w:pPr>
      <w:r w:rsidDel="00000000" w:rsidR="00000000" w:rsidRPr="00000000">
        <w:rPr>
          <w:rFonts w:ascii="FS Rufus" w:cs="FS Rufus" w:eastAsia="FS Rufus" w:hAnsi="FS Rufus"/>
          <w:color w:val="404040"/>
          <w:rtl w:val="0"/>
        </w:rPr>
        <w:t xml:space="preserve">[2.415 Zeichen inkl. Leerzeichen]</w:t>
      </w:r>
    </w:p>
    <w:p w:rsidR="00000000" w:rsidDel="00000000" w:rsidP="00000000" w:rsidRDefault="00000000" w:rsidRPr="00000000" w14:paraId="00000018">
      <w:pPr>
        <w:spacing w:line="360" w:lineRule="auto"/>
        <w:rPr>
          <w:rFonts w:ascii="FS Rufus" w:cs="FS Rufus" w:eastAsia="FS Rufus" w:hAnsi="FS Rufus"/>
          <w:color w:val="404040"/>
        </w:rPr>
      </w:pPr>
      <w:r w:rsidDel="00000000" w:rsidR="00000000" w:rsidRPr="00000000">
        <w:rPr>
          <w:rtl w:val="0"/>
        </w:rPr>
      </w:r>
    </w:p>
    <w:p w:rsidR="00000000" w:rsidDel="00000000" w:rsidP="00000000" w:rsidRDefault="00000000" w:rsidRPr="00000000" w14:paraId="00000019">
      <w:pPr>
        <w:spacing w:line="240" w:lineRule="auto"/>
        <w:jc w:val="left"/>
        <w:rPr>
          <w:rFonts w:ascii="FS Rufus" w:cs="FS Rufus" w:eastAsia="FS Rufus" w:hAnsi="FS Rufus"/>
          <w:b w:val="1"/>
          <w:color w:val="7197ca"/>
        </w:rPr>
      </w:pPr>
      <w:r w:rsidDel="00000000" w:rsidR="00000000" w:rsidRPr="00000000">
        <w:rPr>
          <w:rtl w:val="0"/>
        </w:rPr>
      </w:r>
    </w:p>
    <w:p w:rsidR="00000000" w:rsidDel="00000000" w:rsidP="00000000" w:rsidRDefault="00000000" w:rsidRPr="00000000" w14:paraId="0000001A">
      <w:pPr>
        <w:spacing w:line="240" w:lineRule="auto"/>
        <w:jc w:val="left"/>
        <w:rPr>
          <w:rFonts w:ascii="FS Rufus" w:cs="FS Rufus" w:eastAsia="FS Rufus" w:hAnsi="FS Rufus"/>
          <w:color w:val="262626"/>
        </w:rPr>
      </w:pPr>
      <w:r w:rsidDel="00000000" w:rsidR="00000000" w:rsidRPr="00000000">
        <w:rPr>
          <w:rFonts w:ascii="FS Rufus" w:cs="FS Rufus" w:eastAsia="FS Rufus" w:hAnsi="FS Rufus"/>
          <w:b w:val="1"/>
          <w:color w:val="7197ca"/>
          <w:rtl w:val="0"/>
        </w:rPr>
        <w:t xml:space="preserve">Fotos</w:t>
      </w:r>
      <w:r w:rsidDel="00000000" w:rsidR="00000000" w:rsidRPr="00000000">
        <w:rPr>
          <w:rFonts w:ascii="FS Rufus" w:cs="FS Rufus" w:eastAsia="FS Rufus" w:hAnsi="FS Rufus"/>
          <w:color w:val="262626"/>
          <w:rtl w:val="0"/>
        </w:rPr>
        <w:t xml:space="preserve"> </w:t>
      </w:r>
    </w:p>
    <w:p w:rsidR="00000000" w:rsidDel="00000000" w:rsidP="00000000" w:rsidRDefault="00000000" w:rsidRPr="00000000" w14:paraId="0000001B">
      <w:pPr>
        <w:spacing w:line="240" w:lineRule="auto"/>
        <w:jc w:val="left"/>
        <w:rPr>
          <w:rFonts w:ascii="FS Rufus" w:cs="FS Rufus" w:eastAsia="FS Rufus" w:hAnsi="FS Rufus"/>
          <w:color w:val="262626"/>
        </w:rPr>
      </w:pPr>
      <w:r w:rsidDel="00000000" w:rsidR="00000000" w:rsidRPr="00000000">
        <w:rPr>
          <w:rtl w:val="0"/>
        </w:rPr>
      </w:r>
    </w:p>
    <w:p w:rsidR="00000000" w:rsidDel="00000000" w:rsidP="00000000" w:rsidRDefault="00000000" w:rsidRPr="00000000" w14:paraId="0000001C">
      <w:pPr>
        <w:spacing w:line="276" w:lineRule="auto"/>
        <w:jc w:val="left"/>
        <w:rPr>
          <w:rFonts w:ascii="FS Rufus" w:cs="FS Rufus" w:eastAsia="FS Rufus" w:hAnsi="FS Rufus"/>
          <w:b w:val="1"/>
          <w:color w:val="262626"/>
        </w:rPr>
      </w:pPr>
      <w:r w:rsidDel="00000000" w:rsidR="00000000" w:rsidRPr="00000000">
        <w:rPr>
          <w:rFonts w:ascii="FS Rufus" w:cs="FS Rufus" w:eastAsia="FS Rufus" w:hAnsi="FS Rufus"/>
          <w:b w:val="1"/>
          <w:color w:val="262626"/>
          <w:rtl w:val="0"/>
        </w:rPr>
        <w:t xml:space="preserve">Bild 1</w:t>
      </w:r>
      <w:r w:rsidDel="00000000" w:rsidR="00000000" w:rsidRPr="00000000">
        <w:rPr>
          <w:rFonts w:ascii="FS Rufus" w:cs="FS Rufus" w:eastAsia="FS Rufus" w:hAnsi="FS Rufus"/>
          <w:color w:val="262626"/>
          <w:rtl w:val="0"/>
        </w:rPr>
        <w:t xml:space="preserve">: Entlastung des Investitionsbudgets, maximaler Anlagenservice, Kosten flexibel nach </w:t>
      </w:r>
      <w:r w:rsidDel="00000000" w:rsidR="00000000" w:rsidRPr="00000000">
        <w:rPr>
          <w:rFonts w:ascii="FS Rufus" w:cs="FS Rufus" w:eastAsia="FS Rufus" w:hAnsi="FS Rufus"/>
          <w:color w:val="262626"/>
          <w:rtl w:val="0"/>
        </w:rPr>
        <w:t xml:space="preserve">Verbrauch</w:t>
      </w:r>
      <w:r w:rsidDel="00000000" w:rsidR="00000000" w:rsidRPr="00000000">
        <w:rPr>
          <w:rFonts w:ascii="FS Rufus" w:cs="FS Rufus" w:eastAsia="FS Rufus" w:hAnsi="FS Rufus"/>
          <w:color w:val="262626"/>
          <w:rtl w:val="0"/>
        </w:rPr>
        <w:t xml:space="preserve">: Das ist AQUAService Pay-per-use; Quelle: Veolia Water Technologies.</w:t>
      </w:r>
      <w:r w:rsidDel="00000000" w:rsidR="00000000" w:rsidRPr="00000000">
        <w:rPr>
          <w:rtl w:val="0"/>
        </w:rPr>
      </w:r>
    </w:p>
    <w:p w:rsidR="00000000" w:rsidDel="00000000" w:rsidP="00000000" w:rsidRDefault="00000000" w:rsidRPr="00000000" w14:paraId="0000001D">
      <w:pPr>
        <w:rPr>
          <w:rFonts w:ascii="FS Rufus" w:cs="FS Rufus" w:eastAsia="FS Rufus" w:hAnsi="FS Rufus"/>
          <w:b w:val="1"/>
          <w:color w:val="262626"/>
        </w:rPr>
      </w:pPr>
      <w:r w:rsidDel="00000000" w:rsidR="00000000" w:rsidRPr="00000000">
        <w:rPr>
          <w:rtl w:val="0"/>
        </w:rPr>
      </w:r>
    </w:p>
    <w:p w:rsidR="00000000" w:rsidDel="00000000" w:rsidP="00000000" w:rsidRDefault="00000000" w:rsidRPr="00000000" w14:paraId="0000001E">
      <w:pPr>
        <w:rPr>
          <w:rFonts w:ascii="FS Rufus" w:cs="FS Rufus" w:eastAsia="FS Rufus" w:hAnsi="FS Rufus"/>
          <w:b w:val="1"/>
          <w:color w:val="262626"/>
        </w:rPr>
      </w:pPr>
      <w:r w:rsidDel="00000000" w:rsidR="00000000" w:rsidRPr="00000000">
        <w:rPr>
          <w:rtl w:val="0"/>
        </w:rPr>
      </w:r>
    </w:p>
    <w:p w:rsidR="00000000" w:rsidDel="00000000" w:rsidP="00000000" w:rsidRDefault="00000000" w:rsidRPr="00000000" w14:paraId="0000001F">
      <w:pPr>
        <w:rPr>
          <w:b w:val="1"/>
          <w:color w:val="7197ca"/>
        </w:rPr>
      </w:pPr>
      <w:r w:rsidDel="00000000" w:rsidR="00000000" w:rsidRPr="00000000">
        <w:br w:type="page"/>
      </w:r>
      <w:r w:rsidDel="00000000" w:rsidR="00000000" w:rsidRPr="00000000">
        <w:rPr>
          <w:rtl w:val="0"/>
        </w:rPr>
      </w:r>
    </w:p>
    <w:p w:rsidR="00000000" w:rsidDel="00000000" w:rsidP="00000000" w:rsidRDefault="00000000" w:rsidRPr="00000000" w14:paraId="00000020">
      <w:pPr>
        <w:rPr>
          <w:b w:val="1"/>
          <w:color w:val="7197ca"/>
        </w:rPr>
      </w:pPr>
      <w:r w:rsidDel="00000000" w:rsidR="00000000" w:rsidRPr="00000000">
        <w:rPr>
          <w:b w:val="1"/>
          <w:color w:val="7197ca"/>
          <w:rtl w:val="0"/>
        </w:rPr>
        <w:t xml:space="preserve">Unternehmensprofil</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86" w:firstLine="0"/>
        <w:jc w:val="both"/>
        <w:rPr>
          <w:rFonts w:ascii="Arial" w:cs="Arial" w:eastAsia="Arial" w:hAnsi="Arial"/>
          <w:b w:val="0"/>
          <w:i w:val="1"/>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2">
      <w:pPr>
        <w:rPr>
          <w:b w:val="1"/>
          <w:color w:val="262626"/>
          <w:sz w:val="18"/>
          <w:szCs w:val="18"/>
        </w:rPr>
      </w:pPr>
      <w:r w:rsidDel="00000000" w:rsidR="00000000" w:rsidRPr="00000000">
        <w:rPr>
          <w:b w:val="1"/>
          <w:color w:val="262626"/>
          <w:sz w:val="18"/>
          <w:szCs w:val="18"/>
          <w:rtl w:val="0"/>
        </w:rPr>
        <w:t xml:space="preserve">Veolia Water Technologies in Deutschland</w:t>
      </w:r>
    </w:p>
    <w:p w:rsidR="00000000" w:rsidDel="00000000" w:rsidP="00000000" w:rsidRDefault="00000000" w:rsidRPr="00000000" w14:paraId="00000023">
      <w:pPr>
        <w:spacing w:line="276" w:lineRule="auto"/>
        <w:rPr>
          <w:color w:val="262626"/>
          <w:sz w:val="18"/>
          <w:szCs w:val="18"/>
        </w:rPr>
      </w:pPr>
      <w:r w:rsidDel="00000000" w:rsidR="00000000" w:rsidRPr="00000000">
        <w:rPr>
          <w:color w:val="262626"/>
          <w:sz w:val="18"/>
          <w:szCs w:val="18"/>
          <w:rtl w:val="0"/>
        </w:rPr>
        <w:t xml:space="preserve">Mit den Technologiemarken BERKEFELD, ELGA LABWATER, PMT, HYDROTECH und EVALED gehört das Unternehmen zu den international führenden Anbietern von Lösungen und Anlagen zur Trink-, Prozess- und Abwasseraufbereitung. Das Produktangebot umfasst Lösungen für ein breites Spektrum an Anwendungen, von der Gebäude- und Schwimmbadtechnik über Industrieunternehmen wie Getränke-, Nahrungsmittel- und Chemieproduzenten bis hin zu Laboratorien, Kommunen und  internationalen Hilfsorganisationen.</w:t>
      </w:r>
    </w:p>
    <w:p w:rsidR="00000000" w:rsidDel="00000000" w:rsidP="00000000" w:rsidRDefault="00000000" w:rsidRPr="00000000" w14:paraId="00000024">
      <w:pPr>
        <w:spacing w:line="276" w:lineRule="auto"/>
        <w:ind w:left="720" w:firstLine="0"/>
        <w:rPr>
          <w:color w:val="262626"/>
          <w:sz w:val="18"/>
          <w:szCs w:val="18"/>
        </w:rPr>
      </w:pPr>
      <w:r w:rsidDel="00000000" w:rsidR="00000000" w:rsidRPr="00000000">
        <w:rPr>
          <w:rtl w:val="0"/>
        </w:rPr>
      </w:r>
    </w:p>
    <w:p w:rsidR="00000000" w:rsidDel="00000000" w:rsidP="00000000" w:rsidRDefault="00000000" w:rsidRPr="00000000" w14:paraId="00000025">
      <w:pPr>
        <w:spacing w:line="276" w:lineRule="auto"/>
        <w:rPr>
          <w:b w:val="1"/>
          <w:color w:val="262626"/>
          <w:sz w:val="18"/>
          <w:szCs w:val="18"/>
        </w:rPr>
      </w:pPr>
      <w:r w:rsidDel="00000000" w:rsidR="00000000" w:rsidRPr="00000000">
        <w:rPr>
          <w:color w:val="262626"/>
          <w:sz w:val="18"/>
          <w:szCs w:val="18"/>
          <w:rtl w:val="0"/>
        </w:rPr>
        <w:t xml:space="preserve">Am Hauptsitz in Celle und an den Standorten in Bremen, Bayreuth, Leonberg und Crailsheim werden rund 450 Mitarbeiter beschäftigt. Ein bundesweites Netzwerk von über 50 Servicetechnikern und 30 Vertriebsingenieuren bietet Beratungskompetenz  und schnelle Unterstützung. </w:t>
      </w:r>
      <w:hyperlink r:id="rId11">
        <w:r w:rsidDel="00000000" w:rsidR="00000000" w:rsidRPr="00000000">
          <w:rPr>
            <w:color w:val="1155cc"/>
            <w:sz w:val="18"/>
            <w:szCs w:val="18"/>
            <w:u w:val="single"/>
            <w:rtl w:val="0"/>
          </w:rPr>
          <w:t xml:space="preserve">www.veoliawatertechnologies.de</w:t>
        </w:r>
      </w:hyperlink>
      <w:r w:rsidDel="00000000" w:rsidR="00000000" w:rsidRPr="00000000">
        <w:rPr>
          <w:rtl w:val="0"/>
        </w:rPr>
      </w:r>
    </w:p>
    <w:p w:rsidR="00000000" w:rsidDel="00000000" w:rsidP="00000000" w:rsidRDefault="00000000" w:rsidRPr="00000000" w14:paraId="00000026">
      <w:pPr>
        <w:spacing w:line="276" w:lineRule="auto"/>
        <w:ind w:left="720" w:firstLine="0"/>
        <w:rPr>
          <w:b w:val="1"/>
          <w:color w:val="262626"/>
          <w:sz w:val="18"/>
          <w:szCs w:val="18"/>
        </w:rPr>
      </w:pPr>
      <w:r w:rsidDel="00000000" w:rsidR="00000000" w:rsidRPr="00000000">
        <w:rPr>
          <w:b w:val="1"/>
          <w:color w:val="262626"/>
          <w:sz w:val="18"/>
          <w:szCs w:val="18"/>
          <w:rtl w:val="0"/>
        </w:rPr>
        <w:t xml:space="preserve"> </w:t>
      </w:r>
    </w:p>
    <w:p w:rsidR="00000000" w:rsidDel="00000000" w:rsidP="00000000" w:rsidRDefault="00000000" w:rsidRPr="00000000" w14:paraId="00000027">
      <w:pPr>
        <w:spacing w:line="276" w:lineRule="auto"/>
        <w:rPr>
          <w:b w:val="1"/>
          <w:color w:val="262626"/>
          <w:sz w:val="18"/>
          <w:szCs w:val="18"/>
        </w:rPr>
      </w:pPr>
      <w:r w:rsidDel="00000000" w:rsidR="00000000" w:rsidRPr="00000000">
        <w:rPr>
          <w:b w:val="1"/>
          <w:color w:val="262626"/>
          <w:sz w:val="18"/>
          <w:szCs w:val="18"/>
          <w:rtl w:val="0"/>
        </w:rPr>
        <w:t xml:space="preserve">Veolia</w:t>
      </w:r>
      <w:r w:rsidDel="00000000" w:rsidR="00000000" w:rsidRPr="00000000">
        <w:rPr>
          <w:color w:val="262626"/>
          <w:sz w:val="18"/>
          <w:szCs w:val="18"/>
          <w:rtl w:val="0"/>
        </w:rPr>
        <w:t xml:space="preserve"> ist der weltweite Maßstab für optimiertes Ressourcenmanagement. Mit über 179.000 Beschäftigten auf allen fünf Kontinenten plant und implementiert die Veolia-Gruppe Lösungen für die Bereiche Wasser-, Abfall- und Energiemanagement im Sinne einer nachhaltigen Entwicklung der Kommunen und der Wirtschaft. Mit ihren drei sich ergänzenden Tätigkeitsfeldern sorgt sie für einen verbesserten Zugang zu Ressourcen, ihren Schutz und ihre Erneuerung. 2019 stellte die Veolia-Gruppe weltweit die Trinkwasserversorgung von 98 Millionen Menschen und die Abwasserentsorgung für 67 Millionen Menschen sicher, erzeugte 45 Millionen MWh Energie und verwertete 50 Millionen Tonnen Abfälle. Der konsolidierte Jahresumsatz von Veolia Environnement (</w:t>
      </w:r>
      <w:r w:rsidDel="00000000" w:rsidR="00000000" w:rsidRPr="00000000">
        <w:rPr>
          <w:i w:val="1"/>
          <w:color w:val="262626"/>
          <w:sz w:val="18"/>
          <w:szCs w:val="18"/>
          <w:rtl w:val="0"/>
        </w:rPr>
        <w:t xml:space="preserve">Paris Euronext: VIE</w:t>
      </w:r>
      <w:r w:rsidDel="00000000" w:rsidR="00000000" w:rsidRPr="00000000">
        <w:rPr>
          <w:color w:val="262626"/>
          <w:sz w:val="18"/>
          <w:szCs w:val="18"/>
          <w:rtl w:val="0"/>
        </w:rPr>
        <w:t xml:space="preserve">) betrug 2019 27.189 EURO.</w:t>
      </w:r>
      <w:r w:rsidDel="00000000" w:rsidR="00000000" w:rsidRPr="00000000">
        <w:rPr>
          <w:color w:val="000000"/>
          <w:sz w:val="18"/>
          <w:szCs w:val="18"/>
          <w:rtl w:val="0"/>
        </w:rPr>
        <w:t xml:space="preserve"> </w:t>
      </w:r>
      <w:hyperlink r:id="rId12">
        <w:r w:rsidDel="00000000" w:rsidR="00000000" w:rsidRPr="00000000">
          <w:rPr>
            <w:color w:val="1155cc"/>
            <w:sz w:val="18"/>
            <w:szCs w:val="18"/>
            <w:u w:val="single"/>
            <w:rtl w:val="0"/>
          </w:rPr>
          <w:t xml:space="preserve">www.veolia.com</w:t>
        </w:r>
      </w:hyperlink>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86" w:firstLine="0"/>
        <w:jc w:val="both"/>
        <w:rPr>
          <w:rFonts w:ascii="FS Rufus" w:cs="FS Rufus" w:eastAsia="FS Rufus" w:hAnsi="FS Rufus"/>
          <w:b w:val="1"/>
          <w:color w:val="262626"/>
        </w:rPr>
      </w:pPr>
      <w:r w:rsidDel="00000000" w:rsidR="00000000" w:rsidRPr="00000000">
        <w:rPr>
          <w:rtl w:val="0"/>
        </w:rPr>
      </w:r>
    </w:p>
    <w:p w:rsidR="00000000" w:rsidDel="00000000" w:rsidP="00000000" w:rsidRDefault="00000000" w:rsidRPr="00000000" w14:paraId="00000029">
      <w:pPr>
        <w:rPr>
          <w:rFonts w:ascii="FS Rufus" w:cs="FS Rufus" w:eastAsia="FS Rufus" w:hAnsi="FS Rufus"/>
          <w:i w:val="1"/>
          <w:color w:val="404040"/>
        </w:rPr>
      </w:pP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S Rufus" w:cs="FS Rufus" w:eastAsia="FS Rufus" w:hAnsi="FS Rufus"/>
          <w:b w:val="1"/>
          <w:i w:val="0"/>
          <w:smallCaps w:val="0"/>
          <w:strike w:val="0"/>
          <w:color w:val="7197ca"/>
          <w:u w:val="none"/>
          <w:shd w:fill="auto" w:val="clear"/>
          <w:vertAlign w:val="baseline"/>
        </w:rPr>
      </w:pPr>
      <w:r w:rsidDel="00000000" w:rsidR="00000000" w:rsidRPr="00000000">
        <w:rPr>
          <w:rFonts w:ascii="FS Rufus" w:cs="FS Rufus" w:eastAsia="FS Rufus" w:hAnsi="FS Rufus"/>
          <w:b w:val="1"/>
          <w:i w:val="0"/>
          <w:smallCaps w:val="0"/>
          <w:strike w:val="0"/>
          <w:color w:val="404040"/>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S Rufus" w:cs="FS Rufus" w:eastAsia="FS Rufus" w:hAnsi="FS Rufus"/>
          <w:b w:val="1"/>
          <w:i w:val="0"/>
          <w:smallCaps w:val="0"/>
          <w:strike w:val="0"/>
          <w:color w:val="7197ca"/>
          <w:u w:val="none"/>
          <w:shd w:fill="auto" w:val="clear"/>
          <w:vertAlign w:val="baseline"/>
        </w:rPr>
      </w:pPr>
      <w:r w:rsidDel="00000000" w:rsidR="00000000" w:rsidRPr="00000000">
        <w:rPr>
          <w:rFonts w:ascii="FS Rufus" w:cs="FS Rufus" w:eastAsia="FS Rufus" w:hAnsi="FS Rufus"/>
          <w:b w:val="1"/>
          <w:i w:val="0"/>
          <w:smallCaps w:val="0"/>
          <w:strike w:val="0"/>
          <w:color w:val="7197ca"/>
          <w:u w:val="none"/>
          <w:shd w:fill="auto" w:val="clear"/>
          <w:vertAlign w:val="baseline"/>
          <w:rtl w:val="0"/>
        </w:rPr>
        <w:t xml:space="preserve">Kontakt</w:t>
      </w:r>
    </w:p>
    <w:p w:rsidR="00000000" w:rsidDel="00000000" w:rsidP="00000000" w:rsidRDefault="00000000" w:rsidRPr="00000000" w14:paraId="0000002C">
      <w:pPr>
        <w:ind w:right="970"/>
        <w:rPr>
          <w:rFonts w:ascii="FS Rufus" w:cs="FS Rufus" w:eastAsia="FS Rufus" w:hAnsi="FS Rufus"/>
          <w:b w:val="1"/>
          <w:i w:val="0"/>
          <w:strike w:val="0"/>
          <w:color w:val="404040"/>
          <w:u w:val="none"/>
        </w:rPr>
      </w:pPr>
      <w:r w:rsidDel="00000000" w:rsidR="00000000" w:rsidRPr="00000000">
        <w:rPr>
          <w:rFonts w:ascii="FS Rufus" w:cs="FS Rufus" w:eastAsia="FS Rufus" w:hAnsi="FS Rufus"/>
          <w:b w:val="1"/>
          <w:i w:val="0"/>
          <w:strike w:val="0"/>
          <w:color w:val="404040"/>
          <w:u w:val="none"/>
          <w:rtl w:val="0"/>
        </w:rPr>
        <w:t xml:space="preserve">Veolia Water Technologies Deutschland GmbH</w:t>
      </w:r>
    </w:p>
    <w:p w:rsidR="00000000" w:rsidDel="00000000" w:rsidP="00000000" w:rsidRDefault="00000000" w:rsidRPr="00000000" w14:paraId="0000002D">
      <w:pPr>
        <w:rPr>
          <w:rFonts w:ascii="FS Rufus" w:cs="FS Rufus" w:eastAsia="FS Rufus" w:hAnsi="FS Rufus"/>
          <w:color w:val="404040"/>
        </w:rPr>
      </w:pPr>
      <w:r w:rsidDel="00000000" w:rsidR="00000000" w:rsidRPr="00000000">
        <w:rPr>
          <w:rFonts w:ascii="FS Rufus" w:cs="FS Rufus" w:eastAsia="FS Rufus" w:hAnsi="FS Rufus"/>
          <w:color w:val="404040"/>
          <w:rtl w:val="0"/>
        </w:rPr>
        <w:t xml:space="preserve">Tobias Jungke </w:t>
      </w:r>
    </w:p>
    <w:p w:rsidR="00000000" w:rsidDel="00000000" w:rsidP="00000000" w:rsidRDefault="00000000" w:rsidRPr="00000000" w14:paraId="0000002E">
      <w:pPr>
        <w:rPr>
          <w:rFonts w:ascii="FS Rufus" w:cs="FS Rufus" w:eastAsia="FS Rufus" w:hAnsi="FS Rufus"/>
          <w:color w:val="404040"/>
        </w:rPr>
      </w:pPr>
      <w:r w:rsidDel="00000000" w:rsidR="00000000" w:rsidRPr="00000000">
        <w:rPr>
          <w:rFonts w:ascii="FS Rufus" w:cs="FS Rufus" w:eastAsia="FS Rufus" w:hAnsi="FS Rufus"/>
          <w:color w:val="404040"/>
          <w:rtl w:val="0"/>
        </w:rPr>
        <w:t xml:space="preserve">Referent Unternehmenskommunikation</w:t>
      </w:r>
    </w:p>
    <w:p w:rsidR="00000000" w:rsidDel="00000000" w:rsidP="00000000" w:rsidRDefault="00000000" w:rsidRPr="00000000" w14:paraId="0000002F">
      <w:pPr>
        <w:ind w:right="970"/>
        <w:rPr>
          <w:rFonts w:ascii="FS Rufus" w:cs="FS Rufus" w:eastAsia="FS Rufus" w:hAnsi="FS Rufus"/>
          <w:b w:val="0"/>
          <w:i w:val="0"/>
          <w:strike w:val="0"/>
          <w:color w:val="404040"/>
          <w:u w:val="none"/>
        </w:rPr>
      </w:pPr>
      <w:r w:rsidDel="00000000" w:rsidR="00000000" w:rsidRPr="00000000">
        <w:rPr>
          <w:rFonts w:ascii="FS Rufus" w:cs="FS Rufus" w:eastAsia="FS Rufus" w:hAnsi="FS Rufus"/>
          <w:b w:val="0"/>
          <w:i w:val="0"/>
          <w:strike w:val="0"/>
          <w:color w:val="404040"/>
          <w:u w:val="none"/>
          <w:rtl w:val="0"/>
        </w:rPr>
        <w:t xml:space="preserve">Lückenweg 5, 29227 Celle</w:t>
      </w:r>
    </w:p>
    <w:p w:rsidR="00000000" w:rsidDel="00000000" w:rsidP="00000000" w:rsidRDefault="00000000" w:rsidRPr="00000000" w14:paraId="00000030">
      <w:pPr>
        <w:tabs>
          <w:tab w:val="left" w:pos="900"/>
        </w:tabs>
        <w:ind w:right="970"/>
        <w:rPr>
          <w:rFonts w:ascii="FS Rufus" w:cs="FS Rufus" w:eastAsia="FS Rufus" w:hAnsi="FS Rufus"/>
          <w:b w:val="0"/>
          <w:i w:val="0"/>
          <w:strike w:val="0"/>
          <w:color w:val="404040"/>
          <w:u w:val="none"/>
        </w:rPr>
      </w:pPr>
      <w:r w:rsidDel="00000000" w:rsidR="00000000" w:rsidRPr="00000000">
        <w:rPr>
          <w:rFonts w:ascii="FS Rufus" w:cs="FS Rufus" w:eastAsia="FS Rufus" w:hAnsi="FS Rufus"/>
          <w:b w:val="0"/>
          <w:i w:val="0"/>
          <w:strike w:val="0"/>
          <w:color w:val="404040"/>
          <w:u w:val="none"/>
          <w:rtl w:val="0"/>
        </w:rPr>
        <w:t xml:space="preserve">Telefon: </w:t>
        <w:tab/>
        <w:t xml:space="preserve">+49 (0) 5141 803-</w:t>
      </w:r>
      <w:r w:rsidDel="00000000" w:rsidR="00000000" w:rsidRPr="00000000">
        <w:rPr>
          <w:rFonts w:ascii="FS Rufus" w:cs="FS Rufus" w:eastAsia="FS Rufus" w:hAnsi="FS Rufus"/>
          <w:color w:val="404040"/>
          <w:rtl w:val="0"/>
        </w:rPr>
        <w:t xml:space="preserve">562</w:t>
      </w:r>
      <w:r w:rsidDel="00000000" w:rsidR="00000000" w:rsidRPr="00000000">
        <w:rPr>
          <w:rtl w:val="0"/>
        </w:rPr>
      </w:r>
    </w:p>
    <w:p w:rsidR="00000000" w:rsidDel="00000000" w:rsidP="00000000" w:rsidRDefault="00000000" w:rsidRPr="00000000" w14:paraId="00000031">
      <w:pPr>
        <w:tabs>
          <w:tab w:val="left" w:pos="900"/>
        </w:tabs>
        <w:ind w:right="970"/>
        <w:rPr>
          <w:rFonts w:ascii="FS Rufus" w:cs="FS Rufus" w:eastAsia="FS Rufus" w:hAnsi="FS Rufus"/>
          <w:b w:val="0"/>
          <w:i w:val="0"/>
          <w:strike w:val="0"/>
          <w:color w:val="404040"/>
          <w:u w:val="none"/>
        </w:rPr>
      </w:pPr>
      <w:r w:rsidDel="00000000" w:rsidR="00000000" w:rsidRPr="00000000">
        <w:rPr>
          <w:rFonts w:ascii="FS Rufus" w:cs="FS Rufus" w:eastAsia="FS Rufus" w:hAnsi="FS Rufus"/>
          <w:b w:val="0"/>
          <w:i w:val="0"/>
          <w:strike w:val="0"/>
          <w:color w:val="404040"/>
          <w:u w:val="none"/>
          <w:rtl w:val="0"/>
        </w:rPr>
        <w:t xml:space="preserve">Mobil: </w:t>
        <w:tab/>
        <w:t xml:space="preserve">+49 (0) </w:t>
      </w:r>
      <w:r w:rsidDel="00000000" w:rsidR="00000000" w:rsidRPr="00000000">
        <w:rPr>
          <w:rFonts w:ascii="FS Rufus" w:cs="FS Rufus" w:eastAsia="FS Rufus" w:hAnsi="FS Rufus"/>
          <w:color w:val="404040"/>
          <w:rtl w:val="0"/>
        </w:rPr>
        <w:t xml:space="preserve">160 1417575</w:t>
      </w:r>
      <w:r w:rsidDel="00000000" w:rsidR="00000000" w:rsidRPr="00000000">
        <w:rPr>
          <w:rtl w:val="0"/>
        </w:rPr>
      </w:r>
    </w:p>
    <w:p w:rsidR="00000000" w:rsidDel="00000000" w:rsidP="00000000" w:rsidRDefault="00000000" w:rsidRPr="00000000" w14:paraId="00000032">
      <w:pPr>
        <w:tabs>
          <w:tab w:val="left" w:pos="900"/>
        </w:tabs>
        <w:ind w:right="970"/>
        <w:rPr>
          <w:rFonts w:ascii="FS Rufus" w:cs="FS Rufus" w:eastAsia="FS Rufus" w:hAnsi="FS Rufus"/>
          <w:color w:val="404040"/>
        </w:rPr>
      </w:pPr>
      <w:hyperlink r:id="rId13">
        <w:r w:rsidDel="00000000" w:rsidR="00000000" w:rsidRPr="00000000">
          <w:rPr>
            <w:rFonts w:ascii="FS Rufus" w:cs="FS Rufus" w:eastAsia="FS Rufus" w:hAnsi="FS Rufus"/>
            <w:color w:val="1155cc"/>
            <w:u w:val="single"/>
            <w:rtl w:val="0"/>
          </w:rPr>
          <w:t xml:space="preserve">tobias.jungke@veolia.com</w:t>
        </w:r>
      </w:hyperlink>
      <w:r w:rsidDel="00000000" w:rsidR="00000000" w:rsidRPr="00000000">
        <w:rPr>
          <w:rtl w:val="0"/>
        </w:rPr>
      </w:r>
    </w:p>
    <w:p w:rsidR="00000000" w:rsidDel="00000000" w:rsidP="00000000" w:rsidRDefault="00000000" w:rsidRPr="00000000" w14:paraId="00000033">
      <w:pPr>
        <w:tabs>
          <w:tab w:val="left" w:pos="900"/>
        </w:tabs>
        <w:ind w:right="970"/>
        <w:rPr>
          <w:rFonts w:ascii="FS Rufus" w:cs="FS Rufus" w:eastAsia="FS Rufus" w:hAnsi="FS Rufus"/>
          <w:color w:val="404040"/>
        </w:rPr>
      </w:pPr>
      <w:hyperlink r:id="rId14">
        <w:r w:rsidDel="00000000" w:rsidR="00000000" w:rsidRPr="00000000">
          <w:rPr>
            <w:rFonts w:ascii="FS Rufus" w:cs="FS Rufus" w:eastAsia="FS Rufus" w:hAnsi="FS Rufus"/>
            <w:color w:val="1155cc"/>
            <w:u w:val="single"/>
            <w:rtl w:val="0"/>
          </w:rPr>
          <w:t xml:space="preserve">www.veoliawatertechnologies.de</w:t>
        </w:r>
      </w:hyperlink>
      <w:r w:rsidDel="00000000" w:rsidR="00000000" w:rsidRPr="00000000">
        <w:rPr>
          <w:rFonts w:ascii="FS Rufus" w:cs="FS Rufus" w:eastAsia="FS Rufus" w:hAnsi="FS Rufus"/>
          <w:color w:val="404040"/>
          <w:rtl w:val="0"/>
        </w:rPr>
        <w:t xml:space="preserve"> </w:t>
      </w:r>
      <w:r w:rsidDel="00000000" w:rsidR="00000000" w:rsidRPr="00000000">
        <w:rPr>
          <w:rtl w:val="0"/>
        </w:rPr>
      </w:r>
    </w:p>
    <w:sectPr>
      <w:headerReference r:id="rId15" w:type="default"/>
      <w:footerReference r:id="rId16" w:type="default"/>
      <w:footerReference r:id="rId17" w:type="first"/>
      <w:pgSz w:h="16840" w:w="11907" w:orient="portrait"/>
      <w:pgMar w:bottom="369" w:top="369" w:left="964" w:right="1701" w:header="369" w:footer="36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FS Rufu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40" w:before="0" w:line="260" w:lineRule="auto"/>
      <w:ind w:left="0" w:right="0" w:firstLine="0"/>
      <w:jc w:val="left"/>
      <w:rPr>
        <w:rFonts w:ascii="Arial" w:cs="Arial" w:eastAsia="Arial" w:hAnsi="Arial"/>
        <w:b w:val="0"/>
        <w:i w:val="1"/>
        <w:smallCaps w:val="0"/>
        <w:strike w:val="0"/>
        <w:color w:val="7197ca"/>
        <w:sz w:val="24"/>
        <w:szCs w:val="24"/>
        <w:u w:val="none"/>
        <w:shd w:fill="auto" w:val="clear"/>
        <w:vertAlign w:val="baseline"/>
      </w:rPr>
    </w:pPr>
    <w:r w:rsidDel="00000000" w:rsidR="00000000" w:rsidRPr="00000000">
      <w:rPr>
        <w:rFonts w:ascii="Arial" w:cs="Arial" w:eastAsia="Arial" w:hAnsi="Arial"/>
        <w:b w:val="0"/>
        <w:i w:val="1"/>
        <w:smallCaps w:val="0"/>
        <w:strike w:val="0"/>
        <w:color w:val="7197ca"/>
        <w:sz w:val="24"/>
        <w:szCs w:val="24"/>
        <w:u w:val="none"/>
        <w:shd w:fill="auto" w:val="clear"/>
        <w:vertAlign w:val="baseline"/>
        <w:rtl w:val="0"/>
      </w:rPr>
      <w:t xml:space="preserve">Veolia Water Technologies Deutschland</w:t>
    </w:r>
  </w:p>
  <w:p w:rsidR="00000000" w:rsidDel="00000000" w:rsidP="00000000" w:rsidRDefault="00000000" w:rsidRPr="00000000" w14:paraId="00000037">
    <w:pPr>
      <w:keepNext w:val="0"/>
      <w:keepLines w:val="0"/>
      <w:widowControl w:val="1"/>
      <w:pBdr>
        <w:top w:space="0" w:sz="0" w:val="nil"/>
        <w:left w:space="0" w:sz="0" w:val="nil"/>
        <w:bottom w:color="7197ca" w:space="1" w:sz="24" w:val="single"/>
        <w:right w:space="0" w:sz="0" w:val="nil"/>
        <w:between w:space="0" w:sz="0" w:val="nil"/>
      </w:pBdr>
      <w:shd w:fill="auto" w:val="clear"/>
      <w:spacing w:after="0" w:before="0" w:line="340" w:lineRule="auto"/>
      <w:ind w:left="0" w:right="0" w:firstLine="0"/>
      <w:jc w:val="left"/>
      <w:rPr>
        <w:rFonts w:ascii="Arial" w:cs="Arial" w:eastAsia="Arial" w:hAnsi="Arial"/>
        <w:b w:val="0"/>
        <w:i w:val="0"/>
        <w:smallCaps w:val="0"/>
        <w:strike w:val="0"/>
        <w:color w:val="7197ca"/>
        <w:sz w:val="20"/>
        <w:szCs w:val="20"/>
        <w:u w:val="none"/>
        <w:shd w:fill="auto" w:val="clear"/>
        <w:vertAlign w:val="baseline"/>
      </w:rPr>
    </w:pPr>
    <w:r w:rsidDel="00000000" w:rsidR="00000000" w:rsidRPr="00000000">
      <w:rPr>
        <w:i w:val="1"/>
        <w:color w:val="7197ca"/>
        <w:rtl w:val="0"/>
      </w:rPr>
      <w:t xml:space="preserve">Veolia Water Technologies führt Pay-per-use für die Wasseraufbereitung ein</w:t>
    </w: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color w:val="333333"/>
        <w:lang w:val="de-DE"/>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line="696" w:lineRule="auto"/>
    </w:pPr>
    <w:rPr>
      <w:color w:val="ffffff"/>
      <w:sz w:val="58"/>
      <w:szCs w:val="58"/>
    </w:rPr>
  </w:style>
  <w:style w:type="paragraph" w:styleId="Heading2">
    <w:name w:val="heading 2"/>
    <w:basedOn w:val="Normal"/>
    <w:next w:val="Normal"/>
    <w:pPr>
      <w:keepNext w:val="1"/>
      <w:spacing w:after="100" w:lineRule="auto"/>
    </w:pPr>
    <w:rPr>
      <w:color w:val="7197ca"/>
      <w:sz w:val="34"/>
      <w:szCs w:val="34"/>
    </w:rPr>
  </w:style>
  <w:style w:type="paragraph" w:styleId="Heading3">
    <w:name w:val="heading 3"/>
    <w:basedOn w:val="Normal"/>
    <w:next w:val="Normal"/>
    <w:pPr>
      <w:keepNext w:val="1"/>
      <w:spacing w:after="240" w:lineRule="auto"/>
    </w:pPr>
    <w:rPr>
      <w:b w:val="1"/>
      <w:sz w:val="24"/>
      <w:szCs w:val="24"/>
    </w:rPr>
  </w:style>
  <w:style w:type="paragraph" w:styleId="Heading4">
    <w:name w:val="heading 4"/>
    <w:basedOn w:val="Normal"/>
    <w:next w:val="Normal"/>
    <w:pPr>
      <w:keepNext w:val="1"/>
      <w:spacing w:after="6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www.veoliawatertechnologies.de" TargetMode="External"/><Relationship Id="rId10" Type="http://schemas.openxmlformats.org/officeDocument/2006/relationships/hyperlink" Target="https://www.veoliawatertechnologies.de/service/pay-per-use-wasseraufbereitung" TargetMode="External"/><Relationship Id="rId13" Type="http://schemas.openxmlformats.org/officeDocument/2006/relationships/hyperlink" Target="mailto:tobias.jungke@veolia.com" TargetMode="External"/><Relationship Id="rId12" Type="http://schemas.openxmlformats.org/officeDocument/2006/relationships/hyperlink" Target="http://www.veolia.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veoliawatertechnologies.de/waterblog/wasseraufbereitung-pay-per-use-potential" TargetMode="External"/><Relationship Id="rId15" Type="http://schemas.openxmlformats.org/officeDocument/2006/relationships/header" Target="header1.xml"/><Relationship Id="rId14" Type="http://schemas.openxmlformats.org/officeDocument/2006/relationships/hyperlink" Target="http://www.veoliawatertechnologies.de" TargetMode="External"/><Relationship Id="rId17"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