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A6F" w:rsidRPr="00802A6F" w:rsidRDefault="00802A6F" w:rsidP="00802A6F">
      <w:pPr>
        <w:pStyle w:val="Etikett"/>
        <w:spacing w:after="120"/>
        <w:rPr>
          <w:b/>
        </w:rPr>
      </w:pPr>
      <w:r w:rsidRPr="00802A6F">
        <w:rPr>
          <w:b/>
        </w:rPr>
        <w:t>PRESSMEDDELANDE</w:t>
      </w:r>
    </w:p>
    <w:tbl>
      <w:tblPr>
        <w:tblW w:w="7974" w:type="dxa"/>
        <w:tblLook w:val="04A0"/>
      </w:tblPr>
      <w:tblGrid>
        <w:gridCol w:w="4219"/>
        <w:gridCol w:w="3755"/>
      </w:tblGrid>
      <w:tr w:rsidR="00E313F4" w:rsidRPr="00E313F4" w:rsidTr="00E313F4">
        <w:tc>
          <w:tcPr>
            <w:tcW w:w="4219" w:type="dxa"/>
          </w:tcPr>
          <w:p w:rsidR="00E313F4" w:rsidRPr="00E313F4" w:rsidRDefault="00BD6E95" w:rsidP="00E313F4">
            <w:pPr>
              <w:pStyle w:val="Etikett"/>
            </w:pPr>
            <w:bookmarkStart w:id="0" w:name="Text1"/>
            <w:r>
              <w:t>2011-04-27</w:t>
            </w:r>
            <w:bookmarkEnd w:id="0"/>
          </w:p>
          <w:p w:rsidR="00E313F4" w:rsidRPr="00E313F4" w:rsidRDefault="00E313F4" w:rsidP="00E313F4">
            <w:pPr>
              <w:pStyle w:val="Etikett"/>
            </w:pPr>
          </w:p>
          <w:p w:rsidR="00E313F4" w:rsidRPr="00E313F4" w:rsidRDefault="00E313F4" w:rsidP="00E313F4">
            <w:pPr>
              <w:pStyle w:val="Etikett"/>
            </w:pPr>
          </w:p>
        </w:tc>
        <w:tc>
          <w:tcPr>
            <w:tcW w:w="3755" w:type="dxa"/>
          </w:tcPr>
          <w:p w:rsidR="00E313F4" w:rsidRPr="00E313F4" w:rsidRDefault="00802A6F" w:rsidP="00E313F4">
            <w:pPr>
              <w:pStyle w:val="Etikett"/>
            </w:pPr>
            <w:bookmarkStart w:id="1" w:name="Text2"/>
            <w:r>
              <w:t>Press</w:t>
            </w:r>
            <w:r w:rsidR="00BC7BFF">
              <w:t>telefon</w:t>
            </w:r>
            <w:r>
              <w:t xml:space="preserve">: </w:t>
            </w:r>
            <w:bookmarkEnd w:id="1"/>
            <w:r w:rsidR="00BC7BFF">
              <w:t>08-120 20 710</w:t>
            </w:r>
          </w:p>
          <w:p w:rsidR="00E313F4" w:rsidRPr="00E313F4" w:rsidRDefault="00E313F4" w:rsidP="00E313F4">
            <w:pPr>
              <w:pStyle w:val="Etikett"/>
            </w:pPr>
          </w:p>
          <w:p w:rsidR="00E313F4" w:rsidRPr="00E313F4" w:rsidRDefault="00E313F4" w:rsidP="00E313F4">
            <w:pPr>
              <w:pStyle w:val="Etikett"/>
            </w:pPr>
          </w:p>
          <w:p w:rsidR="00E313F4" w:rsidRPr="00E313F4" w:rsidRDefault="00E313F4" w:rsidP="00E313F4">
            <w:pPr>
              <w:pStyle w:val="Etikett"/>
            </w:pPr>
          </w:p>
        </w:tc>
      </w:tr>
    </w:tbl>
    <w:p w:rsidR="00E313F4" w:rsidRDefault="00E313F4" w:rsidP="00E313F4">
      <w:pPr>
        <w:pStyle w:val="Etikett"/>
      </w:pPr>
    </w:p>
    <w:p w:rsidR="007C7A13" w:rsidRDefault="008F3311" w:rsidP="007C7A13">
      <w:pPr>
        <w:pStyle w:val="Rubrik1"/>
      </w:pPr>
      <w:r>
        <w:t>N</w:t>
      </w:r>
      <w:r w:rsidR="007C7A13">
        <w:t>y rapport om romers rättigheter</w:t>
      </w:r>
    </w:p>
    <w:p w:rsidR="007C7A13" w:rsidRDefault="008F3311" w:rsidP="007C7A13">
      <w:pPr>
        <w:rPr>
          <w:b/>
        </w:rPr>
      </w:pPr>
      <w:r>
        <w:rPr>
          <w:b/>
        </w:rPr>
        <w:t xml:space="preserve">Romer utsätts </w:t>
      </w:r>
      <w:r w:rsidR="007C7A13">
        <w:rPr>
          <w:b/>
        </w:rPr>
        <w:t>för diskriminering</w:t>
      </w:r>
      <w:r>
        <w:rPr>
          <w:b/>
        </w:rPr>
        <w:t xml:space="preserve"> i</w:t>
      </w:r>
      <w:r w:rsidR="007C7A13">
        <w:rPr>
          <w:b/>
        </w:rPr>
        <w:t xml:space="preserve"> vardagliga situationer trots att det</w:t>
      </w:r>
      <w:r w:rsidR="00223C71">
        <w:rPr>
          <w:b/>
        </w:rPr>
        <w:t>ta är förbjudet i lag</w:t>
      </w:r>
      <w:r w:rsidR="007C7A13">
        <w:rPr>
          <w:b/>
        </w:rPr>
        <w:t>. DO presenterar idag en ny rapport som visar hur</w:t>
      </w:r>
      <w:r>
        <w:rPr>
          <w:b/>
        </w:rPr>
        <w:t xml:space="preserve"> diskrimine</w:t>
      </w:r>
      <w:r w:rsidR="00146A00">
        <w:rPr>
          <w:b/>
        </w:rPr>
        <w:t>ringen ser ut men</w:t>
      </w:r>
      <w:r>
        <w:rPr>
          <w:b/>
        </w:rPr>
        <w:t xml:space="preserve"> också att</w:t>
      </w:r>
      <w:r w:rsidR="007C7A13">
        <w:rPr>
          <w:b/>
        </w:rPr>
        <w:t xml:space="preserve"> romer </w:t>
      </w:r>
      <w:r>
        <w:rPr>
          <w:b/>
        </w:rPr>
        <w:t>kan få upprättelse när rättigheter kränks</w:t>
      </w:r>
      <w:r w:rsidR="007C7A13">
        <w:rPr>
          <w:b/>
        </w:rPr>
        <w:t xml:space="preserve">. </w:t>
      </w:r>
    </w:p>
    <w:p w:rsidR="0074551B" w:rsidRDefault="005E76BD" w:rsidP="0074551B">
      <w:r>
        <w:t xml:space="preserve">Mellan 2004 och 2010 har DO fått in ca </w:t>
      </w:r>
      <w:r w:rsidR="007C7A13">
        <w:t>230 anmälningar</w:t>
      </w:r>
      <w:r>
        <w:t xml:space="preserve"> från romer</w:t>
      </w:r>
      <w:r w:rsidR="007C7A13">
        <w:t>.</w:t>
      </w:r>
      <w:r w:rsidR="0074551B">
        <w:t xml:space="preserve"> Sju av dessa anmälningar har avgjorts i domstol och ett 20-tal lösts genom en förlikning med motparten.</w:t>
      </w:r>
    </w:p>
    <w:p w:rsidR="00D028A9" w:rsidRDefault="00426807" w:rsidP="0074551B">
      <w:r>
        <w:t xml:space="preserve">– </w:t>
      </w:r>
      <w:r w:rsidR="00B15A63">
        <w:t xml:space="preserve">En analys av anmälningarna och rättsprocesserna visar att </w:t>
      </w:r>
      <w:proofErr w:type="spellStart"/>
      <w:r w:rsidR="00B15A63">
        <w:t>antizigansim</w:t>
      </w:r>
      <w:proofErr w:type="spellEnd"/>
      <w:r w:rsidR="00042CA0">
        <w:t>, den rasism som tar sikte på romer,</w:t>
      </w:r>
      <w:r w:rsidR="00B15A63">
        <w:t xml:space="preserve"> är en del av många romers vardag</w:t>
      </w:r>
      <w:r w:rsidR="00D028A9">
        <w:t>. Det är allvarligt med tanke på att diskriminering påverkar romers möjligheter att ta makt</w:t>
      </w:r>
      <w:r w:rsidR="00DB6F14">
        <w:t>en över sina egna liv, säger Heidi Pikkarainen, utredare på DO.</w:t>
      </w:r>
    </w:p>
    <w:p w:rsidR="007C7A13" w:rsidRDefault="00426807" w:rsidP="007C7A13">
      <w:r>
        <w:t xml:space="preserve">– </w:t>
      </w:r>
      <w:r w:rsidR="00D028A9">
        <w:t xml:space="preserve">De rättsliga processerna är </w:t>
      </w:r>
      <w:r w:rsidR="007C7A13">
        <w:t>viktiga</w:t>
      </w:r>
      <w:r w:rsidR="00D028A9">
        <w:t xml:space="preserve"> för individers upprättelse</w:t>
      </w:r>
      <w:r w:rsidR="00703D91">
        <w:t>,</w:t>
      </w:r>
      <w:r w:rsidR="00D028A9">
        <w:t xml:space="preserve"> men</w:t>
      </w:r>
      <w:r w:rsidR="00703D91">
        <w:t xml:space="preserve"> lika </w:t>
      </w:r>
      <w:proofErr w:type="gramStart"/>
      <w:r w:rsidR="00703D91">
        <w:t xml:space="preserve">viktigt </w:t>
      </w:r>
      <w:r w:rsidR="00D028A9">
        <w:t xml:space="preserve"> är</w:t>
      </w:r>
      <w:proofErr w:type="gramEnd"/>
      <w:r w:rsidR="00703D91">
        <w:t xml:space="preserve"> att de</w:t>
      </w:r>
      <w:r w:rsidR="00D028A9">
        <w:t xml:space="preserve"> visa</w:t>
      </w:r>
      <w:r w:rsidR="00703D91">
        <w:t>r</w:t>
      </w:r>
      <w:r w:rsidR="00D028A9">
        <w:t xml:space="preserve"> på </w:t>
      </w:r>
      <w:proofErr w:type="spellStart"/>
      <w:r w:rsidR="00D028A9">
        <w:t>antizigansim</w:t>
      </w:r>
      <w:proofErr w:type="spellEnd"/>
      <w:r w:rsidR="00D028A9">
        <w:t xml:space="preserve"> som ett strukturellt problem</w:t>
      </w:r>
      <w:r w:rsidR="00C62E63">
        <w:t xml:space="preserve"> </w:t>
      </w:r>
      <w:r w:rsidR="009D2993">
        <w:t>som samhället måste ta ansvar för,</w:t>
      </w:r>
      <w:r w:rsidR="00A54F65">
        <w:t xml:space="preserve"> fortsätter</w:t>
      </w:r>
      <w:r w:rsidR="007C7A13">
        <w:t xml:space="preserve"> Heidi Pikkarainen</w:t>
      </w:r>
      <w:r w:rsidR="00A54F65">
        <w:t>.</w:t>
      </w:r>
    </w:p>
    <w:p w:rsidR="0074551B" w:rsidRDefault="0074551B" w:rsidP="0074551B">
      <w:r>
        <w:t>70 procent</w:t>
      </w:r>
      <w:r w:rsidR="000563B2">
        <w:t xml:space="preserve"> av anmälningarna från romer kommer från</w:t>
      </w:r>
      <w:r>
        <w:t xml:space="preserve"> kvinnor. De flesta av dessa anmäl</w:t>
      </w:r>
      <w:r w:rsidR="00042CA0">
        <w:t>ningar handlar om att kvinnorna upplever diskriminering</w:t>
      </w:r>
      <w:r>
        <w:t xml:space="preserve"> i affärer när de ska handla mat eller kläder, alternativt ska ta in på hotell eller besöka restauranger.</w:t>
      </w:r>
    </w:p>
    <w:p w:rsidR="007C7A13" w:rsidRDefault="007C7A13" w:rsidP="007C7A13">
      <w:r>
        <w:t>Runt 20 procent av anmälningarna handlar om diskriminering på bostadsmarknaden</w:t>
      </w:r>
      <w:r w:rsidR="00820D78">
        <w:t>,</w:t>
      </w:r>
      <w:r>
        <w:t xml:space="preserve"> både vad gäller förmedling av hyreslägenheter och köp </w:t>
      </w:r>
      <w:proofErr w:type="gramStart"/>
      <w:r>
        <w:t>av bostadsrätter.</w:t>
      </w:r>
      <w:proofErr w:type="gramEnd"/>
      <w:r>
        <w:t xml:space="preserve"> Diskriminerande beteenden och trakasserier från hyresvärdar eller grannar anmäls också.</w:t>
      </w:r>
    </w:p>
    <w:p w:rsidR="00AF432D" w:rsidRDefault="00426807" w:rsidP="007C7A13">
      <w:r>
        <w:t xml:space="preserve">– </w:t>
      </w:r>
      <w:r w:rsidR="00AF432D">
        <w:t>Diskriminering på bostadsmarknaden får allvarliga följder. Det påverkar romska barns möjligheter till kontinuerlig skolgång, vilket i sin tur bidrar till svårigheter att ta sig in på arbetsmarknaden</w:t>
      </w:r>
      <w:r w:rsidR="00BD0B33">
        <w:t>, säger Heidi Pikkarainen.</w:t>
      </w:r>
    </w:p>
    <w:p w:rsidR="00820D78" w:rsidRDefault="007C7A13" w:rsidP="007C7A13">
      <w:r>
        <w:t>Ungefär 20 procen</w:t>
      </w:r>
      <w:r w:rsidR="008D59CC">
        <w:t>t av anmälningarna handlar</w:t>
      </w:r>
      <w:r>
        <w:t xml:space="preserve"> om att romer upplever sig diskriminerade vad gäller handläggning och bemötande inom socialtjänsten. </w:t>
      </w:r>
      <w:r w:rsidR="00A73AD1">
        <w:t xml:space="preserve">Ett växande antal anmälningar rör upplevelser av diskriminering i samband med omhändertagande av barn enligt LVU, lagen om vård av unga. </w:t>
      </w:r>
    </w:p>
    <w:p w:rsidR="007C7A13" w:rsidRDefault="007C7A13" w:rsidP="007C7A13">
      <w:r>
        <w:lastRenderedPageBreak/>
        <w:t xml:space="preserve">Däremot är det få anmälningar </w:t>
      </w:r>
      <w:r w:rsidR="00405D8A">
        <w:t>som rör</w:t>
      </w:r>
      <w:r>
        <w:t xml:space="preserve"> romska barns villkor i skolan, liksom diskriminering inom arbetsliv, hälso- och sjukvård eller rättsväsende.</w:t>
      </w:r>
    </w:p>
    <w:p w:rsidR="007C7A13" w:rsidRDefault="00426807" w:rsidP="007C7A13">
      <w:r>
        <w:softHyphen/>
        <w:t xml:space="preserve">– </w:t>
      </w:r>
      <w:r w:rsidR="007C7A13">
        <w:t>Det låga antalet anmälningar gällande skolan</w:t>
      </w:r>
      <w:r w:rsidR="00820D78">
        <w:t xml:space="preserve"> bör ses mot bakgrund av </w:t>
      </w:r>
      <w:r w:rsidR="007C7A13">
        <w:t xml:space="preserve">att </w:t>
      </w:r>
      <w:r w:rsidR="00820D78">
        <w:t xml:space="preserve">många </w:t>
      </w:r>
      <w:r w:rsidR="007C7A13">
        <w:t>romer saknar förtroende för myndigheter och</w:t>
      </w:r>
      <w:r w:rsidR="00820D78">
        <w:t xml:space="preserve"> har</w:t>
      </w:r>
      <w:r w:rsidR="007C7A13">
        <w:t xml:space="preserve"> histori</w:t>
      </w:r>
      <w:r w:rsidR="00820D78">
        <w:t xml:space="preserve">ska erfarenheter av hur skolan har behandlat romska </w:t>
      </w:r>
      <w:r w:rsidR="007C7A13">
        <w:t>barn, säger H</w:t>
      </w:r>
      <w:r w:rsidR="00745924">
        <w:t>eidi Pikkarainen</w:t>
      </w:r>
      <w:r w:rsidR="007C7A13">
        <w:t xml:space="preserve">. Många romer tror att en anmälan mot en skola kan bidra till en ökad utsatthet för barnet. </w:t>
      </w:r>
    </w:p>
    <w:p w:rsidR="00005C92" w:rsidRDefault="00005C92" w:rsidP="007C7A13">
      <w:r>
        <w:t>DO har ett antal förslag till åtgärder för att främja romers rättigheter . Några av dem handlar om myndighetens fortsatta arbete, andra riktar sig till olika nyckelaktörer:</w:t>
      </w:r>
    </w:p>
    <w:p w:rsidR="00005C92" w:rsidRDefault="00005C92" w:rsidP="00005C92">
      <w:pPr>
        <w:pStyle w:val="Liststycke"/>
        <w:numPr>
          <w:ilvl w:val="0"/>
          <w:numId w:val="7"/>
        </w:numPr>
      </w:pPr>
      <w:r>
        <w:t>Utbildningar för att stärka romers kunskap om skyddet mot diskriminering</w:t>
      </w:r>
    </w:p>
    <w:p w:rsidR="00005C92" w:rsidRDefault="00A22D01" w:rsidP="00005C92">
      <w:pPr>
        <w:pStyle w:val="Liststycke"/>
        <w:numPr>
          <w:ilvl w:val="0"/>
          <w:numId w:val="7"/>
        </w:numPr>
      </w:pPr>
      <w:r>
        <w:t>Ökat samarbete mellan DO och</w:t>
      </w:r>
      <w:r w:rsidR="00005C92">
        <w:t xml:space="preserve"> ett antal myndigheter såsom Brå, Socialstyrelsen, Skolinspektionen</w:t>
      </w:r>
    </w:p>
    <w:p w:rsidR="00E17772" w:rsidRDefault="00E17772" w:rsidP="00005C92">
      <w:pPr>
        <w:pStyle w:val="Liststycke"/>
        <w:numPr>
          <w:ilvl w:val="0"/>
          <w:numId w:val="7"/>
        </w:numPr>
      </w:pPr>
      <w:r>
        <w:t xml:space="preserve">Utvecklad samverkan med </w:t>
      </w:r>
      <w:proofErr w:type="spellStart"/>
      <w:r>
        <w:t>DO:s</w:t>
      </w:r>
      <w:proofErr w:type="spellEnd"/>
      <w:r>
        <w:t xml:space="preserve"> europeiska systerorganisationer</w:t>
      </w:r>
    </w:p>
    <w:p w:rsidR="00E17772" w:rsidRDefault="00E17772" w:rsidP="00005C92">
      <w:pPr>
        <w:pStyle w:val="Liststycke"/>
        <w:numPr>
          <w:ilvl w:val="0"/>
          <w:numId w:val="7"/>
        </w:numPr>
      </w:pPr>
      <w:r>
        <w:t>Möjligheter för ideella organisationer att söka medel för att driva rättsliga processer</w:t>
      </w:r>
    </w:p>
    <w:p w:rsidR="00E17772" w:rsidRDefault="00E17772" w:rsidP="00005C92">
      <w:pPr>
        <w:pStyle w:val="Liststycke"/>
        <w:numPr>
          <w:ilvl w:val="0"/>
          <w:numId w:val="7"/>
        </w:numPr>
      </w:pPr>
      <w:r>
        <w:t>Stärkt stöd till romska intresseorganisationer såväl ekonomiskt som kunskapsmässigt</w:t>
      </w:r>
    </w:p>
    <w:p w:rsidR="00D41223" w:rsidRDefault="00D41223" w:rsidP="00005C92">
      <w:pPr>
        <w:pStyle w:val="Liststycke"/>
        <w:numPr>
          <w:ilvl w:val="0"/>
          <w:numId w:val="7"/>
        </w:numPr>
      </w:pPr>
      <w:r>
        <w:t>Öka</w:t>
      </w:r>
      <w:r w:rsidR="00C279BE">
        <w:t>d</w:t>
      </w:r>
      <w:r>
        <w:t xml:space="preserve"> transparens när det gäller förmedling av bostäder</w:t>
      </w:r>
    </w:p>
    <w:p w:rsidR="00D41223" w:rsidRDefault="00D41223" w:rsidP="00005C92">
      <w:pPr>
        <w:pStyle w:val="Liststycke"/>
        <w:numPr>
          <w:ilvl w:val="0"/>
          <w:numId w:val="7"/>
        </w:numPr>
      </w:pPr>
      <w:r>
        <w:t>Se över möjligheterna till medling i diskrimineringssituationer</w:t>
      </w:r>
    </w:p>
    <w:p w:rsidR="00491EBC" w:rsidRDefault="00491EBC" w:rsidP="00005C92">
      <w:pPr>
        <w:pStyle w:val="Liststycke"/>
        <w:numPr>
          <w:ilvl w:val="0"/>
          <w:numId w:val="7"/>
        </w:numPr>
      </w:pPr>
      <w:r>
        <w:t xml:space="preserve">Ökad forskning </w:t>
      </w:r>
      <w:r w:rsidR="00911CDC">
        <w:t>om diskriminering</w:t>
      </w:r>
    </w:p>
    <w:p w:rsidR="007C7A13" w:rsidRDefault="00426807" w:rsidP="007C7A13">
      <w:proofErr w:type="gramStart"/>
      <w:r>
        <w:t xml:space="preserve">–  </w:t>
      </w:r>
      <w:r w:rsidR="00E17772" w:rsidRPr="00E17772">
        <w:t>Framför</w:t>
      </w:r>
      <w:proofErr w:type="gramEnd"/>
      <w:r w:rsidR="00E17772" w:rsidRPr="00E17772">
        <w:t xml:space="preserve"> allt</w:t>
      </w:r>
      <w:r w:rsidR="00E17772">
        <w:t xml:space="preserve"> måste l</w:t>
      </w:r>
      <w:r w:rsidR="007C7A13" w:rsidRPr="00D26016">
        <w:t xml:space="preserve">okala </w:t>
      </w:r>
      <w:r w:rsidR="007C7A13">
        <w:t xml:space="preserve">aktörer </w:t>
      </w:r>
      <w:r w:rsidR="00127AD0">
        <w:t>på kommunal nivå</w:t>
      </w:r>
      <w:r w:rsidR="007C7A13">
        <w:t xml:space="preserve"> ta ansvar för att romer inte utsätts för diskr</w:t>
      </w:r>
      <w:r w:rsidR="00127AD0">
        <w:t>iminering. Det är i vardag</w:t>
      </w:r>
      <w:r w:rsidR="005F2C1A">
        <w:t>en</w:t>
      </w:r>
      <w:r w:rsidR="00127AD0">
        <w:t xml:space="preserve"> </w:t>
      </w:r>
      <w:r w:rsidR="007C7A13">
        <w:t xml:space="preserve">som många av </w:t>
      </w:r>
      <w:r w:rsidR="00117F83">
        <w:t>r</w:t>
      </w:r>
      <w:r w:rsidR="007C7A13">
        <w:t>ättigheterna förverkl</w:t>
      </w:r>
      <w:r w:rsidR="00127AD0">
        <w:t>igas</w:t>
      </w:r>
      <w:r w:rsidR="007C7A13">
        <w:t>, säger Heidi Pikkarainen.</w:t>
      </w:r>
    </w:p>
    <w:p w:rsidR="00137340" w:rsidRDefault="00D20B54" w:rsidP="00137340">
      <w:r>
        <w:t xml:space="preserve">Läs hela rapporten här: </w:t>
      </w:r>
      <w:hyperlink r:id="rId8" w:history="1">
        <w:r w:rsidR="00137340">
          <w:rPr>
            <w:rStyle w:val="Hyperlnk"/>
          </w:rPr>
          <w:t>http://www.do.se/sv/</w:t>
        </w:r>
        <w:r w:rsidR="00137340">
          <w:rPr>
            <w:rStyle w:val="Hyperlnk"/>
          </w:rPr>
          <w:t>M</w:t>
        </w:r>
        <w:r w:rsidR="00137340">
          <w:rPr>
            <w:rStyle w:val="Hyperlnk"/>
          </w:rPr>
          <w:t>aterial/Romers-rattigheter/</w:t>
        </w:r>
      </w:hyperlink>
    </w:p>
    <w:p w:rsidR="00007289" w:rsidRPr="00D26016" w:rsidRDefault="00007289" w:rsidP="007C7A13">
      <w:r>
        <w:t>För ytterligare information ring presstjänsten på tfn 08- 120 20 710.</w:t>
      </w:r>
    </w:p>
    <w:p w:rsidR="00BC7BFF" w:rsidRPr="008E1753" w:rsidRDefault="008E1753" w:rsidP="00BC7BFF">
      <w:pPr>
        <w:spacing w:before="480"/>
        <w:rPr>
          <w:rStyle w:val="EtikettChar"/>
          <w:sz w:val="20"/>
          <w:szCs w:val="20"/>
        </w:rPr>
      </w:pPr>
      <w:r w:rsidRPr="008E1753">
        <w:rPr>
          <w:rStyle w:val="Rubrik4Char"/>
        </w:rPr>
        <w:t>Detta är DO</w:t>
      </w:r>
      <w:r w:rsidRPr="008E1753">
        <w:rPr>
          <w:rStyle w:val="Rubrik4Char"/>
        </w:rPr>
        <w:br/>
      </w:r>
      <w:r w:rsidR="00802A6F" w:rsidRPr="008E1753">
        <w:rPr>
          <w:rStyle w:val="EtikettChar"/>
          <w:sz w:val="20"/>
          <w:szCs w:val="20"/>
        </w:rPr>
        <w:t>Diskrimineringsombudsmannen (DO) arbetar mot diskriminering på grund av kön, könsöverskridande identitet eller uttryck, etnisk tillhörighet, religion eller annan trosuppfattning, funktionshinder, sexuell läggning och ålder. DO tar emot och utreder anmälningar från människor som anser att</w:t>
      </w:r>
      <w:r w:rsidR="00BC7BFF" w:rsidRPr="008E1753">
        <w:rPr>
          <w:rStyle w:val="EtikettChar"/>
          <w:sz w:val="20"/>
          <w:szCs w:val="20"/>
        </w:rPr>
        <w:t xml:space="preserve"> de utsatts för diskriminering.</w:t>
      </w:r>
      <w:r w:rsidR="00BC7BFF" w:rsidRPr="008E1753">
        <w:rPr>
          <w:rStyle w:val="EtikettChar"/>
          <w:sz w:val="20"/>
          <w:szCs w:val="20"/>
        </w:rPr>
        <w:br/>
      </w:r>
      <w:r w:rsidR="00802A6F" w:rsidRPr="008E1753">
        <w:rPr>
          <w:rStyle w:val="EtikettChar"/>
          <w:sz w:val="20"/>
          <w:szCs w:val="20"/>
        </w:rPr>
        <w:t>Vi övervakar också att arbetsgivare, universitet och skolor arbetar för att motverka diskriminering och för att ge anställda, studenter och elever lika möjligheter.</w:t>
      </w:r>
    </w:p>
    <w:sectPr w:rsidR="00BC7BFF" w:rsidRPr="008E1753" w:rsidSect="00867EF8">
      <w:headerReference w:type="default" r:id="rId9"/>
      <w:footerReference w:type="default" r:id="rId10"/>
      <w:headerReference w:type="first" r:id="rId11"/>
      <w:footerReference w:type="first" r:id="rId12"/>
      <w:pgSz w:w="11906" w:h="16838" w:code="9"/>
      <w:pgMar w:top="1418" w:right="2268" w:bottom="1259" w:left="2268" w:header="709" w:footer="28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B54" w:rsidRDefault="00D20B54" w:rsidP="00136639">
      <w:pPr>
        <w:spacing w:line="240" w:lineRule="auto"/>
      </w:pPr>
      <w:r>
        <w:separator/>
      </w:r>
    </w:p>
  </w:endnote>
  <w:endnote w:type="continuationSeparator" w:id="0">
    <w:p w:rsidR="00D20B54" w:rsidRDefault="00D20B54" w:rsidP="001366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B54" w:rsidRPr="003A5FEA" w:rsidRDefault="00D20B54" w:rsidP="00867EF8">
    <w:pPr>
      <w:pStyle w:val="Sidfot"/>
      <w:jc w:val="center"/>
      <w:rPr>
        <w:color w:val="595959"/>
        <w:sz w:val="18"/>
        <w:szCs w:val="18"/>
      </w:rPr>
    </w:pPr>
    <w:r w:rsidRPr="00F4632B">
      <w:rPr>
        <w:rFonts w:ascii="Arial" w:hAnsi="Arial" w:cs="Arial"/>
        <w:color w:val="595959"/>
        <w:sz w:val="18"/>
        <w:szCs w:val="18"/>
      </w:rPr>
      <w:fldChar w:fldCharType="begin"/>
    </w:r>
    <w:r w:rsidRPr="00F4632B">
      <w:rPr>
        <w:rFonts w:ascii="Arial" w:hAnsi="Arial" w:cs="Arial"/>
        <w:color w:val="595959"/>
        <w:sz w:val="18"/>
        <w:szCs w:val="18"/>
      </w:rPr>
      <w:instrText xml:space="preserve"> PAGE   \* MERGEFORMAT </w:instrText>
    </w:r>
    <w:r w:rsidRPr="00F4632B">
      <w:rPr>
        <w:rFonts w:ascii="Arial" w:hAnsi="Arial" w:cs="Arial"/>
        <w:color w:val="595959"/>
        <w:sz w:val="18"/>
        <w:szCs w:val="18"/>
      </w:rPr>
      <w:fldChar w:fldCharType="separate"/>
    </w:r>
    <w:r w:rsidR="00137340">
      <w:rPr>
        <w:rFonts w:ascii="Arial" w:hAnsi="Arial" w:cs="Arial"/>
        <w:noProof/>
        <w:color w:val="595959"/>
        <w:sz w:val="18"/>
        <w:szCs w:val="18"/>
      </w:rPr>
      <w:t>2</w:t>
    </w:r>
    <w:r w:rsidRPr="00F4632B">
      <w:rPr>
        <w:rFonts w:ascii="Arial" w:hAnsi="Arial" w:cs="Arial"/>
        <w:color w:val="595959"/>
        <w:sz w:val="18"/>
        <w:szCs w:val="18"/>
      </w:rPr>
      <w:fldChar w:fldCharType="end"/>
    </w:r>
    <w:r w:rsidRPr="00F4632B">
      <w:rPr>
        <w:rFonts w:ascii="Arial" w:hAnsi="Arial" w:cs="Arial"/>
        <w:color w:val="595959"/>
        <w:sz w:val="18"/>
        <w:szCs w:val="18"/>
      </w:rPr>
      <w:t>(</w:t>
    </w:r>
    <w:fldSimple w:instr=" NUMPAGES  \* Arabic  \* MERGEFORMAT ">
      <w:r w:rsidR="00137340" w:rsidRPr="00137340">
        <w:rPr>
          <w:rFonts w:ascii="Arial" w:hAnsi="Arial" w:cs="Arial"/>
          <w:noProof/>
          <w:color w:val="595959"/>
          <w:sz w:val="18"/>
          <w:szCs w:val="18"/>
        </w:rPr>
        <w:t>2</w:t>
      </w:r>
    </w:fldSimple>
    <w:r w:rsidRPr="00F4632B">
      <w:rPr>
        <w:rFonts w:ascii="Arial" w:hAnsi="Arial" w:cs="Arial"/>
        <w:color w:val="595959"/>
        <w:sz w:val="18"/>
        <w:szCs w:val="1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B54" w:rsidRDefault="00D20B54" w:rsidP="00802A6F">
    <w:pPr>
      <w:pStyle w:val="Etikett"/>
    </w:pPr>
  </w:p>
  <w:p w:rsidR="00D20B54" w:rsidRPr="00E313F4" w:rsidRDefault="00D20B54" w:rsidP="00E313F4">
    <w:pPr>
      <w:pStyle w:val="Allmntstyckeformat"/>
      <w:tabs>
        <w:tab w:val="left" w:pos="2835"/>
        <w:tab w:val="left" w:pos="5670"/>
      </w:tabs>
      <w:spacing w:after="0"/>
      <w:jc w:val="both"/>
      <w:rPr>
        <w:rFonts w:ascii="Verdana" w:hAnsi="Verdana" w:cs="Arial"/>
        <w:sz w:val="16"/>
        <w:szCs w:val="16"/>
      </w:rPr>
    </w:pPr>
  </w:p>
  <w:p w:rsidR="00D20B54" w:rsidRPr="00223C71" w:rsidRDefault="00D20B54" w:rsidP="00E313F4">
    <w:pPr>
      <w:pStyle w:val="Allmntstyckeformat"/>
      <w:tabs>
        <w:tab w:val="left" w:pos="2700"/>
        <w:tab w:val="left" w:pos="5670"/>
      </w:tabs>
      <w:spacing w:before="60" w:after="0" w:line="240" w:lineRule="auto"/>
      <w:jc w:val="both"/>
      <w:rPr>
        <w:rFonts w:ascii="Arial" w:hAnsi="Arial" w:cs="Arial"/>
        <w:noProof/>
        <w:color w:val="595959"/>
        <w:sz w:val="18"/>
        <w:szCs w:val="18"/>
        <w:lang w:val="en-US"/>
      </w:rPr>
    </w:pPr>
    <w:r>
      <w:rPr>
        <w:rFonts w:ascii="Arial" w:hAnsi="Arial" w:cs="Arial"/>
        <w:noProof/>
        <w:color w:val="595959"/>
        <w:sz w:val="18"/>
        <w:szCs w:val="18"/>
      </w:rPr>
      <w:pict>
        <v:line id="_x0000_s2055" style="position:absolute;left:0;text-align:left;z-index:251657216" from="0,.15pt" to="368.5pt,.15pt" strokecolor="gray" strokeweight=".8pt"/>
      </w:pict>
    </w:r>
    <w:r w:rsidRPr="00223C71">
      <w:rPr>
        <w:rFonts w:ascii="Arial" w:hAnsi="Arial" w:cs="Arial"/>
        <w:noProof/>
        <w:color w:val="595959"/>
        <w:sz w:val="18"/>
        <w:szCs w:val="18"/>
        <w:lang w:val="en-US"/>
      </w:rPr>
      <w:t>Box 3686</w:t>
    </w:r>
    <w:r w:rsidRPr="00223C71">
      <w:rPr>
        <w:rFonts w:ascii="Arial" w:hAnsi="Arial" w:cs="Arial"/>
        <w:noProof/>
        <w:color w:val="595959"/>
        <w:sz w:val="18"/>
        <w:szCs w:val="18"/>
        <w:lang w:val="en-US"/>
      </w:rPr>
      <w:tab/>
      <w:t>Tel 08-120 20 700</w:t>
    </w:r>
    <w:r w:rsidRPr="00223C71">
      <w:rPr>
        <w:rFonts w:ascii="Arial" w:hAnsi="Arial" w:cs="Arial"/>
        <w:noProof/>
        <w:color w:val="595959"/>
        <w:sz w:val="18"/>
        <w:szCs w:val="18"/>
        <w:lang w:val="en-US"/>
      </w:rPr>
      <w:tab/>
      <w:t>Org nr 202100-6073</w:t>
    </w:r>
  </w:p>
  <w:p w:rsidR="00D20B54" w:rsidRPr="00223C71" w:rsidRDefault="00D20B54" w:rsidP="00E313F4">
    <w:pPr>
      <w:pStyle w:val="Allmntstyckeformat"/>
      <w:tabs>
        <w:tab w:val="left" w:pos="2700"/>
        <w:tab w:val="left" w:pos="5670"/>
      </w:tabs>
      <w:spacing w:before="60" w:after="0" w:line="240" w:lineRule="auto"/>
      <w:jc w:val="both"/>
      <w:rPr>
        <w:rFonts w:ascii="Arial" w:hAnsi="Arial" w:cs="Arial"/>
        <w:noProof/>
        <w:color w:val="595959"/>
        <w:sz w:val="18"/>
        <w:szCs w:val="18"/>
        <w:lang w:val="en-US"/>
      </w:rPr>
    </w:pPr>
    <w:r w:rsidRPr="00223C71">
      <w:rPr>
        <w:rFonts w:ascii="Arial" w:hAnsi="Arial" w:cs="Arial"/>
        <w:noProof/>
        <w:color w:val="595959"/>
        <w:sz w:val="18"/>
        <w:szCs w:val="18"/>
        <w:lang w:val="en-US"/>
      </w:rPr>
      <w:t>103 59 Stockholm</w:t>
    </w:r>
    <w:r w:rsidRPr="00223C71">
      <w:rPr>
        <w:rFonts w:ascii="Arial" w:hAnsi="Arial" w:cs="Arial"/>
        <w:noProof/>
        <w:color w:val="595959"/>
        <w:sz w:val="18"/>
        <w:szCs w:val="18"/>
        <w:lang w:val="en-US"/>
      </w:rPr>
      <w:tab/>
      <w:t>Fax 08-120 20 800</w:t>
    </w:r>
    <w:r w:rsidRPr="00223C71">
      <w:rPr>
        <w:rFonts w:ascii="Arial" w:hAnsi="Arial" w:cs="Arial"/>
        <w:noProof/>
        <w:color w:val="595959"/>
        <w:sz w:val="18"/>
        <w:szCs w:val="18"/>
        <w:lang w:val="en-US"/>
      </w:rPr>
      <w:tab/>
      <w:t>E-post do@do.se</w:t>
    </w:r>
  </w:p>
  <w:p w:rsidR="00D20B54" w:rsidRPr="00E313F4" w:rsidRDefault="00D20B54" w:rsidP="00E313F4">
    <w:pPr>
      <w:pStyle w:val="Allmntstyckeformat"/>
      <w:tabs>
        <w:tab w:val="left" w:pos="2700"/>
        <w:tab w:val="left" w:pos="5670"/>
      </w:tabs>
      <w:spacing w:before="60" w:after="0" w:line="240" w:lineRule="auto"/>
      <w:jc w:val="both"/>
      <w:rPr>
        <w:rFonts w:ascii="Arial" w:hAnsi="Arial" w:cs="Arial"/>
        <w:noProof/>
        <w:color w:val="595959"/>
        <w:sz w:val="18"/>
        <w:szCs w:val="18"/>
      </w:rPr>
    </w:pPr>
    <w:r w:rsidRPr="00E313F4">
      <w:rPr>
        <w:rFonts w:ascii="Arial" w:hAnsi="Arial" w:cs="Arial"/>
        <w:noProof/>
        <w:color w:val="595959"/>
        <w:sz w:val="18"/>
        <w:szCs w:val="18"/>
      </w:rPr>
      <w:t>Besök Torsgatan 11</w:t>
    </w:r>
    <w:r w:rsidRPr="00E313F4">
      <w:rPr>
        <w:rFonts w:ascii="Arial" w:hAnsi="Arial" w:cs="Arial"/>
        <w:noProof/>
        <w:color w:val="595959"/>
        <w:sz w:val="18"/>
        <w:szCs w:val="18"/>
      </w:rPr>
      <w:tab/>
      <w:t>Textt</w:t>
    </w:r>
    <w:r>
      <w:rPr>
        <w:rFonts w:ascii="Arial" w:hAnsi="Arial" w:cs="Arial"/>
        <w:noProof/>
        <w:color w:val="595959"/>
        <w:sz w:val="18"/>
        <w:szCs w:val="18"/>
      </w:rPr>
      <w:t>el 08-120 20 820</w:t>
    </w:r>
    <w:r>
      <w:rPr>
        <w:rFonts w:ascii="Arial" w:hAnsi="Arial" w:cs="Arial"/>
        <w:noProof/>
        <w:color w:val="595959"/>
        <w:sz w:val="18"/>
        <w:szCs w:val="18"/>
      </w:rPr>
      <w:tab/>
      <w:t>Webb www.do.se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B54" w:rsidRDefault="00D20B54" w:rsidP="00136639">
      <w:pPr>
        <w:spacing w:line="240" w:lineRule="auto"/>
      </w:pPr>
      <w:r>
        <w:separator/>
      </w:r>
    </w:p>
  </w:footnote>
  <w:footnote w:type="continuationSeparator" w:id="0">
    <w:p w:rsidR="00D20B54" w:rsidRDefault="00D20B54" w:rsidP="0013663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B54" w:rsidRPr="00802A6F" w:rsidRDefault="00D20B54" w:rsidP="00802A6F">
    <w:pPr>
      <w:pStyle w:val="Etikett"/>
      <w:rPr>
        <w:b/>
      </w:rPr>
    </w:pPr>
    <w:r w:rsidRPr="00802A6F">
      <w:rPr>
        <w:b/>
      </w:rPr>
      <w:t>PRESSMEDDELANDE FRÅN DO</w:t>
    </w:r>
    <w:r>
      <w:rPr>
        <w:b/>
      </w:rPr>
      <w:t xml:space="preserve"> </w:t>
    </w:r>
    <w:r>
      <w:rPr>
        <w:b/>
      </w:rPr>
      <w:fldChar w:fldCharType="begin"/>
    </w:r>
    <w:r>
      <w:rPr>
        <w:b/>
      </w:rPr>
      <w:instrText xml:space="preserve"> TIME \@ "yyyy-MM-dd" </w:instrText>
    </w:r>
    <w:r>
      <w:rPr>
        <w:b/>
      </w:rPr>
      <w:fldChar w:fldCharType="separate"/>
    </w:r>
    <w:r>
      <w:rPr>
        <w:b/>
        <w:noProof/>
      </w:rPr>
      <w:t>2011-04-27</w:t>
    </w:r>
    <w:r>
      <w:rPr>
        <w:b/>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B54" w:rsidRDefault="00D20B54" w:rsidP="00867EF8">
    <w:pPr>
      <w:jc w:val="right"/>
    </w:pPr>
    <w:r>
      <w:rPr>
        <w:noProof/>
      </w:rPr>
      <w:drawing>
        <wp:anchor distT="0" distB="540385" distL="114300" distR="114300" simplePos="0" relativeHeight="251656192" behindDoc="0" locked="0" layoutInCell="1" allowOverlap="1">
          <wp:simplePos x="0" y="0"/>
          <wp:positionH relativeFrom="column">
            <wp:posOffset>3236595</wp:posOffset>
          </wp:positionH>
          <wp:positionV relativeFrom="paragraph">
            <wp:posOffset>-2540</wp:posOffset>
          </wp:positionV>
          <wp:extent cx="1438275" cy="533400"/>
          <wp:effectExtent l="19050" t="0" r="9525" b="0"/>
          <wp:wrapSquare wrapText="bothSides"/>
          <wp:docPr id="6" name="Bild 1" descr="D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_rgb"/>
                  <pic:cNvPicPr>
                    <a:picLocks noChangeAspect="1" noChangeArrowheads="1"/>
                  </pic:cNvPicPr>
                </pic:nvPicPr>
                <pic:blipFill>
                  <a:blip r:embed="rId1"/>
                  <a:srcRect/>
                  <a:stretch>
                    <a:fillRect/>
                  </a:stretch>
                </pic:blipFill>
                <pic:spPr bwMode="auto">
                  <a:xfrm>
                    <a:off x="0" y="0"/>
                    <a:ext cx="1438275" cy="533400"/>
                  </a:xfrm>
                  <a:prstGeom prst="rect">
                    <a:avLst/>
                  </a:prstGeom>
                  <a:noFill/>
                </pic:spPr>
              </pic:pic>
            </a:graphicData>
          </a:graphic>
        </wp:anchor>
      </w:drawing>
    </w:r>
    <w:r>
      <w:pict>
        <v:rect id="_x0000_s2056" style="width:129pt;height:73.15pt;mso-left-percent:-10001;mso-top-percent:-10001;mso-position-horizontal:absolute;mso-position-horizontal-relative:char;mso-position-vertical:absolute;mso-position-vertical-relative:line;mso-left-percent:-10001;mso-top-percent:-10001" stroked="f">
          <w10:wrap type="non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4EB7"/>
    <w:multiLevelType w:val="hybridMultilevel"/>
    <w:tmpl w:val="28BABC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7FC5F1F"/>
    <w:multiLevelType w:val="multilevel"/>
    <w:tmpl w:val="8534A352"/>
    <w:lvl w:ilvl="0">
      <w:start w:val="1"/>
      <w:numFmt w:val="bullet"/>
      <w:pStyle w:val="Punktlista"/>
      <w:lvlText w:val=""/>
      <w:lvlJc w:val="left"/>
      <w:pPr>
        <w:ind w:left="567" w:hanging="283"/>
      </w:pPr>
      <w:rPr>
        <w:rFonts w:ascii="Symbol" w:hAnsi="Symbol" w:hint="default"/>
        <w:color w:val="7F7F7F"/>
      </w:rPr>
    </w:lvl>
    <w:lvl w:ilvl="1">
      <w:start w:val="1"/>
      <w:numFmt w:val="bullet"/>
      <w:lvlText w:val="-"/>
      <w:lvlJc w:val="left"/>
      <w:pPr>
        <w:ind w:left="851" w:hanging="283"/>
      </w:pPr>
      <w:rPr>
        <w:rFonts w:ascii="Courier New" w:hAnsi="Courier New" w:hint="default"/>
        <w:color w:val="7F7F7F"/>
      </w:rPr>
    </w:lvl>
    <w:lvl w:ilvl="2">
      <w:start w:val="1"/>
      <w:numFmt w:val="bullet"/>
      <w:lvlText w:val=""/>
      <w:lvlJc w:val="left"/>
      <w:pPr>
        <w:ind w:left="1135" w:hanging="283"/>
      </w:pPr>
      <w:rPr>
        <w:rFonts w:ascii="Wingdings" w:hAnsi="Wingdings" w:hint="default"/>
        <w:color w:val="7F7F7F"/>
      </w:rPr>
    </w:lvl>
    <w:lvl w:ilvl="3">
      <w:start w:val="1"/>
      <w:numFmt w:val="bullet"/>
      <w:lvlText w:val="-"/>
      <w:lvlJc w:val="left"/>
      <w:pPr>
        <w:ind w:left="1419" w:hanging="283"/>
      </w:pPr>
      <w:rPr>
        <w:rFonts w:ascii="Courier New" w:hAnsi="Courier New" w:hint="default"/>
        <w:color w:val="7F7F7F"/>
      </w:rPr>
    </w:lvl>
    <w:lvl w:ilvl="4">
      <w:start w:val="1"/>
      <w:numFmt w:val="bullet"/>
      <w:lvlText w:val=""/>
      <w:lvlJc w:val="left"/>
      <w:pPr>
        <w:ind w:left="1703" w:hanging="283"/>
      </w:pPr>
      <w:rPr>
        <w:rFonts w:ascii="Wingdings" w:hAnsi="Wingdings" w:hint="default"/>
        <w:color w:val="7F7F7F"/>
      </w:rPr>
    </w:lvl>
    <w:lvl w:ilvl="5">
      <w:start w:val="1"/>
      <w:numFmt w:val="bullet"/>
      <w:lvlText w:val="-"/>
      <w:lvlJc w:val="left"/>
      <w:pPr>
        <w:ind w:left="1987" w:hanging="283"/>
      </w:pPr>
      <w:rPr>
        <w:rFonts w:ascii="Courier New" w:hAnsi="Courier New" w:hint="default"/>
        <w:color w:val="7F7F7F"/>
      </w:rPr>
    </w:lvl>
    <w:lvl w:ilvl="6">
      <w:start w:val="1"/>
      <w:numFmt w:val="bullet"/>
      <w:lvlText w:val=""/>
      <w:lvlJc w:val="left"/>
      <w:pPr>
        <w:ind w:left="2271" w:hanging="283"/>
      </w:pPr>
      <w:rPr>
        <w:rFonts w:ascii="Wingdings" w:hAnsi="Wingdings" w:hint="default"/>
        <w:color w:val="7F7F7F"/>
      </w:rPr>
    </w:lvl>
    <w:lvl w:ilvl="7">
      <w:start w:val="1"/>
      <w:numFmt w:val="bullet"/>
      <w:lvlText w:val="-"/>
      <w:lvlJc w:val="left"/>
      <w:pPr>
        <w:ind w:left="2555" w:hanging="283"/>
      </w:pPr>
      <w:rPr>
        <w:rFonts w:ascii="Courier New" w:hAnsi="Courier New" w:hint="default"/>
        <w:color w:val="7F7F7F"/>
      </w:rPr>
    </w:lvl>
    <w:lvl w:ilvl="8">
      <w:start w:val="1"/>
      <w:numFmt w:val="bullet"/>
      <w:lvlText w:val=""/>
      <w:lvlJc w:val="left"/>
      <w:pPr>
        <w:ind w:left="2839" w:hanging="283"/>
      </w:pPr>
      <w:rPr>
        <w:rFonts w:ascii="Wingdings" w:hAnsi="Wingdings" w:hint="default"/>
        <w:color w:val="7F7F7F"/>
      </w:rPr>
    </w:lvl>
  </w:abstractNum>
  <w:abstractNum w:abstractNumId="2">
    <w:nsid w:val="325E7878"/>
    <w:multiLevelType w:val="hybridMultilevel"/>
    <w:tmpl w:val="E6C49598"/>
    <w:lvl w:ilvl="0" w:tplc="BA7CC78E">
      <w:start w:val="1"/>
      <w:numFmt w:val="bullet"/>
      <w:lvlText w:val=""/>
      <w:lvlJc w:val="left"/>
      <w:pPr>
        <w:ind w:left="720" w:hanging="436"/>
      </w:pPr>
      <w:rPr>
        <w:rFonts w:ascii="Symbol" w:hAnsi="Symbol" w:hint="default"/>
        <w:color w:val="EEECE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BC70BA0"/>
    <w:multiLevelType w:val="multilevel"/>
    <w:tmpl w:val="77928BB0"/>
    <w:lvl w:ilvl="0">
      <w:start w:val="1"/>
      <w:numFmt w:val="decimal"/>
      <w:pStyle w:val="Nummerlista"/>
      <w:lvlText w:val="%1."/>
      <w:lvlJc w:val="left"/>
      <w:pPr>
        <w:ind w:left="641" w:hanging="35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992" w:hanging="708"/>
      </w:pPr>
      <w:rPr>
        <w:rFonts w:hint="default"/>
      </w:rPr>
    </w:lvl>
    <w:lvl w:ilvl="3">
      <w:start w:val="1"/>
      <w:numFmt w:val="decimal"/>
      <w:lvlText w:val="%1.%2.%3.%4."/>
      <w:lvlJc w:val="left"/>
      <w:pPr>
        <w:ind w:left="1134"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651473C"/>
    <w:multiLevelType w:val="hybridMultilevel"/>
    <w:tmpl w:val="1B9811F2"/>
    <w:lvl w:ilvl="0" w:tplc="63566F84">
      <w:start w:val="1"/>
      <w:numFmt w:val="decimal"/>
      <w:pStyle w:val="Numreradlista"/>
      <w:lvlText w:val="%1."/>
      <w:lvlJc w:val="left"/>
      <w:pPr>
        <w:ind w:left="1004" w:hanging="360"/>
      </w:pPr>
    </w:lvl>
    <w:lvl w:ilvl="1" w:tplc="041D0019">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num w:numId="1">
    <w:abstractNumId w:val="2"/>
  </w:num>
  <w:num w:numId="2">
    <w:abstractNumId w:val="3"/>
  </w:num>
  <w:num w:numId="3">
    <w:abstractNumId w:val="4"/>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21"/>
  <w:stylePaneSortMethod w:val="0004"/>
  <w:documentProtection w:edit="forms" w:enforcement="0"/>
  <w:defaultTabStop w:val="1304"/>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8F3311"/>
    <w:rsid w:val="00005C92"/>
    <w:rsid w:val="00007289"/>
    <w:rsid w:val="00042CA0"/>
    <w:rsid w:val="000563B2"/>
    <w:rsid w:val="00096306"/>
    <w:rsid w:val="00117F83"/>
    <w:rsid w:val="00127AD0"/>
    <w:rsid w:val="00136639"/>
    <w:rsid w:val="00137340"/>
    <w:rsid w:val="001459A5"/>
    <w:rsid w:val="00146A00"/>
    <w:rsid w:val="00173D82"/>
    <w:rsid w:val="00223C71"/>
    <w:rsid w:val="002B18FD"/>
    <w:rsid w:val="003326EA"/>
    <w:rsid w:val="00341929"/>
    <w:rsid w:val="003F3379"/>
    <w:rsid w:val="004044AA"/>
    <w:rsid w:val="00405D8A"/>
    <w:rsid w:val="00426807"/>
    <w:rsid w:val="00491EBC"/>
    <w:rsid w:val="004A4CCF"/>
    <w:rsid w:val="00573904"/>
    <w:rsid w:val="005D6D40"/>
    <w:rsid w:val="005E76BD"/>
    <w:rsid w:val="005F2C1A"/>
    <w:rsid w:val="00626AB6"/>
    <w:rsid w:val="0064225D"/>
    <w:rsid w:val="006463D9"/>
    <w:rsid w:val="00673ABA"/>
    <w:rsid w:val="00703D91"/>
    <w:rsid w:val="0074551B"/>
    <w:rsid w:val="00745924"/>
    <w:rsid w:val="00752A79"/>
    <w:rsid w:val="00793787"/>
    <w:rsid w:val="007C5C35"/>
    <w:rsid w:val="007C7A13"/>
    <w:rsid w:val="00802A6F"/>
    <w:rsid w:val="00820D78"/>
    <w:rsid w:val="0082737C"/>
    <w:rsid w:val="0086192F"/>
    <w:rsid w:val="008651BE"/>
    <w:rsid w:val="00867EF8"/>
    <w:rsid w:val="008D59CC"/>
    <w:rsid w:val="008D7F2C"/>
    <w:rsid w:val="008E1753"/>
    <w:rsid w:val="008F3311"/>
    <w:rsid w:val="008F5157"/>
    <w:rsid w:val="009003BA"/>
    <w:rsid w:val="00911CDC"/>
    <w:rsid w:val="009A4963"/>
    <w:rsid w:val="009D2993"/>
    <w:rsid w:val="009D7C16"/>
    <w:rsid w:val="00A22D01"/>
    <w:rsid w:val="00A22F6D"/>
    <w:rsid w:val="00A25085"/>
    <w:rsid w:val="00A54F65"/>
    <w:rsid w:val="00A73AD1"/>
    <w:rsid w:val="00AC72B4"/>
    <w:rsid w:val="00AF432D"/>
    <w:rsid w:val="00B15A63"/>
    <w:rsid w:val="00B5296B"/>
    <w:rsid w:val="00B52C2D"/>
    <w:rsid w:val="00BC7BFF"/>
    <w:rsid w:val="00BD0B33"/>
    <w:rsid w:val="00BD6E95"/>
    <w:rsid w:val="00C02517"/>
    <w:rsid w:val="00C112E6"/>
    <w:rsid w:val="00C279BE"/>
    <w:rsid w:val="00C34B74"/>
    <w:rsid w:val="00C62E63"/>
    <w:rsid w:val="00C96C02"/>
    <w:rsid w:val="00CA0140"/>
    <w:rsid w:val="00CC5AF4"/>
    <w:rsid w:val="00D028A9"/>
    <w:rsid w:val="00D20B54"/>
    <w:rsid w:val="00D33CF9"/>
    <w:rsid w:val="00D37486"/>
    <w:rsid w:val="00D41223"/>
    <w:rsid w:val="00D970BE"/>
    <w:rsid w:val="00DB5176"/>
    <w:rsid w:val="00DB6F14"/>
    <w:rsid w:val="00DE2685"/>
    <w:rsid w:val="00E17772"/>
    <w:rsid w:val="00E313F4"/>
    <w:rsid w:val="00F71A73"/>
    <w:rsid w:val="00FB71E8"/>
    <w:rsid w:val="00FE46C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67EF8"/>
    <w:pPr>
      <w:spacing w:after="180" w:line="290" w:lineRule="atLeast"/>
    </w:pPr>
    <w:rPr>
      <w:rFonts w:eastAsia="Times New Roman"/>
      <w:sz w:val="24"/>
      <w:szCs w:val="24"/>
    </w:rPr>
  </w:style>
  <w:style w:type="paragraph" w:styleId="Rubrik1">
    <w:name w:val="heading 1"/>
    <w:basedOn w:val="Normal"/>
    <w:next w:val="Normal"/>
    <w:link w:val="Rubrik1Char"/>
    <w:uiPriority w:val="9"/>
    <w:qFormat/>
    <w:rsid w:val="00136639"/>
    <w:pPr>
      <w:tabs>
        <w:tab w:val="left" w:pos="4253"/>
      </w:tabs>
      <w:spacing w:before="300" w:after="100"/>
      <w:outlineLvl w:val="0"/>
    </w:pPr>
    <w:rPr>
      <w:rFonts w:ascii="Arial" w:hAnsi="Arial" w:cs="Arial"/>
      <w:b/>
      <w:bCs/>
      <w:sz w:val="28"/>
      <w:szCs w:val="32"/>
    </w:rPr>
  </w:style>
  <w:style w:type="paragraph" w:styleId="Rubrik2">
    <w:name w:val="heading 2"/>
    <w:basedOn w:val="Normal"/>
    <w:next w:val="Normal"/>
    <w:link w:val="Rubrik2Char"/>
    <w:uiPriority w:val="9"/>
    <w:unhideWhenUsed/>
    <w:qFormat/>
    <w:rsid w:val="00136639"/>
    <w:pPr>
      <w:tabs>
        <w:tab w:val="left" w:pos="4253"/>
      </w:tabs>
      <w:spacing w:before="200" w:after="60"/>
      <w:outlineLvl w:val="1"/>
    </w:pPr>
    <w:rPr>
      <w:rFonts w:ascii="Arial" w:hAnsi="Arial" w:cs="Arial"/>
      <w:b/>
      <w:bCs/>
    </w:rPr>
  </w:style>
  <w:style w:type="paragraph" w:styleId="Rubrik3">
    <w:name w:val="heading 3"/>
    <w:basedOn w:val="Normal"/>
    <w:next w:val="Normal"/>
    <w:link w:val="Rubrik3Char"/>
    <w:uiPriority w:val="9"/>
    <w:unhideWhenUsed/>
    <w:qFormat/>
    <w:rsid w:val="00136639"/>
    <w:pPr>
      <w:tabs>
        <w:tab w:val="left" w:pos="4253"/>
      </w:tabs>
      <w:spacing w:before="200" w:after="60"/>
      <w:outlineLvl w:val="2"/>
    </w:pPr>
    <w:rPr>
      <w:rFonts w:ascii="Arial" w:hAnsi="Arial" w:cs="Arial"/>
      <w:b/>
      <w:bCs/>
      <w:sz w:val="22"/>
      <w:szCs w:val="22"/>
    </w:rPr>
  </w:style>
  <w:style w:type="paragraph" w:styleId="Rubrik4">
    <w:name w:val="heading 4"/>
    <w:basedOn w:val="Normal"/>
    <w:next w:val="Normal"/>
    <w:link w:val="Rubrik4Char"/>
    <w:uiPriority w:val="9"/>
    <w:unhideWhenUsed/>
    <w:qFormat/>
    <w:rsid w:val="00136639"/>
    <w:pPr>
      <w:tabs>
        <w:tab w:val="left" w:pos="4253"/>
      </w:tabs>
      <w:spacing w:before="200" w:after="40"/>
      <w:outlineLvl w:val="3"/>
    </w:pPr>
    <w:rPr>
      <w:rFonts w:ascii="Arial" w:hAnsi="Arial" w:cs="Arial"/>
      <w:bCs/>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36639"/>
    <w:rPr>
      <w:rFonts w:ascii="Arial" w:eastAsia="Times New Roman" w:hAnsi="Arial" w:cs="Arial"/>
      <w:b/>
      <w:bCs/>
      <w:sz w:val="28"/>
      <w:szCs w:val="32"/>
      <w:lang w:eastAsia="sv-SE"/>
    </w:rPr>
  </w:style>
  <w:style w:type="character" w:customStyle="1" w:styleId="Rubrik2Char">
    <w:name w:val="Rubrik 2 Char"/>
    <w:basedOn w:val="Standardstycketeckensnitt"/>
    <w:link w:val="Rubrik2"/>
    <w:uiPriority w:val="9"/>
    <w:rsid w:val="00136639"/>
    <w:rPr>
      <w:rFonts w:ascii="Arial" w:eastAsia="Times New Roman" w:hAnsi="Arial" w:cs="Arial"/>
      <w:b/>
      <w:bCs/>
      <w:sz w:val="24"/>
      <w:szCs w:val="24"/>
      <w:lang w:eastAsia="sv-SE"/>
    </w:rPr>
  </w:style>
  <w:style w:type="character" w:customStyle="1" w:styleId="Rubrik3Char">
    <w:name w:val="Rubrik 3 Char"/>
    <w:basedOn w:val="Standardstycketeckensnitt"/>
    <w:link w:val="Rubrik3"/>
    <w:uiPriority w:val="9"/>
    <w:rsid w:val="00136639"/>
    <w:rPr>
      <w:rFonts w:ascii="Arial" w:eastAsia="Times New Roman" w:hAnsi="Arial" w:cs="Arial"/>
      <w:b/>
      <w:bCs/>
      <w:sz w:val="22"/>
      <w:szCs w:val="22"/>
      <w:lang w:eastAsia="sv-SE"/>
    </w:rPr>
  </w:style>
  <w:style w:type="character" w:customStyle="1" w:styleId="Rubrik4Char">
    <w:name w:val="Rubrik 4 Char"/>
    <w:basedOn w:val="Standardstycketeckensnitt"/>
    <w:link w:val="Rubrik4"/>
    <w:uiPriority w:val="9"/>
    <w:rsid w:val="00136639"/>
    <w:rPr>
      <w:rFonts w:ascii="Arial" w:eastAsia="Times New Roman" w:hAnsi="Arial" w:cs="Arial"/>
      <w:bCs/>
      <w:sz w:val="22"/>
      <w:szCs w:val="22"/>
      <w:lang w:eastAsia="sv-SE"/>
    </w:rPr>
  </w:style>
  <w:style w:type="paragraph" w:styleId="Sidfot">
    <w:name w:val="footer"/>
    <w:basedOn w:val="Normal"/>
    <w:link w:val="SidfotChar"/>
    <w:uiPriority w:val="99"/>
    <w:unhideWhenUsed/>
    <w:rsid w:val="00136639"/>
    <w:pPr>
      <w:tabs>
        <w:tab w:val="center" w:pos="4536"/>
        <w:tab w:val="right" w:pos="9072"/>
      </w:tabs>
    </w:pPr>
  </w:style>
  <w:style w:type="character" w:customStyle="1" w:styleId="SidfotChar">
    <w:name w:val="Sidfot Char"/>
    <w:basedOn w:val="Standardstycketeckensnitt"/>
    <w:link w:val="Sidfot"/>
    <w:uiPriority w:val="99"/>
    <w:rsid w:val="00136639"/>
    <w:rPr>
      <w:rFonts w:eastAsia="Times New Roman"/>
      <w:sz w:val="24"/>
      <w:szCs w:val="24"/>
      <w:lang w:eastAsia="sv-SE"/>
    </w:rPr>
  </w:style>
  <w:style w:type="paragraph" w:customStyle="1" w:styleId="Allmntstyckeformat">
    <w:name w:val="[Allmänt styckeformat]"/>
    <w:basedOn w:val="Normal"/>
    <w:link w:val="AllmntstyckeformatChar"/>
    <w:rsid w:val="00136639"/>
    <w:pPr>
      <w:autoSpaceDE w:val="0"/>
      <w:autoSpaceDN w:val="0"/>
      <w:adjustRightInd w:val="0"/>
      <w:spacing w:line="288" w:lineRule="auto"/>
      <w:textAlignment w:val="center"/>
    </w:pPr>
    <w:rPr>
      <w:color w:val="000000"/>
    </w:rPr>
  </w:style>
  <w:style w:type="character" w:customStyle="1" w:styleId="AllmntstyckeformatChar">
    <w:name w:val="[Allmänt styckeformat] Char"/>
    <w:basedOn w:val="Standardstycketeckensnitt"/>
    <w:link w:val="Allmntstyckeformat"/>
    <w:rsid w:val="00136639"/>
    <w:rPr>
      <w:rFonts w:eastAsia="Times New Roman"/>
      <w:color w:val="000000"/>
      <w:sz w:val="24"/>
      <w:szCs w:val="24"/>
      <w:lang w:eastAsia="sv-SE"/>
    </w:rPr>
  </w:style>
  <w:style w:type="character" w:styleId="Hyperlnk">
    <w:name w:val="Hyperlink"/>
    <w:basedOn w:val="Standardstycketeckensnitt"/>
    <w:uiPriority w:val="99"/>
    <w:rsid w:val="00136639"/>
    <w:rPr>
      <w:color w:val="auto"/>
      <w:u w:val="none"/>
    </w:rPr>
  </w:style>
  <w:style w:type="paragraph" w:customStyle="1" w:styleId="Etikett">
    <w:name w:val="Etikett"/>
    <w:basedOn w:val="Allmntstyckeformat"/>
    <w:link w:val="EtikettChar"/>
    <w:qFormat/>
    <w:rsid w:val="00E313F4"/>
    <w:pPr>
      <w:tabs>
        <w:tab w:val="left" w:pos="4253"/>
      </w:tabs>
      <w:spacing w:after="0"/>
    </w:pPr>
    <w:rPr>
      <w:rFonts w:ascii="Arial" w:hAnsi="Arial" w:cs="Arial"/>
      <w:sz w:val="20"/>
      <w:szCs w:val="20"/>
    </w:rPr>
  </w:style>
  <w:style w:type="character" w:customStyle="1" w:styleId="EtikettChar">
    <w:name w:val="Etikett Char"/>
    <w:basedOn w:val="AllmntstyckeformatChar"/>
    <w:link w:val="Etikett"/>
    <w:rsid w:val="00E313F4"/>
    <w:rPr>
      <w:rFonts w:ascii="Arial" w:hAnsi="Arial" w:cs="Arial"/>
    </w:rPr>
  </w:style>
  <w:style w:type="paragraph" w:styleId="Fotnotstext">
    <w:name w:val="footnote text"/>
    <w:basedOn w:val="Normal"/>
    <w:link w:val="FotnotstextChar"/>
    <w:uiPriority w:val="99"/>
    <w:unhideWhenUsed/>
    <w:rsid w:val="00136639"/>
    <w:pPr>
      <w:spacing w:before="120" w:line="100" w:lineRule="exact"/>
    </w:pPr>
    <w:rPr>
      <w:rFonts w:ascii="Arial" w:hAnsi="Arial"/>
      <w:color w:val="595959"/>
      <w:sz w:val="18"/>
      <w:szCs w:val="20"/>
    </w:rPr>
  </w:style>
  <w:style w:type="character" w:customStyle="1" w:styleId="FotnotstextChar">
    <w:name w:val="Fotnotstext Char"/>
    <w:basedOn w:val="Standardstycketeckensnitt"/>
    <w:link w:val="Fotnotstext"/>
    <w:uiPriority w:val="99"/>
    <w:rsid w:val="00136639"/>
    <w:rPr>
      <w:rFonts w:ascii="Arial" w:eastAsia="Times New Roman" w:hAnsi="Arial"/>
      <w:color w:val="595959"/>
      <w:sz w:val="18"/>
      <w:lang w:eastAsia="sv-SE"/>
    </w:rPr>
  </w:style>
  <w:style w:type="character" w:styleId="Fotnotsreferens">
    <w:name w:val="footnote reference"/>
    <w:basedOn w:val="Standardstycketeckensnitt"/>
    <w:uiPriority w:val="99"/>
    <w:unhideWhenUsed/>
    <w:rsid w:val="00136639"/>
    <w:rPr>
      <w:sz w:val="18"/>
      <w:vertAlign w:val="superscript"/>
    </w:rPr>
  </w:style>
  <w:style w:type="table" w:customStyle="1" w:styleId="Ljuslista-dekorfrg11">
    <w:name w:val="Ljus lista - dekorfärg 11"/>
    <w:basedOn w:val="Normaltabell"/>
    <w:uiPriority w:val="61"/>
    <w:rsid w:val="00136639"/>
    <w:rPr>
      <w:rFonts w:ascii="Arial" w:eastAsia="Times New Roman" w:hAnsi="Arial"/>
    </w:rPr>
    <w:tblPr>
      <w:tblStyleRowBandSize w:val="1"/>
      <w:tblStyleColBandSize w:val="1"/>
      <w:tblInd w:w="0" w:type="dxa"/>
      <w:tblBorders>
        <w:top w:val="single" w:sz="8" w:space="0" w:color="789823"/>
        <w:left w:val="single" w:sz="8" w:space="0" w:color="789823"/>
        <w:bottom w:val="single" w:sz="8" w:space="0" w:color="789823"/>
        <w:right w:val="single" w:sz="8" w:space="0" w:color="789823"/>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89823"/>
      </w:tcPr>
    </w:tblStylePr>
    <w:tblStylePr w:type="lastRow">
      <w:pPr>
        <w:spacing w:before="0" w:after="0" w:line="240" w:lineRule="auto"/>
      </w:pPr>
      <w:rPr>
        <w:b/>
        <w:bCs/>
      </w:rPr>
      <w:tblPr/>
      <w:tcPr>
        <w:tcBorders>
          <w:top w:val="double" w:sz="6" w:space="0" w:color="789823"/>
          <w:left w:val="single" w:sz="8" w:space="0" w:color="789823"/>
          <w:bottom w:val="single" w:sz="8" w:space="0" w:color="789823"/>
          <w:right w:val="single" w:sz="8" w:space="0" w:color="789823"/>
        </w:tcBorders>
      </w:tcPr>
    </w:tblStylePr>
    <w:tblStylePr w:type="firstCol">
      <w:rPr>
        <w:b/>
        <w:bCs/>
      </w:rPr>
    </w:tblStylePr>
    <w:tblStylePr w:type="lastCol">
      <w:rPr>
        <w:b/>
        <w:bCs/>
      </w:rPr>
    </w:tblStylePr>
    <w:tblStylePr w:type="band1Vert">
      <w:tblPr/>
      <w:tcPr>
        <w:tcBorders>
          <w:top w:val="single" w:sz="8" w:space="0" w:color="789823"/>
          <w:left w:val="single" w:sz="8" w:space="0" w:color="789823"/>
          <w:bottom w:val="single" w:sz="8" w:space="0" w:color="789823"/>
          <w:right w:val="single" w:sz="8" w:space="0" w:color="789823"/>
        </w:tcBorders>
      </w:tcPr>
    </w:tblStylePr>
    <w:tblStylePr w:type="band1Horz">
      <w:tblPr/>
      <w:tcPr>
        <w:tcBorders>
          <w:top w:val="single" w:sz="8" w:space="0" w:color="789823"/>
          <w:left w:val="single" w:sz="8" w:space="0" w:color="789823"/>
          <w:bottom w:val="single" w:sz="8" w:space="0" w:color="789823"/>
          <w:right w:val="single" w:sz="8" w:space="0" w:color="789823"/>
        </w:tcBorders>
      </w:tcPr>
    </w:tblStylePr>
  </w:style>
  <w:style w:type="table" w:styleId="Ljusskuggning-dekorfrg2">
    <w:name w:val="Light Shading Accent 2"/>
    <w:basedOn w:val="Normaltabell"/>
    <w:uiPriority w:val="60"/>
    <w:rsid w:val="00136639"/>
    <w:rPr>
      <w:rFonts w:ascii="Arial" w:eastAsia="Times New Roman" w:hAnsi="Arial"/>
      <w:color w:val="D28F07"/>
    </w:rPr>
    <w:tblPr>
      <w:tblStyleRowBandSize w:val="1"/>
      <w:tblStyleColBandSize w:val="1"/>
      <w:tblInd w:w="0" w:type="dxa"/>
      <w:tblBorders>
        <w:top w:val="single" w:sz="8" w:space="0" w:color="F8B52B"/>
        <w:bottom w:val="single" w:sz="8" w:space="0" w:color="F8B52B"/>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8B52B"/>
          <w:left w:val="nil"/>
          <w:bottom w:val="single" w:sz="8" w:space="0" w:color="F8B52B"/>
          <w:right w:val="nil"/>
          <w:insideH w:val="nil"/>
          <w:insideV w:val="nil"/>
        </w:tcBorders>
      </w:tcPr>
    </w:tblStylePr>
    <w:tblStylePr w:type="lastRow">
      <w:pPr>
        <w:spacing w:before="0" w:after="0" w:line="240" w:lineRule="auto"/>
      </w:pPr>
      <w:rPr>
        <w:b/>
        <w:bCs/>
      </w:rPr>
      <w:tblPr/>
      <w:tcPr>
        <w:tcBorders>
          <w:top w:val="single" w:sz="8" w:space="0" w:color="F8B52B"/>
          <w:left w:val="nil"/>
          <w:bottom w:val="single" w:sz="8" w:space="0" w:color="F8B52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CCA"/>
      </w:tcPr>
    </w:tblStylePr>
    <w:tblStylePr w:type="band1Horz">
      <w:tblPr/>
      <w:tcPr>
        <w:tcBorders>
          <w:left w:val="nil"/>
          <w:right w:val="nil"/>
          <w:insideH w:val="nil"/>
          <w:insideV w:val="nil"/>
        </w:tcBorders>
        <w:shd w:val="clear" w:color="auto" w:fill="FDECCA"/>
      </w:tcPr>
    </w:tblStylePr>
  </w:style>
  <w:style w:type="paragraph" w:styleId="Numreradlista">
    <w:name w:val="List Number"/>
    <w:basedOn w:val="Normal"/>
    <w:uiPriority w:val="99"/>
    <w:unhideWhenUsed/>
    <w:rsid w:val="00136639"/>
    <w:pPr>
      <w:numPr>
        <w:numId w:val="3"/>
      </w:numPr>
      <w:tabs>
        <w:tab w:val="left" w:pos="4253"/>
      </w:tabs>
      <w:spacing w:before="60" w:after="60"/>
      <w:ind w:left="568" w:hanging="284"/>
      <w:contextualSpacing/>
    </w:pPr>
  </w:style>
  <w:style w:type="paragraph" w:styleId="Punktlista">
    <w:name w:val="List Bullet"/>
    <w:basedOn w:val="Normal"/>
    <w:uiPriority w:val="99"/>
    <w:unhideWhenUsed/>
    <w:qFormat/>
    <w:rsid w:val="00CA0140"/>
    <w:pPr>
      <w:numPr>
        <w:numId w:val="5"/>
      </w:numPr>
      <w:spacing w:before="60" w:after="60"/>
      <w:contextualSpacing/>
    </w:pPr>
  </w:style>
  <w:style w:type="paragraph" w:styleId="Citat">
    <w:name w:val="Quote"/>
    <w:basedOn w:val="Normal"/>
    <w:next w:val="Normal"/>
    <w:link w:val="CitatChar"/>
    <w:uiPriority w:val="29"/>
    <w:qFormat/>
    <w:rsid w:val="00136639"/>
    <w:pPr>
      <w:tabs>
        <w:tab w:val="left" w:pos="4253"/>
      </w:tabs>
      <w:spacing w:before="60" w:after="60"/>
      <w:ind w:left="284"/>
    </w:pPr>
    <w:rPr>
      <w:sz w:val="23"/>
      <w:szCs w:val="23"/>
    </w:rPr>
  </w:style>
  <w:style w:type="character" w:customStyle="1" w:styleId="CitatChar">
    <w:name w:val="Citat Char"/>
    <w:basedOn w:val="Standardstycketeckensnitt"/>
    <w:link w:val="Citat"/>
    <w:uiPriority w:val="29"/>
    <w:rsid w:val="00136639"/>
    <w:rPr>
      <w:rFonts w:eastAsia="Times New Roman"/>
      <w:sz w:val="23"/>
      <w:szCs w:val="23"/>
      <w:lang w:eastAsia="sv-SE"/>
    </w:rPr>
  </w:style>
  <w:style w:type="paragraph" w:customStyle="1" w:styleId="Nummerlista">
    <w:name w:val="Nummerlista"/>
    <w:basedOn w:val="Normal"/>
    <w:link w:val="NummerlistaChar"/>
    <w:qFormat/>
    <w:rsid w:val="00136639"/>
    <w:pPr>
      <w:numPr>
        <w:numId w:val="2"/>
      </w:numPr>
      <w:contextualSpacing/>
    </w:pPr>
  </w:style>
  <w:style w:type="character" w:customStyle="1" w:styleId="NummerlistaChar">
    <w:name w:val="Nummerlista Char"/>
    <w:basedOn w:val="Standardstycketeckensnitt"/>
    <w:link w:val="Nummerlista"/>
    <w:rsid w:val="00136639"/>
    <w:rPr>
      <w:rFonts w:eastAsia="Times New Roman"/>
      <w:sz w:val="24"/>
      <w:szCs w:val="24"/>
      <w:lang w:eastAsia="sv-SE"/>
    </w:rPr>
  </w:style>
  <w:style w:type="paragraph" w:customStyle="1" w:styleId="Tabelltext">
    <w:name w:val="Tabelltext"/>
    <w:basedOn w:val="Normal"/>
    <w:rsid w:val="00136639"/>
    <w:rPr>
      <w:rFonts w:ascii="Arial" w:hAnsi="Arial"/>
      <w:bCs/>
      <w:sz w:val="20"/>
      <w:szCs w:val="20"/>
    </w:rPr>
  </w:style>
  <w:style w:type="paragraph" w:styleId="Ballongtext">
    <w:name w:val="Balloon Text"/>
    <w:basedOn w:val="Normal"/>
    <w:link w:val="BallongtextChar"/>
    <w:uiPriority w:val="99"/>
    <w:semiHidden/>
    <w:unhideWhenUsed/>
    <w:rsid w:val="00136639"/>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36639"/>
    <w:rPr>
      <w:rFonts w:ascii="Tahoma" w:eastAsia="Times New Roman" w:hAnsi="Tahoma" w:cs="Tahoma"/>
      <w:sz w:val="16"/>
      <w:szCs w:val="16"/>
      <w:lang w:eastAsia="sv-SE"/>
    </w:rPr>
  </w:style>
  <w:style w:type="paragraph" w:styleId="Sidhuvud">
    <w:name w:val="header"/>
    <w:basedOn w:val="Normal"/>
    <w:link w:val="SidhuvudChar"/>
    <w:uiPriority w:val="99"/>
    <w:semiHidden/>
    <w:unhideWhenUsed/>
    <w:rsid w:val="00B5296B"/>
    <w:pPr>
      <w:tabs>
        <w:tab w:val="center" w:pos="4536"/>
        <w:tab w:val="right" w:pos="9072"/>
      </w:tabs>
      <w:spacing w:line="240" w:lineRule="auto"/>
    </w:pPr>
  </w:style>
  <w:style w:type="character" w:customStyle="1" w:styleId="SidhuvudChar">
    <w:name w:val="Sidhuvud Char"/>
    <w:basedOn w:val="Standardstycketeckensnitt"/>
    <w:link w:val="Sidhuvud"/>
    <w:uiPriority w:val="99"/>
    <w:semiHidden/>
    <w:rsid w:val="00B5296B"/>
    <w:rPr>
      <w:rFonts w:eastAsia="Times New Roman"/>
      <w:sz w:val="24"/>
      <w:szCs w:val="24"/>
      <w:lang w:eastAsia="sv-SE"/>
    </w:rPr>
  </w:style>
  <w:style w:type="table" w:styleId="Tabellrutnt">
    <w:name w:val="Table Grid"/>
    <w:basedOn w:val="Normaltabell"/>
    <w:uiPriority w:val="59"/>
    <w:rsid w:val="00E313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stycke">
    <w:name w:val="List Paragraph"/>
    <w:basedOn w:val="Normal"/>
    <w:uiPriority w:val="34"/>
    <w:rsid w:val="00005C92"/>
    <w:pPr>
      <w:ind w:left="720"/>
      <w:contextualSpacing/>
    </w:pPr>
  </w:style>
  <w:style w:type="character" w:styleId="AnvndHyperlnk">
    <w:name w:val="FollowedHyperlink"/>
    <w:basedOn w:val="Standardstycketeckensnitt"/>
    <w:uiPriority w:val="99"/>
    <w:semiHidden/>
    <w:unhideWhenUsed/>
    <w:rsid w:val="0013734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61573954">
      <w:bodyDiv w:val="1"/>
      <w:marLeft w:val="0"/>
      <w:marRight w:val="0"/>
      <w:marTop w:val="0"/>
      <w:marBottom w:val="0"/>
      <w:divBdr>
        <w:top w:val="none" w:sz="0" w:space="0" w:color="auto"/>
        <w:left w:val="none" w:sz="0" w:space="0" w:color="auto"/>
        <w:bottom w:val="none" w:sz="0" w:space="0" w:color="auto"/>
        <w:right w:val="none" w:sz="0" w:space="0" w:color="auto"/>
      </w:divBdr>
    </w:div>
    <w:div w:id="1574045538">
      <w:bodyDiv w:val="1"/>
      <w:marLeft w:val="0"/>
      <w:marRight w:val="0"/>
      <w:marTop w:val="0"/>
      <w:marBottom w:val="0"/>
      <w:divBdr>
        <w:top w:val="none" w:sz="0" w:space="0" w:color="auto"/>
        <w:left w:val="none" w:sz="0" w:space="0" w:color="auto"/>
        <w:bottom w:val="none" w:sz="0" w:space="0" w:color="auto"/>
        <w:right w:val="none" w:sz="0" w:space="0" w:color="auto"/>
      </w:divBdr>
    </w:div>
    <w:div w:id="193431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se/sv/Material/Romers-rattighet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DO_Kommunikation\DO_Pressmeddel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468BB-09BA-49EA-B970-E2FBFB6E8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DO_Pressmeddelande</Template>
  <TotalTime>93</TotalTime>
  <Pages>2</Pages>
  <Words>647</Words>
  <Characters>3434</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evros</dc:creator>
  <cp:keywords/>
  <dc:description/>
  <cp:lastModifiedBy>evros</cp:lastModifiedBy>
  <cp:revision>52</cp:revision>
  <cp:lastPrinted>2011-04-27T07:17:00Z</cp:lastPrinted>
  <dcterms:created xsi:type="dcterms:W3CDTF">2011-04-26T11:45:00Z</dcterms:created>
  <dcterms:modified xsi:type="dcterms:W3CDTF">2011-04-27T07:33:00Z</dcterms:modified>
</cp:coreProperties>
</file>