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EE" w:rsidRPr="00A13DEB" w:rsidRDefault="00D24F72" w:rsidP="0065474D">
      <w:pPr>
        <w:spacing w:line="240" w:lineRule="auto"/>
      </w:pPr>
      <w:r w:rsidRPr="00D24F72">
        <w:rPr>
          <w:sz w:val="32"/>
          <w:szCs w:val="32"/>
        </w:rPr>
        <w:t>Pressmeddelande</w:t>
      </w:r>
      <w:r w:rsidR="006F716C" w:rsidRPr="006F716C">
        <w:t xml:space="preserve"> </w:t>
      </w:r>
      <w:r w:rsidR="006F716C">
        <w:tab/>
      </w:r>
      <w:r w:rsidR="006F716C">
        <w:tab/>
      </w:r>
      <w:r w:rsidR="006F716C">
        <w:tab/>
      </w:r>
      <w:r w:rsidR="006F716C">
        <w:tab/>
        <w:t xml:space="preserve">Stockholm </w:t>
      </w:r>
      <w:r w:rsidR="00146E54">
        <w:t>2014-06-16</w:t>
      </w:r>
    </w:p>
    <w:p w:rsidR="00122310" w:rsidRPr="00D70619" w:rsidRDefault="008E0CE5" w:rsidP="0065474D">
      <w:pPr>
        <w:pStyle w:val="Brdtext"/>
        <w:spacing w:after="240"/>
        <w:rPr>
          <w:rFonts w:ascii="Calibri" w:hAnsi="Calibri" w:cs="Calibri"/>
          <w:sz w:val="32"/>
          <w:szCs w:val="32"/>
          <w:lang w:val="sv-SE"/>
        </w:rPr>
      </w:pPr>
      <w:r>
        <w:rPr>
          <w:rFonts w:ascii="Calibri" w:hAnsi="Calibri" w:cs="Calibri"/>
          <w:sz w:val="32"/>
          <w:szCs w:val="32"/>
          <w:lang w:val="sv-SE"/>
        </w:rPr>
        <w:t>D</w:t>
      </w:r>
      <w:r w:rsidR="00834114">
        <w:rPr>
          <w:rFonts w:ascii="Calibri" w:hAnsi="Calibri" w:cs="Calibri"/>
          <w:sz w:val="32"/>
          <w:szCs w:val="32"/>
          <w:lang w:val="sv-SE"/>
        </w:rPr>
        <w:t>en E</w:t>
      </w:r>
      <w:r w:rsidR="00777A40">
        <w:rPr>
          <w:rFonts w:ascii="Calibri" w:hAnsi="Calibri" w:cs="Calibri"/>
          <w:sz w:val="32"/>
          <w:szCs w:val="32"/>
          <w:lang w:val="sv-SE"/>
        </w:rPr>
        <w:t>uropeiska</w:t>
      </w:r>
      <w:r w:rsidR="003E6F4D">
        <w:rPr>
          <w:rFonts w:ascii="Calibri" w:hAnsi="Calibri" w:cs="Calibri"/>
          <w:sz w:val="32"/>
          <w:szCs w:val="32"/>
          <w:lang w:val="sv-SE"/>
        </w:rPr>
        <w:t xml:space="preserve"> </w:t>
      </w:r>
      <w:r w:rsidR="0049756C">
        <w:rPr>
          <w:rFonts w:ascii="Calibri" w:hAnsi="Calibri" w:cs="Calibri"/>
          <w:sz w:val="32"/>
          <w:szCs w:val="32"/>
          <w:lang w:val="sv-SE"/>
        </w:rPr>
        <w:t>byggbranschen</w:t>
      </w:r>
      <w:r>
        <w:rPr>
          <w:rFonts w:ascii="Calibri" w:hAnsi="Calibri" w:cs="Calibri"/>
          <w:sz w:val="32"/>
          <w:szCs w:val="32"/>
          <w:lang w:val="sv-SE"/>
        </w:rPr>
        <w:t xml:space="preserve"> </w:t>
      </w:r>
      <w:r w:rsidR="00D627B1">
        <w:rPr>
          <w:rFonts w:ascii="Calibri" w:hAnsi="Calibri" w:cs="Calibri"/>
          <w:sz w:val="32"/>
          <w:szCs w:val="32"/>
          <w:lang w:val="sv-SE"/>
        </w:rPr>
        <w:t>når</w:t>
      </w:r>
      <w:r w:rsidR="00E6179D">
        <w:rPr>
          <w:rFonts w:ascii="Calibri" w:hAnsi="Calibri" w:cs="Calibri"/>
          <w:sz w:val="32"/>
          <w:szCs w:val="32"/>
          <w:lang w:val="sv-SE"/>
        </w:rPr>
        <w:t xml:space="preserve"> stabilare grund</w:t>
      </w:r>
    </w:p>
    <w:p w:rsidR="00146E54" w:rsidRPr="0039710B" w:rsidRDefault="00AC29B9" w:rsidP="00C739B8">
      <w:pPr>
        <w:pStyle w:val="Brdtext"/>
        <w:spacing w:after="240"/>
        <w:ind w:right="-142"/>
        <w:rPr>
          <w:rFonts w:ascii="Calibri" w:hAnsi="Calibri" w:cs="Calibri"/>
          <w:sz w:val="20"/>
          <w:szCs w:val="20"/>
          <w:lang w:val="sv-SE"/>
        </w:rPr>
      </w:pPr>
      <w:r w:rsidRPr="0039710B">
        <w:rPr>
          <w:rFonts w:ascii="Calibri" w:hAnsi="Calibri" w:cs="Calibri"/>
          <w:sz w:val="20"/>
          <w:szCs w:val="20"/>
          <w:lang w:val="sv-SE"/>
        </w:rPr>
        <w:t>Den europeiska byggbranschen visar allt tydligare tecken på att tillfriskna.</w:t>
      </w:r>
      <w:r w:rsidR="00877CA5" w:rsidRPr="0039710B">
        <w:rPr>
          <w:rFonts w:ascii="Calibri" w:hAnsi="Calibri" w:cs="Calibri"/>
          <w:sz w:val="20"/>
          <w:szCs w:val="20"/>
          <w:lang w:val="sv-SE"/>
        </w:rPr>
        <w:t xml:space="preserve"> Den rapport som </w:t>
      </w:r>
      <w:r w:rsidR="002C71F1">
        <w:rPr>
          <w:rFonts w:ascii="Calibri" w:hAnsi="Calibri" w:cs="Calibri"/>
          <w:sz w:val="20"/>
          <w:szCs w:val="20"/>
          <w:lang w:val="sv-SE"/>
        </w:rPr>
        <w:t>p</w:t>
      </w:r>
      <w:r w:rsidR="00877CA5" w:rsidRPr="0039710B">
        <w:rPr>
          <w:rFonts w:ascii="Calibri" w:hAnsi="Calibri" w:cs="Calibri"/>
          <w:sz w:val="20"/>
          <w:szCs w:val="20"/>
          <w:lang w:val="sv-SE"/>
        </w:rPr>
        <w:t>ublicerades</w:t>
      </w:r>
      <w:r w:rsidR="008A628E">
        <w:rPr>
          <w:rFonts w:ascii="Calibri" w:hAnsi="Calibri" w:cs="Calibri"/>
          <w:sz w:val="20"/>
          <w:szCs w:val="20"/>
          <w:lang w:val="sv-SE"/>
        </w:rPr>
        <w:t xml:space="preserve"> den 13 juni</w:t>
      </w:r>
      <w:r w:rsidRPr="0039710B">
        <w:rPr>
          <w:rFonts w:ascii="Calibri" w:hAnsi="Calibri" w:cs="Calibri"/>
          <w:sz w:val="20"/>
          <w:szCs w:val="20"/>
          <w:lang w:val="sv-SE"/>
        </w:rPr>
        <w:t xml:space="preserve"> </w:t>
      </w:r>
      <w:r w:rsidR="00877CA5" w:rsidRPr="0039710B">
        <w:rPr>
          <w:rFonts w:ascii="Calibri" w:hAnsi="Calibri" w:cs="Calibri"/>
          <w:sz w:val="20"/>
          <w:szCs w:val="20"/>
          <w:lang w:val="sv-SE"/>
        </w:rPr>
        <w:t>vid</w:t>
      </w:r>
      <w:r w:rsidRPr="0039710B">
        <w:rPr>
          <w:rFonts w:ascii="Calibri" w:hAnsi="Calibri" w:cs="Calibri"/>
          <w:sz w:val="20"/>
          <w:szCs w:val="20"/>
          <w:lang w:val="sv-SE"/>
        </w:rPr>
        <w:t xml:space="preserve"> </w:t>
      </w:r>
      <w:proofErr w:type="spellStart"/>
      <w:r w:rsidRPr="0039710B">
        <w:rPr>
          <w:rFonts w:ascii="Calibri" w:hAnsi="Calibri" w:cs="Calibri"/>
          <w:sz w:val="20"/>
          <w:szCs w:val="20"/>
          <w:lang w:val="sv-SE"/>
        </w:rPr>
        <w:t>Euroconstruct</w:t>
      </w:r>
      <w:r w:rsidR="00B83ED9">
        <w:rPr>
          <w:rFonts w:ascii="Calibri" w:hAnsi="Calibri" w:cs="Calibri"/>
          <w:sz w:val="20"/>
          <w:szCs w:val="20"/>
          <w:lang w:val="sv-SE"/>
        </w:rPr>
        <w:t>konferensen</w:t>
      </w:r>
      <w:proofErr w:type="spellEnd"/>
      <w:r w:rsidR="00B83ED9">
        <w:rPr>
          <w:rFonts w:ascii="Calibri" w:hAnsi="Calibri" w:cs="Calibri"/>
          <w:sz w:val="20"/>
          <w:szCs w:val="20"/>
          <w:lang w:val="sv-SE"/>
        </w:rPr>
        <w:t xml:space="preserve"> i Osl</w:t>
      </w:r>
      <w:r w:rsidR="00877CA5" w:rsidRPr="0039710B">
        <w:rPr>
          <w:rFonts w:ascii="Calibri" w:hAnsi="Calibri" w:cs="Calibri"/>
          <w:sz w:val="20"/>
          <w:szCs w:val="20"/>
          <w:lang w:val="sv-SE"/>
        </w:rPr>
        <w:t>o bekräftade inte bara att utsikterna ljusnat</w:t>
      </w:r>
      <w:r w:rsidR="008626D9" w:rsidRPr="0039710B">
        <w:rPr>
          <w:rFonts w:ascii="Calibri" w:hAnsi="Calibri" w:cs="Calibri"/>
          <w:sz w:val="20"/>
          <w:szCs w:val="20"/>
          <w:lang w:val="sv-SE"/>
        </w:rPr>
        <w:t>, det var även</w:t>
      </w:r>
      <w:r w:rsidR="00877CA5" w:rsidRPr="0039710B">
        <w:rPr>
          <w:rFonts w:ascii="Calibri" w:hAnsi="Calibri" w:cs="Calibri"/>
          <w:sz w:val="20"/>
          <w:szCs w:val="20"/>
          <w:lang w:val="sv-SE"/>
        </w:rPr>
        <w:t xml:space="preserve"> den andra rapporte</w:t>
      </w:r>
      <w:r w:rsidR="00D123D6" w:rsidRPr="0039710B">
        <w:rPr>
          <w:rFonts w:ascii="Calibri" w:hAnsi="Calibri" w:cs="Calibri"/>
          <w:sz w:val="20"/>
          <w:szCs w:val="20"/>
          <w:lang w:val="sv-SE"/>
        </w:rPr>
        <w:t>n i rad där prognoserna</w:t>
      </w:r>
      <w:r w:rsidR="00877CA5" w:rsidRPr="0039710B">
        <w:rPr>
          <w:rFonts w:ascii="Calibri" w:hAnsi="Calibri" w:cs="Calibri"/>
          <w:sz w:val="20"/>
          <w:szCs w:val="20"/>
          <w:lang w:val="sv-SE"/>
        </w:rPr>
        <w:t xml:space="preserve"> justerats upp</w:t>
      </w:r>
      <w:r w:rsidR="008A628E">
        <w:rPr>
          <w:rFonts w:ascii="Calibri" w:hAnsi="Calibri" w:cs="Calibri"/>
          <w:sz w:val="20"/>
          <w:szCs w:val="20"/>
          <w:lang w:val="sv-SE"/>
        </w:rPr>
        <w:t xml:space="preserve"> och det är främst bostadsbyggandet som inledningsvis agerar draglok</w:t>
      </w:r>
      <w:r w:rsidR="00D123D6" w:rsidRPr="0039710B">
        <w:rPr>
          <w:rFonts w:ascii="Calibri" w:hAnsi="Calibri" w:cs="Calibri"/>
          <w:sz w:val="20"/>
          <w:szCs w:val="20"/>
          <w:lang w:val="sv-SE"/>
        </w:rPr>
        <w:t xml:space="preserve">. </w:t>
      </w:r>
      <w:r w:rsidR="005A673E" w:rsidRPr="0039710B">
        <w:rPr>
          <w:rFonts w:ascii="Calibri" w:hAnsi="Calibri" w:cs="Calibri"/>
          <w:sz w:val="20"/>
          <w:szCs w:val="20"/>
          <w:lang w:val="sv-SE"/>
        </w:rPr>
        <w:t>Tillväxttakten är dock svag</w:t>
      </w:r>
      <w:r w:rsidR="008626D9" w:rsidRPr="0039710B">
        <w:rPr>
          <w:rFonts w:ascii="Calibri" w:hAnsi="Calibri" w:cs="Calibri"/>
          <w:sz w:val="20"/>
          <w:szCs w:val="20"/>
          <w:lang w:val="sv-SE"/>
        </w:rPr>
        <w:t xml:space="preserve"> men</w:t>
      </w:r>
      <w:r w:rsidR="005A673E" w:rsidRPr="0039710B">
        <w:rPr>
          <w:rFonts w:ascii="Calibri" w:hAnsi="Calibri" w:cs="Calibri"/>
          <w:sz w:val="20"/>
          <w:szCs w:val="20"/>
          <w:lang w:val="sv-SE"/>
        </w:rPr>
        <w:t xml:space="preserve"> för en bransch</w:t>
      </w:r>
      <w:r w:rsidR="008626D9" w:rsidRPr="0039710B">
        <w:rPr>
          <w:rFonts w:ascii="Calibri" w:hAnsi="Calibri" w:cs="Calibri"/>
          <w:sz w:val="20"/>
          <w:szCs w:val="20"/>
          <w:lang w:val="sv-SE"/>
        </w:rPr>
        <w:t xml:space="preserve"> med </w:t>
      </w:r>
      <w:r w:rsidR="00E771C5">
        <w:rPr>
          <w:rFonts w:ascii="Calibri" w:hAnsi="Calibri" w:cs="Calibri"/>
          <w:sz w:val="20"/>
          <w:szCs w:val="20"/>
          <w:lang w:val="sv-SE"/>
        </w:rPr>
        <w:t xml:space="preserve">många </w:t>
      </w:r>
      <w:r w:rsidR="008626D9" w:rsidRPr="0039710B">
        <w:rPr>
          <w:rFonts w:ascii="Calibri" w:hAnsi="Calibri" w:cs="Calibri"/>
          <w:sz w:val="20"/>
          <w:szCs w:val="20"/>
          <w:lang w:val="sv-SE"/>
        </w:rPr>
        <w:t>svåra</w:t>
      </w:r>
      <w:r w:rsidR="005A673E" w:rsidRPr="0039710B">
        <w:rPr>
          <w:rFonts w:ascii="Calibri" w:hAnsi="Calibri" w:cs="Calibri"/>
          <w:sz w:val="20"/>
          <w:szCs w:val="20"/>
          <w:lang w:val="sv-SE"/>
        </w:rPr>
        <w:t xml:space="preserve"> och turbulenta</w:t>
      </w:r>
      <w:r w:rsidR="008626D9" w:rsidRPr="0039710B">
        <w:rPr>
          <w:rFonts w:ascii="Calibri" w:hAnsi="Calibri" w:cs="Calibri"/>
          <w:sz w:val="20"/>
          <w:szCs w:val="20"/>
          <w:lang w:val="sv-SE"/>
        </w:rPr>
        <w:t xml:space="preserve"> år bakom sig är </w:t>
      </w:r>
      <w:r w:rsidR="00427F05" w:rsidRPr="0039710B">
        <w:rPr>
          <w:rFonts w:ascii="Calibri" w:hAnsi="Calibri" w:cs="Calibri"/>
          <w:sz w:val="20"/>
          <w:szCs w:val="20"/>
          <w:lang w:val="sv-SE"/>
        </w:rPr>
        <w:t xml:space="preserve">alla tecken på stabilitet och återhämtning välkommen. </w:t>
      </w:r>
    </w:p>
    <w:p w:rsidR="00861A97" w:rsidRPr="004F0BED" w:rsidRDefault="004F0BED" w:rsidP="00C739B8">
      <w:pPr>
        <w:pStyle w:val="Brdtext"/>
        <w:spacing w:after="240"/>
        <w:ind w:right="-142"/>
        <w:rPr>
          <w:rFonts w:ascii="Calibri" w:hAnsi="Calibri" w:cs="Calibri"/>
          <w:b w:val="0"/>
          <w:sz w:val="20"/>
          <w:szCs w:val="20"/>
        </w:rPr>
      </w:pPr>
      <w:r w:rsidRPr="004F0BED">
        <w:drawing>
          <wp:anchor distT="0" distB="0" distL="114300" distR="114300" simplePos="0" relativeHeight="251658240" behindDoc="1" locked="0" layoutInCell="1" allowOverlap="1" wp14:anchorId="00365894" wp14:editId="3FF0E36F">
            <wp:simplePos x="0" y="0"/>
            <wp:positionH relativeFrom="column">
              <wp:posOffset>2195195</wp:posOffset>
            </wp:positionH>
            <wp:positionV relativeFrom="paragraph">
              <wp:posOffset>695325</wp:posOffset>
            </wp:positionV>
            <wp:extent cx="3623945" cy="2152015"/>
            <wp:effectExtent l="0" t="0" r="0" b="0"/>
            <wp:wrapTight wrapText="bothSides">
              <wp:wrapPolygon edited="0">
                <wp:start x="4088" y="191"/>
                <wp:lineTo x="454" y="1338"/>
                <wp:lineTo x="0" y="1721"/>
                <wp:lineTo x="0" y="5545"/>
                <wp:lineTo x="454" y="6692"/>
                <wp:lineTo x="1135" y="6692"/>
                <wp:lineTo x="114" y="7457"/>
                <wp:lineTo x="0" y="11472"/>
                <wp:lineTo x="1135" y="12811"/>
                <wp:lineTo x="0" y="12811"/>
                <wp:lineTo x="0" y="15488"/>
                <wp:lineTo x="1135" y="15870"/>
                <wp:lineTo x="227" y="16635"/>
                <wp:lineTo x="0" y="17209"/>
                <wp:lineTo x="0" y="19312"/>
                <wp:lineTo x="4201" y="20459"/>
                <wp:lineTo x="5223" y="20842"/>
                <wp:lineTo x="14420" y="20842"/>
                <wp:lineTo x="21346" y="20077"/>
                <wp:lineTo x="21346" y="18929"/>
                <wp:lineTo x="8516" y="18929"/>
                <wp:lineTo x="21346" y="17400"/>
                <wp:lineTo x="21346" y="17017"/>
                <wp:lineTo x="9311" y="15870"/>
                <wp:lineTo x="21346" y="15488"/>
                <wp:lineTo x="21346" y="13193"/>
                <wp:lineTo x="12149" y="12811"/>
                <wp:lineTo x="21346" y="11664"/>
                <wp:lineTo x="21346" y="11281"/>
                <wp:lineTo x="12149" y="9752"/>
                <wp:lineTo x="21346" y="9752"/>
                <wp:lineTo x="21460" y="7648"/>
                <wp:lineTo x="20665" y="6692"/>
                <wp:lineTo x="21346" y="5736"/>
                <wp:lineTo x="21346" y="3633"/>
                <wp:lineTo x="20665" y="3633"/>
                <wp:lineTo x="21460" y="1912"/>
                <wp:lineTo x="18848" y="191"/>
                <wp:lineTo x="4088" y="191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2AF" w:rsidRPr="0039710B">
        <w:rPr>
          <w:rFonts w:ascii="Calibri" w:hAnsi="Calibri" w:cs="Calibri"/>
          <w:b w:val="0"/>
          <w:sz w:val="20"/>
          <w:szCs w:val="20"/>
          <w:lang w:val="sv-SE"/>
        </w:rPr>
        <w:t>Uppjusteringen från de</w:t>
      </w:r>
      <w:r w:rsidR="008A628E">
        <w:rPr>
          <w:rFonts w:ascii="Calibri" w:hAnsi="Calibri" w:cs="Calibri"/>
          <w:b w:val="0"/>
          <w:sz w:val="20"/>
          <w:szCs w:val="20"/>
          <w:lang w:val="sv-SE"/>
        </w:rPr>
        <w:t>n rapport som publicerades den 29 november var blygsam. De totala bygginvesteringarna förväntas nu bli</w:t>
      </w:r>
      <w:r w:rsidR="00EA52AF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+ 1,3 procent 2014 och + 2,0 procent 2015 jämfört med + 0,9 procent respektive + 1,8 procent. För 20</w:t>
      </w:r>
      <w:r w:rsidR="008A628E">
        <w:rPr>
          <w:rFonts w:ascii="Calibri" w:hAnsi="Calibri" w:cs="Calibri"/>
          <w:b w:val="0"/>
          <w:sz w:val="20"/>
          <w:szCs w:val="20"/>
          <w:lang w:val="sv-SE"/>
        </w:rPr>
        <w:t>16 är prognosen oförändrad</w:t>
      </w:r>
      <w:r w:rsidR="00EA52AF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på + 2,2 procent. </w:t>
      </w:r>
      <w:r w:rsidR="00B3435E" w:rsidRPr="0039710B">
        <w:rPr>
          <w:rFonts w:ascii="Calibri" w:hAnsi="Calibri" w:cs="Calibri"/>
          <w:b w:val="0"/>
          <w:sz w:val="20"/>
          <w:szCs w:val="20"/>
          <w:lang w:val="sv-SE"/>
        </w:rPr>
        <w:t>Sedan finanskrisen</w:t>
      </w:r>
      <w:r w:rsidR="000019B5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har de </w:t>
      </w:r>
      <w:r w:rsidR="00ED60AF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europeiska </w:t>
      </w:r>
      <w:r w:rsidR="000019B5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bygginvesteringarna gått tillbaka </w:t>
      </w:r>
      <w:r w:rsidR="00ED60AF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med </w:t>
      </w:r>
      <w:r w:rsidR="000019B5" w:rsidRPr="0039710B">
        <w:rPr>
          <w:rFonts w:ascii="Calibri" w:hAnsi="Calibri" w:cs="Calibri"/>
          <w:b w:val="0"/>
          <w:sz w:val="20"/>
          <w:szCs w:val="20"/>
          <w:lang w:val="sv-SE"/>
        </w:rPr>
        <w:t>nästa</w:t>
      </w:r>
      <w:r w:rsidR="00ED60AF" w:rsidRPr="0039710B">
        <w:rPr>
          <w:rFonts w:ascii="Calibri" w:hAnsi="Calibri" w:cs="Calibri"/>
          <w:b w:val="0"/>
          <w:sz w:val="20"/>
          <w:szCs w:val="20"/>
          <w:lang w:val="sv-SE"/>
        </w:rPr>
        <w:t>n</w:t>
      </w:r>
      <w:r w:rsidR="000019B5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22</w:t>
      </w:r>
      <w:r w:rsidR="00AC7D04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procent</w:t>
      </w:r>
      <w:r w:rsidR="000019B5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. </w:t>
      </w:r>
      <w:r w:rsidR="002663BE">
        <w:rPr>
          <w:rFonts w:ascii="Calibri" w:hAnsi="Calibri" w:cs="Calibri"/>
          <w:b w:val="0"/>
          <w:sz w:val="20"/>
          <w:szCs w:val="20"/>
          <w:lang w:val="sv-SE"/>
        </w:rPr>
        <w:t>N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>ybyggnationen totalt</w:t>
      </w:r>
      <w:r w:rsidR="002663BE">
        <w:rPr>
          <w:rFonts w:ascii="Calibri" w:hAnsi="Calibri" w:cs="Calibri"/>
          <w:b w:val="0"/>
          <w:sz w:val="20"/>
          <w:szCs w:val="20"/>
          <w:lang w:val="sv-SE"/>
        </w:rPr>
        <w:t xml:space="preserve"> har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minskat med 38 procent och bostadsbyggandet med hela 44 procent</w:t>
      </w:r>
      <w:r w:rsidR="00A50A27">
        <w:rPr>
          <w:rFonts w:ascii="Calibri" w:hAnsi="Calibri" w:cs="Calibri"/>
          <w:b w:val="0"/>
          <w:sz w:val="20"/>
          <w:szCs w:val="20"/>
          <w:lang w:val="sv-SE"/>
        </w:rPr>
        <w:t>.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ROT</w:t>
      </w:r>
      <w:r w:rsidR="000708C1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, (Renovering Ombyggnation, 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Tillbyggnad) </w:t>
      </w:r>
      <w:r w:rsidR="00E771C5">
        <w:rPr>
          <w:rFonts w:ascii="Calibri" w:hAnsi="Calibri" w:cs="Calibri"/>
          <w:b w:val="0"/>
          <w:sz w:val="20"/>
          <w:szCs w:val="20"/>
          <w:lang w:val="sv-SE"/>
        </w:rPr>
        <w:t>är mer stabil</w:t>
      </w:r>
      <w:r w:rsidR="00A50A27">
        <w:rPr>
          <w:rFonts w:ascii="Calibri" w:hAnsi="Calibri" w:cs="Calibri"/>
          <w:b w:val="0"/>
          <w:sz w:val="20"/>
          <w:szCs w:val="20"/>
          <w:lang w:val="sv-SE"/>
        </w:rPr>
        <w:t xml:space="preserve"> med en total nedgång på drygt 7 procent</w:t>
      </w:r>
      <w:r w:rsidR="00B623E1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. </w:t>
      </w:r>
      <w:r w:rsidR="008E0CE5">
        <w:rPr>
          <w:rFonts w:ascii="Calibri" w:hAnsi="Calibri" w:cs="Calibri"/>
          <w:b w:val="0"/>
          <w:sz w:val="20"/>
          <w:szCs w:val="20"/>
          <w:lang w:val="sv-SE"/>
        </w:rPr>
        <w:t>B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yggbranschen lider </w:t>
      </w:r>
      <w:r w:rsidR="00EA52AF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fortfarande 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>av neddragen offentlig konsumtion, en på sina håll extremt svag arbetsmarknad och ett lågt kapacitetsutnyttjande i ekonomin. Bostadsbyggandet föll dessutom från historiskt höga nivåer</w:t>
      </w:r>
      <w:r w:rsidR="00BD221C">
        <w:rPr>
          <w:rFonts w:ascii="Calibri" w:hAnsi="Calibri" w:cs="Calibri"/>
          <w:b w:val="0"/>
          <w:sz w:val="20"/>
          <w:szCs w:val="20"/>
          <w:lang w:val="sv-SE"/>
        </w:rPr>
        <w:t xml:space="preserve"> i många länder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BD221C">
        <w:rPr>
          <w:rFonts w:ascii="Calibri" w:hAnsi="Calibri" w:cs="Calibri"/>
          <w:b w:val="0"/>
          <w:sz w:val="20"/>
          <w:szCs w:val="20"/>
          <w:lang w:val="sv-SE"/>
        </w:rPr>
        <w:t>och</w:t>
      </w:r>
      <w:r w:rsidR="004D34A0">
        <w:rPr>
          <w:rFonts w:ascii="Calibri" w:hAnsi="Calibri" w:cs="Calibri"/>
          <w:b w:val="0"/>
          <w:sz w:val="20"/>
          <w:szCs w:val="20"/>
          <w:lang w:val="sv-SE"/>
        </w:rPr>
        <w:t xml:space="preserve"> dessa marknader präglas</w:t>
      </w:r>
      <w:r w:rsidR="00BD221C">
        <w:rPr>
          <w:rFonts w:ascii="Calibri" w:hAnsi="Calibri" w:cs="Calibri"/>
          <w:b w:val="0"/>
          <w:sz w:val="20"/>
          <w:szCs w:val="20"/>
          <w:lang w:val="sv-SE"/>
        </w:rPr>
        <w:t xml:space="preserve"> fortfarande</w:t>
      </w:r>
      <w:r w:rsidR="004D34A0">
        <w:rPr>
          <w:rFonts w:ascii="Calibri" w:hAnsi="Calibri" w:cs="Calibri"/>
          <w:b w:val="0"/>
          <w:sz w:val="20"/>
          <w:szCs w:val="20"/>
          <w:lang w:val="sv-SE"/>
        </w:rPr>
        <w:t xml:space="preserve"> av ett bostadsöverskott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. Tillväxtpotentialen är </w:t>
      </w:r>
      <w:r w:rsidR="008E0CE5">
        <w:rPr>
          <w:rFonts w:ascii="Calibri" w:hAnsi="Calibri" w:cs="Calibri"/>
          <w:b w:val="0"/>
          <w:sz w:val="20"/>
          <w:szCs w:val="20"/>
          <w:lang w:val="sv-SE"/>
        </w:rPr>
        <w:t>med andra ord</w:t>
      </w:r>
      <w:r w:rsidR="005221F3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>svag trots att vändningen kommer från</w:t>
      </w:r>
      <w:r w:rsidR="00E771C5">
        <w:rPr>
          <w:rFonts w:ascii="Calibri" w:hAnsi="Calibri" w:cs="Calibri"/>
          <w:b w:val="0"/>
          <w:sz w:val="20"/>
          <w:szCs w:val="20"/>
          <w:lang w:val="sv-SE"/>
        </w:rPr>
        <w:t xml:space="preserve"> mycket</w:t>
      </w:r>
      <w:r w:rsidR="00861A97" w:rsidRPr="0039710B">
        <w:rPr>
          <w:rFonts w:ascii="Calibri" w:hAnsi="Calibri" w:cs="Calibri"/>
          <w:b w:val="0"/>
          <w:sz w:val="20"/>
          <w:szCs w:val="20"/>
          <w:lang w:val="sv-SE"/>
        </w:rPr>
        <w:t xml:space="preserve"> låga nivåer. </w:t>
      </w:r>
      <w:bookmarkStart w:id="0" w:name="_GoBack"/>
      <w:bookmarkEnd w:id="0"/>
    </w:p>
    <w:p w:rsidR="0065474D" w:rsidRDefault="00903CEE" w:rsidP="0065474D">
      <w:pPr>
        <w:pStyle w:val="Brdtext"/>
        <w:spacing w:after="240"/>
        <w:ind w:right="-142"/>
        <w:rPr>
          <w:rFonts w:ascii="Calibri" w:hAnsi="Calibri" w:cs="Calibri"/>
          <w:b w:val="0"/>
          <w:sz w:val="20"/>
          <w:szCs w:val="20"/>
          <w:lang w:val="sv-SE"/>
        </w:rPr>
      </w:pPr>
      <w:r>
        <w:rPr>
          <w:rFonts w:ascii="Calibri" w:hAnsi="Calibri" w:cs="Calibri"/>
          <w:b w:val="0"/>
          <w:sz w:val="20"/>
          <w:szCs w:val="20"/>
          <w:lang w:val="sv-SE"/>
        </w:rPr>
        <w:t>I</w:t>
      </w:r>
      <w:r w:rsidR="00A7050B">
        <w:rPr>
          <w:rFonts w:ascii="Calibri" w:hAnsi="Calibri" w:cs="Calibri"/>
          <w:b w:val="0"/>
          <w:sz w:val="20"/>
          <w:szCs w:val="20"/>
          <w:lang w:val="sv-SE"/>
        </w:rPr>
        <w:t>nvesteringarna förväntas öka inom alla delsektorer men byggandet av industri, kontor och kommersiella lokaler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 hämmas på kort sikt av en svag </w:t>
      </w:r>
      <w:r w:rsidR="00A7050B">
        <w:rPr>
          <w:rFonts w:ascii="Calibri" w:hAnsi="Calibri" w:cs="Calibri"/>
          <w:b w:val="0"/>
          <w:sz w:val="20"/>
          <w:szCs w:val="20"/>
          <w:lang w:val="sv-SE"/>
        </w:rPr>
        <w:t>sysselsättnings</w:t>
      </w:r>
      <w:r>
        <w:rPr>
          <w:rFonts w:ascii="Calibri" w:hAnsi="Calibri" w:cs="Calibri"/>
          <w:b w:val="0"/>
          <w:sz w:val="20"/>
          <w:szCs w:val="20"/>
          <w:lang w:val="sv-SE"/>
        </w:rPr>
        <w:t>utveckling</w:t>
      </w:r>
      <w:r w:rsidR="00A7050B">
        <w:rPr>
          <w:rFonts w:ascii="Calibri" w:hAnsi="Calibri" w:cs="Calibri"/>
          <w:b w:val="0"/>
          <w:sz w:val="20"/>
          <w:szCs w:val="20"/>
          <w:lang w:val="sv-SE"/>
        </w:rPr>
        <w:t xml:space="preserve">. 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>Den o</w:t>
      </w:r>
      <w:r w:rsidR="003060D9">
        <w:rPr>
          <w:rFonts w:ascii="Calibri" w:hAnsi="Calibri" w:cs="Calibri"/>
          <w:b w:val="0"/>
          <w:sz w:val="20"/>
          <w:szCs w:val="20"/>
          <w:lang w:val="sv-SE"/>
        </w:rPr>
        <w:t>ffentliga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 xml:space="preserve"> ekonomin är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 även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 xml:space="preserve"> ansträngd i många länder</w:t>
      </w:r>
      <w:r w:rsidR="003060D9">
        <w:rPr>
          <w:rFonts w:ascii="Calibri" w:hAnsi="Calibri" w:cs="Calibri"/>
          <w:b w:val="0"/>
          <w:sz w:val="20"/>
          <w:szCs w:val="20"/>
          <w:lang w:val="sv-SE"/>
        </w:rPr>
        <w:t xml:space="preserve"> vilket 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>påverkar investeringarna i</w:t>
      </w:r>
      <w:r w:rsidR="003F6C32">
        <w:rPr>
          <w:rFonts w:ascii="Calibri" w:hAnsi="Calibri" w:cs="Calibri"/>
          <w:b w:val="0"/>
          <w:sz w:val="20"/>
          <w:szCs w:val="20"/>
          <w:lang w:val="sv-SE"/>
        </w:rPr>
        <w:t>nom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 xml:space="preserve"> skol</w:t>
      </w:r>
      <w:r w:rsidR="003F6C32">
        <w:rPr>
          <w:rFonts w:ascii="Calibri" w:hAnsi="Calibri" w:cs="Calibri"/>
          <w:b w:val="0"/>
          <w:sz w:val="20"/>
          <w:szCs w:val="20"/>
          <w:lang w:val="sv-SE"/>
        </w:rPr>
        <w:t>a, vård-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>och kulturbyggnader</w:t>
      </w:r>
      <w:r w:rsidR="003060D9">
        <w:rPr>
          <w:rFonts w:ascii="Calibri" w:hAnsi="Calibri" w:cs="Calibri"/>
          <w:b w:val="0"/>
          <w:sz w:val="20"/>
          <w:szCs w:val="20"/>
          <w:lang w:val="sv-SE"/>
        </w:rPr>
        <w:t xml:space="preserve"> samtidigt som underhållsåtgärder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 xml:space="preserve"> får högre</w:t>
      </w:r>
      <w:r w:rsidR="003060D9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>pr</w:t>
      </w:r>
      <w:r w:rsidR="003F6C32">
        <w:rPr>
          <w:rFonts w:ascii="Calibri" w:hAnsi="Calibri" w:cs="Calibri"/>
          <w:b w:val="0"/>
          <w:sz w:val="20"/>
          <w:szCs w:val="20"/>
          <w:lang w:val="sv-SE"/>
        </w:rPr>
        <w:t>ioritet. S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>tora skillnader</w:t>
      </w:r>
      <w:r w:rsidR="003F6C32">
        <w:rPr>
          <w:rFonts w:ascii="Calibri" w:hAnsi="Calibri" w:cs="Calibri"/>
          <w:b w:val="0"/>
          <w:sz w:val="20"/>
          <w:szCs w:val="20"/>
          <w:lang w:val="sv-SE"/>
        </w:rPr>
        <w:t xml:space="preserve"> föreligger mellan olika länder</w:t>
      </w:r>
      <w:r w:rsidR="00440CB8">
        <w:rPr>
          <w:rFonts w:ascii="Calibri" w:hAnsi="Calibri" w:cs="Calibri"/>
          <w:b w:val="0"/>
          <w:sz w:val="20"/>
          <w:szCs w:val="20"/>
          <w:lang w:val="sv-SE"/>
        </w:rPr>
        <w:t xml:space="preserve"> i hur man påverkats av krise</w:t>
      </w:r>
      <w:r w:rsidR="006E2595">
        <w:rPr>
          <w:rFonts w:ascii="Calibri" w:hAnsi="Calibri" w:cs="Calibri"/>
          <w:b w:val="0"/>
          <w:sz w:val="20"/>
          <w:szCs w:val="20"/>
          <w:lang w:val="sv-SE"/>
        </w:rPr>
        <w:t>n och vilka förutsättningar som finns att vända den negativa utvecklingen.</w:t>
      </w:r>
      <w:r w:rsidR="00C747E6" w:rsidRPr="00C747E6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C747E6">
        <w:rPr>
          <w:rFonts w:ascii="Calibri" w:hAnsi="Calibri" w:cs="Calibri"/>
          <w:b w:val="0"/>
          <w:sz w:val="20"/>
          <w:szCs w:val="20"/>
          <w:lang w:val="sv-SE"/>
        </w:rPr>
        <w:t>Sydeuropa, Irland och delar av Östeuropa brottas fortfarande med svag ekonomi och hög</w:t>
      </w:r>
      <w:r w:rsidR="003F6C32">
        <w:rPr>
          <w:rFonts w:ascii="Calibri" w:hAnsi="Calibri" w:cs="Calibri"/>
          <w:b w:val="0"/>
          <w:sz w:val="20"/>
          <w:szCs w:val="20"/>
          <w:lang w:val="sv-SE"/>
        </w:rPr>
        <w:t xml:space="preserve"> arbetslöshet vi</w:t>
      </w:r>
      <w:r w:rsidR="00652EC2">
        <w:rPr>
          <w:rFonts w:ascii="Calibri" w:hAnsi="Calibri" w:cs="Calibri"/>
          <w:b w:val="0"/>
          <w:sz w:val="20"/>
          <w:szCs w:val="20"/>
          <w:lang w:val="sv-SE"/>
        </w:rPr>
        <w:t>lket håller ned</w:t>
      </w:r>
      <w:r w:rsidR="00C747E6">
        <w:rPr>
          <w:rFonts w:ascii="Calibri" w:hAnsi="Calibri" w:cs="Calibri"/>
          <w:b w:val="0"/>
          <w:sz w:val="20"/>
          <w:szCs w:val="20"/>
          <w:lang w:val="sv-SE"/>
        </w:rPr>
        <w:t xml:space="preserve"> efterfrågan.</w:t>
      </w:r>
      <w:r w:rsidR="006E2595">
        <w:rPr>
          <w:rFonts w:ascii="Calibri" w:hAnsi="Calibri" w:cs="Calibri"/>
          <w:b w:val="0"/>
          <w:sz w:val="20"/>
          <w:szCs w:val="20"/>
          <w:lang w:val="sv-SE"/>
        </w:rPr>
        <w:t xml:space="preserve"> Centraleuropa och </w:t>
      </w:r>
      <w:r w:rsidR="00652EC2">
        <w:rPr>
          <w:rFonts w:ascii="Calibri" w:hAnsi="Calibri" w:cs="Calibri"/>
          <w:b w:val="0"/>
          <w:sz w:val="20"/>
          <w:szCs w:val="20"/>
          <w:lang w:val="sv-SE"/>
        </w:rPr>
        <w:t>Norden har drabbats i mindre utsträckning</w:t>
      </w:r>
      <w:r w:rsidR="006E2595">
        <w:rPr>
          <w:rFonts w:ascii="Calibri" w:hAnsi="Calibri" w:cs="Calibri"/>
          <w:b w:val="0"/>
          <w:sz w:val="20"/>
          <w:szCs w:val="20"/>
          <w:lang w:val="sv-SE"/>
        </w:rPr>
        <w:t xml:space="preserve"> då fastighetsägare och den offentliga sektorn haft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 bättre förutsättningar att</w:t>
      </w:r>
      <w:r w:rsidR="006E2595">
        <w:rPr>
          <w:rFonts w:ascii="Calibri" w:hAnsi="Calibri" w:cs="Calibri"/>
          <w:b w:val="0"/>
          <w:sz w:val="20"/>
          <w:szCs w:val="20"/>
          <w:lang w:val="sv-SE"/>
        </w:rPr>
        <w:t xml:space="preserve"> hålla igång</w:t>
      </w:r>
      <w:r w:rsidR="006E2595" w:rsidRPr="007124EE">
        <w:rPr>
          <w:rFonts w:ascii="Calibri" w:hAnsi="Calibri" w:cs="Calibri"/>
          <w:b w:val="0"/>
          <w:sz w:val="20"/>
          <w:szCs w:val="20"/>
          <w:lang w:val="sv-SE"/>
        </w:rPr>
        <w:t xml:space="preserve"> ROT aktiviteten</w:t>
      </w:r>
      <w:r w:rsidR="006E2595">
        <w:rPr>
          <w:rFonts w:ascii="Calibri" w:hAnsi="Calibri" w:cs="Calibri"/>
          <w:b w:val="0"/>
          <w:sz w:val="20"/>
          <w:szCs w:val="20"/>
          <w:lang w:val="sv-SE"/>
        </w:rPr>
        <w:t xml:space="preserve"> och starta offentliga</w:t>
      </w:r>
      <w:r w:rsidR="006612A9">
        <w:rPr>
          <w:rFonts w:ascii="Calibri" w:hAnsi="Calibri" w:cs="Calibri"/>
          <w:b w:val="0"/>
          <w:sz w:val="20"/>
          <w:szCs w:val="20"/>
          <w:lang w:val="sv-SE"/>
        </w:rPr>
        <w:t xml:space="preserve"> byggprojekt</w:t>
      </w:r>
      <w:r w:rsidR="006E2595" w:rsidRPr="007124EE">
        <w:rPr>
          <w:rFonts w:ascii="Calibri" w:hAnsi="Calibri" w:cs="Calibri"/>
          <w:b w:val="0"/>
          <w:sz w:val="20"/>
          <w:szCs w:val="20"/>
          <w:lang w:val="sv-SE"/>
        </w:rPr>
        <w:t>.</w:t>
      </w:r>
      <w:r w:rsidR="006E2595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652EC2">
        <w:rPr>
          <w:rFonts w:ascii="Calibri" w:hAnsi="Calibri" w:cs="Calibri"/>
          <w:b w:val="0"/>
          <w:sz w:val="20"/>
          <w:szCs w:val="20"/>
          <w:lang w:val="sv-SE"/>
        </w:rPr>
        <w:t>En svag utveckling i s</w:t>
      </w:r>
      <w:r>
        <w:rPr>
          <w:rFonts w:ascii="Calibri" w:hAnsi="Calibri" w:cs="Calibri"/>
          <w:b w:val="0"/>
          <w:sz w:val="20"/>
          <w:szCs w:val="20"/>
          <w:lang w:val="sv-SE"/>
        </w:rPr>
        <w:t>tora länder</w:t>
      </w:r>
      <w:r w:rsidR="00705AE0">
        <w:rPr>
          <w:rFonts w:ascii="Calibri" w:hAnsi="Calibri" w:cs="Calibri"/>
          <w:b w:val="0"/>
          <w:sz w:val="20"/>
          <w:szCs w:val="20"/>
          <w:lang w:val="sv-SE"/>
        </w:rPr>
        <w:t xml:space="preserve"> som Spanie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n, Italien och Frankrike är det främsta skälet till att återhämtningen är trög. </w:t>
      </w:r>
      <w:r w:rsidR="00D82570">
        <w:rPr>
          <w:rFonts w:ascii="Calibri" w:hAnsi="Calibri" w:cs="Calibri"/>
          <w:b w:val="0"/>
          <w:sz w:val="20"/>
          <w:szCs w:val="20"/>
          <w:lang w:val="sv-SE"/>
        </w:rPr>
        <w:t>Sver</w:t>
      </w:r>
      <w:r w:rsidR="00A13DEB">
        <w:rPr>
          <w:rFonts w:ascii="Calibri" w:hAnsi="Calibri" w:cs="Calibri"/>
          <w:b w:val="0"/>
          <w:sz w:val="20"/>
          <w:szCs w:val="20"/>
          <w:lang w:val="sv-SE"/>
        </w:rPr>
        <w:t>ige fö</w:t>
      </w:r>
      <w:r w:rsidR="00D82570">
        <w:rPr>
          <w:rFonts w:ascii="Calibri" w:hAnsi="Calibri" w:cs="Calibri"/>
          <w:b w:val="0"/>
          <w:sz w:val="20"/>
          <w:szCs w:val="20"/>
          <w:lang w:val="sv-SE"/>
        </w:rPr>
        <w:t xml:space="preserve">ljer 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den huvudsakliga </w:t>
      </w:r>
      <w:r w:rsidR="00D82570">
        <w:rPr>
          <w:rFonts w:ascii="Calibri" w:hAnsi="Calibri" w:cs="Calibri"/>
          <w:b w:val="0"/>
          <w:sz w:val="20"/>
          <w:szCs w:val="20"/>
          <w:lang w:val="sv-SE"/>
        </w:rPr>
        <w:t>trenden i övriga Europa</w:t>
      </w:r>
      <w:r w:rsidR="00FB6439">
        <w:rPr>
          <w:rFonts w:ascii="Calibri" w:hAnsi="Calibri" w:cs="Calibri"/>
          <w:b w:val="0"/>
          <w:sz w:val="20"/>
          <w:szCs w:val="20"/>
          <w:lang w:val="sv-SE"/>
        </w:rPr>
        <w:t xml:space="preserve"> och det är främst nya flerbostadshus som utgör draglok</w:t>
      </w:r>
      <w:r w:rsidR="00D82570">
        <w:rPr>
          <w:rFonts w:ascii="Calibri" w:hAnsi="Calibri" w:cs="Calibri"/>
          <w:b w:val="0"/>
          <w:sz w:val="20"/>
          <w:szCs w:val="20"/>
          <w:lang w:val="sv-SE"/>
        </w:rPr>
        <w:t xml:space="preserve">. </w:t>
      </w:r>
      <w:r w:rsidR="00954DA2">
        <w:rPr>
          <w:rFonts w:ascii="Calibri" w:hAnsi="Calibri" w:cs="Calibri"/>
          <w:b w:val="0"/>
          <w:sz w:val="20"/>
          <w:szCs w:val="20"/>
          <w:lang w:val="sv-SE"/>
        </w:rPr>
        <w:t xml:space="preserve">Återhämtningen bygger på en fortsatt stabilisering och ekonomisk tillväxt i de västeuropeiska ekonomierna. Trots att osäkerheterna minskat så har de mest skuldsatta länderna fortfarande stora utmaningar framför sig varför det är för tidigt att blåsa faran över. </w:t>
      </w:r>
    </w:p>
    <w:p w:rsidR="00493482" w:rsidRPr="00AE7631" w:rsidRDefault="00493482" w:rsidP="00C075C3">
      <w:pPr>
        <w:spacing w:line="240" w:lineRule="auto"/>
        <w:rPr>
          <w:sz w:val="20"/>
          <w:szCs w:val="20"/>
        </w:rPr>
      </w:pPr>
      <w:r w:rsidRPr="00AE7631">
        <w:rPr>
          <w:sz w:val="20"/>
          <w:szCs w:val="20"/>
        </w:rPr>
        <w:t xml:space="preserve">Önskas mer information </w:t>
      </w:r>
      <w:r w:rsidR="00364A28" w:rsidRPr="00AE7631">
        <w:rPr>
          <w:sz w:val="20"/>
          <w:szCs w:val="20"/>
        </w:rPr>
        <w:t>är ni välkommen att kontakta</w:t>
      </w:r>
      <w:r w:rsidRPr="00AE7631">
        <w:rPr>
          <w:sz w:val="20"/>
          <w:szCs w:val="20"/>
        </w:rPr>
        <w:t xml:space="preserve"> Bengt Henricson, Marknadsanalytiker, Prognoscentret AB: 08-440 93 66, Mail: </w:t>
      </w:r>
      <w:hyperlink r:id="rId9" w:history="1">
        <w:r w:rsidRPr="00AE7631">
          <w:rPr>
            <w:sz w:val="20"/>
            <w:szCs w:val="20"/>
          </w:rPr>
          <w:t>bengt.henricson@prognoscentret.se</w:t>
        </w:r>
      </w:hyperlink>
    </w:p>
    <w:p w:rsidR="00C05DC2" w:rsidRPr="00FB049A" w:rsidRDefault="00493482" w:rsidP="00C675E2">
      <w:pPr>
        <w:pStyle w:val="Default"/>
        <w:shd w:val="clear" w:color="auto" w:fill="D9D9D9" w:themeFill="background1" w:themeFillShade="D9"/>
        <w:jc w:val="both"/>
        <w:rPr>
          <w:rFonts w:asciiTheme="minorHAnsi" w:hAnsiTheme="minorHAnsi" w:cs="Arial"/>
          <w:sz w:val="20"/>
          <w:szCs w:val="20"/>
        </w:rPr>
      </w:pPr>
      <w:r w:rsidRPr="00AE7631">
        <w:rPr>
          <w:rFonts w:asciiTheme="minorHAnsi" w:eastAsiaTheme="minorEastAsia" w:hAnsiTheme="minorHAnsi" w:cstheme="minorBidi"/>
          <w:b/>
          <w:color w:val="auto"/>
          <w:sz w:val="20"/>
          <w:szCs w:val="20"/>
        </w:rPr>
        <w:t>Prognoscentret AB</w:t>
      </w:r>
      <w:r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har sedan starten 1978 utvecklats till att idag vara Nordens ledande leverantör av högkvalitativa marknadsanalyser inom bygg, bostads- och fastighetsmarknaderna. </w:t>
      </w:r>
      <w:r w:rsidR="00C56BAD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Med utgångspunkt i välutvecklade analysverktyg, ett stort nätverk och kompetenta medarbetare erbjuder vi många typer av analyser som ger stöd i taktiska, strategiska och operationella val. Prognoscentret representerar både Norge och Sverige i Euroconstruct, ett europeiskt nätverk bestående av de 19 ledande</w:t>
      </w:r>
      <w:r w:rsidR="007725AA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analysinstitutionern</w:t>
      </w:r>
      <w:r w:rsidR="00C56BAD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a i EU-området</w:t>
      </w:r>
      <w:r w:rsidR="00401EC1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,</w:t>
      </w:r>
      <w:r w:rsidR="00401EC1">
        <w:rPr>
          <w:rFonts w:asciiTheme="minorHAnsi" w:hAnsiTheme="minorHAnsi" w:cs="Arial"/>
          <w:sz w:val="20"/>
          <w:szCs w:val="20"/>
        </w:rPr>
        <w:t xml:space="preserve"> (</w:t>
      </w:r>
      <w:hyperlink r:id="rId10" w:history="1">
        <w:r w:rsidR="00401EC1" w:rsidRPr="008440A3">
          <w:rPr>
            <w:rStyle w:val="Hyperlnk"/>
            <w:rFonts w:asciiTheme="minorHAnsi" w:hAnsiTheme="minorHAnsi" w:cs="Arial"/>
            <w:sz w:val="20"/>
            <w:szCs w:val="20"/>
          </w:rPr>
          <w:t>www.euroconstruct.org</w:t>
        </w:r>
      </w:hyperlink>
      <w:r w:rsidR="005D4E64">
        <w:rPr>
          <w:rFonts w:asciiTheme="minorHAnsi" w:hAnsiTheme="minorHAnsi" w:cs="Arial"/>
          <w:sz w:val="20"/>
          <w:szCs w:val="20"/>
        </w:rPr>
        <w:t>).</w:t>
      </w:r>
    </w:p>
    <w:sectPr w:rsidR="00C05DC2" w:rsidRPr="00FB049A" w:rsidSect="007B78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91" w:rsidRDefault="005F4491" w:rsidP="00C675E2">
      <w:pPr>
        <w:spacing w:after="0" w:line="240" w:lineRule="auto"/>
      </w:pPr>
      <w:r>
        <w:separator/>
      </w:r>
    </w:p>
  </w:endnote>
  <w:endnote w:type="continuationSeparator" w:id="0">
    <w:p w:rsidR="005F4491" w:rsidRDefault="005F4491" w:rsidP="00C6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BC" w:rsidRDefault="009E44BC">
    <w:pPr>
      <w:pStyle w:val="Sidfo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247890" cy="347345"/>
              <wp:effectExtent l="0" t="0" r="10160" b="14605"/>
              <wp:wrapTopAndBottom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7890" cy="347345"/>
                        <a:chOff x="321" y="14850"/>
                        <a:chExt cx="11601" cy="547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446E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4BC" w:rsidRPr="00EB23EC" w:rsidRDefault="005F4491" w:rsidP="00C675E2">
                            <w:pPr>
                              <w:pStyle w:val="Sidfot"/>
                              <w:jc w:val="cent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pacing w:val="60"/>
                                </w:rPr>
                                <w:alias w:val="Address"/>
                                <w:id w:val="30607187"/>
                                <w:placeholder>
                                  <w:docPart w:val="467F2E5F14454B9EB1AACB7C393E7CF9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 w:rsidR="00EB23EC">
                                  <w:rPr>
                                    <w:color w:val="FFFFFF" w:themeColor="background1"/>
                                    <w:spacing w:val="60"/>
                                  </w:rPr>
                                  <w:t>Tulegatan 11 11353</w:t>
                                </w:r>
                              </w:sdtContent>
                            </w:sdt>
                            <w:r w:rsidR="009E44BC" w:rsidRPr="00EB23EC">
                              <w:rPr>
                                <w:color w:val="FFFFFF" w:themeColor="background1"/>
                                <w:spacing w:val="60"/>
                              </w:rPr>
                              <w:t xml:space="preserve"> Stockholm www.prognoscentret.se</w:t>
                            </w:r>
                          </w:p>
                          <w:p w:rsidR="009E44BC" w:rsidRPr="00EB23EC" w:rsidRDefault="009E44BC" w:rsidP="00C675E2">
                            <w:pPr>
                              <w:pStyle w:val="Sidhuvud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446E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4BC" w:rsidRPr="00A23732" w:rsidRDefault="009E44BC" w:rsidP="00C67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70.7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">
              <v:rect id="Rectangle 2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HocEA&#10;AADaAAAADwAAAGRycy9kb3ducmV2LnhtbESPQYvCMBSE7wv+h/AEb2uqoCzVKCIURPSwrsXro3m2&#10;1ealNFFbf/1GEDwOM/MNM1+2phJ3alxpWcFoGIEgzqwuOVdw/Eu+f0A4j6yxskwKOnKwXPS+5hhr&#10;++Bfuh98LgKEXYwKCu/rWEqXFWTQDW1NHLyzbQz6IJtc6gYfAW4qOY6iqTRYclgosKZ1Qdn1cDMK&#10;XLdbbbt9lz5PlB4vMkkm5pwqNei3qxkIT63/hN/tjVYwgdeVc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uR6HBAAAA2gAAAA8AAAAAAAAAAAAAAAAAmAIAAGRycy9kb3du&#10;cmV2LnhtbFBLBQYAAAAABAAEAPUAAACGAwAAAAA=&#10;" fillcolor="#446eb5" stroked="f" strokecolor="#943634 [2405]">
                <v:textbox>
                  <w:txbxContent>
                    <w:p w:rsidR="009E44BC" w:rsidRPr="00EB23EC" w:rsidRDefault="00F61870" w:rsidP="00C675E2">
                      <w:pPr>
                        <w:pStyle w:val="Sidfot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sdt>
                        <w:sdtPr>
                          <w:rPr>
                            <w:color w:val="FFFFFF" w:themeColor="background1"/>
                            <w:spacing w:val="60"/>
                          </w:rPr>
                          <w:alias w:val="Address"/>
                          <w:id w:val="30607187"/>
                          <w:placeholder>
                            <w:docPart w:val="467F2E5F14454B9EB1AACB7C393E7CF9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 w:rsidR="00EB23EC">
                            <w:rPr>
                              <w:color w:val="FFFFFF" w:themeColor="background1"/>
                              <w:spacing w:val="60"/>
                            </w:rPr>
                            <w:t>Tulegatan 11 11353</w:t>
                          </w:r>
                        </w:sdtContent>
                      </w:sdt>
                      <w:r w:rsidR="009E44BC" w:rsidRPr="00EB23EC">
                        <w:rPr>
                          <w:color w:val="FFFFFF" w:themeColor="background1"/>
                          <w:spacing w:val="60"/>
                        </w:rPr>
                        <w:t xml:space="preserve"> Stockholm www.prognoscentret.se</w:t>
                      </w:r>
                    </w:p>
                    <w:p w:rsidR="009E44BC" w:rsidRPr="00EB23EC" w:rsidRDefault="009E44BC" w:rsidP="00C675E2">
                      <w:pPr>
                        <w:pStyle w:val="Sidhuvud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WscQA&#10;AADaAAAADwAAAGRycy9kb3ducmV2LnhtbESPQWsCMRSE74L/IbxCb5ptKVZWo6jQ0h48uHrQ22Pz&#10;3EQ3L8sm1W1/vREKHoeZ+YaZzjtXiwu1wXpW8DLMQBCXXluuFOy2H4MxiBCRNdaeScEvBZjP+r0p&#10;5tpfeUOXIlYiQTjkqMDE2ORShtKQwzD0DXHyjr51GJNsK6lbvCa4q+Vrlo2kQ8tpwWBDK0Plufhx&#10;CvZ0Mt+83Nq3v8+13ayKA6/fD0o9P3WLCYhIXXyE/9tfWsEI7lfS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AFrHEAAAA2gAAAA8AAAAAAAAAAAAAAAAAmAIAAGRycy9k&#10;b3ducmV2LnhtbFBLBQYAAAAABAAEAPUAAACJAwAAAAA=&#10;" fillcolor="#446eb5" stroked="f">
                <v:textbox>
                  <w:txbxContent>
                    <w:p w:rsidR="009E44BC" w:rsidRPr="00A23732" w:rsidRDefault="009E44BC" w:rsidP="00C675E2"/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91" w:rsidRDefault="005F4491" w:rsidP="00C675E2">
      <w:pPr>
        <w:spacing w:after="0" w:line="240" w:lineRule="auto"/>
      </w:pPr>
      <w:r>
        <w:separator/>
      </w:r>
    </w:p>
  </w:footnote>
  <w:footnote w:type="continuationSeparator" w:id="0">
    <w:p w:rsidR="005F4491" w:rsidRDefault="005F4491" w:rsidP="00C6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A69" w:rsidRDefault="00FE6A69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AD514" wp14:editId="4F1D3130">
          <wp:simplePos x="0" y="0"/>
          <wp:positionH relativeFrom="column">
            <wp:posOffset>4820794</wp:posOffset>
          </wp:positionH>
          <wp:positionV relativeFrom="paragraph">
            <wp:posOffset>398145</wp:posOffset>
          </wp:positionV>
          <wp:extent cx="1027430" cy="369570"/>
          <wp:effectExtent l="0" t="0" r="1270" b="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FFF535" wp14:editId="516EB10B">
          <wp:extent cx="4848225" cy="1085850"/>
          <wp:effectExtent l="0" t="0" r="9525" b="0"/>
          <wp:docPr id="8" name="Bildobjekt 19" descr="Nya bostäder P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19" descr="Nya bostäder PPT.jpg"/>
                  <pic:cNvPicPr>
                    <a:picLocks noChangeAspect="1"/>
                  </pic:cNvPicPr>
                </pic:nvPicPr>
                <pic:blipFill rotWithShape="1">
                  <a:blip r:embed="rId2"/>
                  <a:srcRect t="42510" b="14603"/>
                  <a:stretch/>
                </pic:blipFill>
                <pic:spPr bwMode="auto">
                  <a:xfrm>
                    <a:off x="0" y="0"/>
                    <a:ext cx="484822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>
      <o:colormru v:ext="edit" colors="#09b2e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72"/>
    <w:rsid w:val="00000D1B"/>
    <w:rsid w:val="000019B5"/>
    <w:rsid w:val="00006F7F"/>
    <w:rsid w:val="00017863"/>
    <w:rsid w:val="00034680"/>
    <w:rsid w:val="00060F0A"/>
    <w:rsid w:val="00061311"/>
    <w:rsid w:val="000618D8"/>
    <w:rsid w:val="000708C1"/>
    <w:rsid w:val="00075BFD"/>
    <w:rsid w:val="00076393"/>
    <w:rsid w:val="000800BC"/>
    <w:rsid w:val="00082907"/>
    <w:rsid w:val="00085B7B"/>
    <w:rsid w:val="000919A5"/>
    <w:rsid w:val="00091F7C"/>
    <w:rsid w:val="00093F60"/>
    <w:rsid w:val="000A401D"/>
    <w:rsid w:val="000C4543"/>
    <w:rsid w:val="000C515E"/>
    <w:rsid w:val="000E47D2"/>
    <w:rsid w:val="000F3EEC"/>
    <w:rsid w:val="001219A9"/>
    <w:rsid w:val="00122310"/>
    <w:rsid w:val="00130814"/>
    <w:rsid w:val="00143413"/>
    <w:rsid w:val="00146E54"/>
    <w:rsid w:val="001706D5"/>
    <w:rsid w:val="001843FB"/>
    <w:rsid w:val="00195F2C"/>
    <w:rsid w:val="001B0EC0"/>
    <w:rsid w:val="001C6750"/>
    <w:rsid w:val="001E0DA3"/>
    <w:rsid w:val="001F7822"/>
    <w:rsid w:val="00203254"/>
    <w:rsid w:val="00210BCE"/>
    <w:rsid w:val="002153F9"/>
    <w:rsid w:val="0021571E"/>
    <w:rsid w:val="002367C9"/>
    <w:rsid w:val="002412CC"/>
    <w:rsid w:val="00242248"/>
    <w:rsid w:val="0025307B"/>
    <w:rsid w:val="00257D86"/>
    <w:rsid w:val="00257FF7"/>
    <w:rsid w:val="002663BE"/>
    <w:rsid w:val="00281E2A"/>
    <w:rsid w:val="00292FB3"/>
    <w:rsid w:val="002A47FD"/>
    <w:rsid w:val="002C71F1"/>
    <w:rsid w:val="002D2B20"/>
    <w:rsid w:val="002D6539"/>
    <w:rsid w:val="002E5EF4"/>
    <w:rsid w:val="002F0116"/>
    <w:rsid w:val="0030405C"/>
    <w:rsid w:val="003060D9"/>
    <w:rsid w:val="00331D60"/>
    <w:rsid w:val="00336ED0"/>
    <w:rsid w:val="00364A28"/>
    <w:rsid w:val="0039710B"/>
    <w:rsid w:val="003A653A"/>
    <w:rsid w:val="003B5D1A"/>
    <w:rsid w:val="003C33BE"/>
    <w:rsid w:val="003D5875"/>
    <w:rsid w:val="003E6F4D"/>
    <w:rsid w:val="003F691F"/>
    <w:rsid w:val="003F6C32"/>
    <w:rsid w:val="00401EC1"/>
    <w:rsid w:val="004102F1"/>
    <w:rsid w:val="00411BDB"/>
    <w:rsid w:val="0042146C"/>
    <w:rsid w:val="004216A6"/>
    <w:rsid w:val="004218F5"/>
    <w:rsid w:val="00427F05"/>
    <w:rsid w:val="0044033D"/>
    <w:rsid w:val="004408D3"/>
    <w:rsid w:val="00440CB8"/>
    <w:rsid w:val="00441191"/>
    <w:rsid w:val="00442728"/>
    <w:rsid w:val="004456A5"/>
    <w:rsid w:val="00446D3D"/>
    <w:rsid w:val="00452DAC"/>
    <w:rsid w:val="004653EC"/>
    <w:rsid w:val="00465DF4"/>
    <w:rsid w:val="004848C1"/>
    <w:rsid w:val="00493482"/>
    <w:rsid w:val="00496C0C"/>
    <w:rsid w:val="0049756C"/>
    <w:rsid w:val="004A695E"/>
    <w:rsid w:val="004B3BC5"/>
    <w:rsid w:val="004B3ED4"/>
    <w:rsid w:val="004B5E92"/>
    <w:rsid w:val="004D34A0"/>
    <w:rsid w:val="004D67B6"/>
    <w:rsid w:val="004F0BED"/>
    <w:rsid w:val="00507A6A"/>
    <w:rsid w:val="00512A09"/>
    <w:rsid w:val="00520420"/>
    <w:rsid w:val="005221F3"/>
    <w:rsid w:val="00525239"/>
    <w:rsid w:val="00544E32"/>
    <w:rsid w:val="0055075A"/>
    <w:rsid w:val="00576BFC"/>
    <w:rsid w:val="005928F3"/>
    <w:rsid w:val="005A655F"/>
    <w:rsid w:val="005A673E"/>
    <w:rsid w:val="005D0468"/>
    <w:rsid w:val="005D4E64"/>
    <w:rsid w:val="005D6890"/>
    <w:rsid w:val="005E0D78"/>
    <w:rsid w:val="005E7E8F"/>
    <w:rsid w:val="005F0CCA"/>
    <w:rsid w:val="005F4491"/>
    <w:rsid w:val="00613068"/>
    <w:rsid w:val="00625D9C"/>
    <w:rsid w:val="00627E5B"/>
    <w:rsid w:val="00632C28"/>
    <w:rsid w:val="00652EC2"/>
    <w:rsid w:val="0065474D"/>
    <w:rsid w:val="006612A9"/>
    <w:rsid w:val="00663930"/>
    <w:rsid w:val="00666C13"/>
    <w:rsid w:val="0067060F"/>
    <w:rsid w:val="006956F0"/>
    <w:rsid w:val="006A6C06"/>
    <w:rsid w:val="006C4D7D"/>
    <w:rsid w:val="006C634F"/>
    <w:rsid w:val="006D03E2"/>
    <w:rsid w:val="006D5E6B"/>
    <w:rsid w:val="006E2595"/>
    <w:rsid w:val="006E42BF"/>
    <w:rsid w:val="006F3DBB"/>
    <w:rsid w:val="006F716C"/>
    <w:rsid w:val="007001F4"/>
    <w:rsid w:val="00705AE0"/>
    <w:rsid w:val="007124EE"/>
    <w:rsid w:val="00727347"/>
    <w:rsid w:val="007309E2"/>
    <w:rsid w:val="00731617"/>
    <w:rsid w:val="0073534F"/>
    <w:rsid w:val="0073699F"/>
    <w:rsid w:val="00743DA2"/>
    <w:rsid w:val="00765950"/>
    <w:rsid w:val="00770E55"/>
    <w:rsid w:val="007725AA"/>
    <w:rsid w:val="00777A40"/>
    <w:rsid w:val="00783DB7"/>
    <w:rsid w:val="00787D24"/>
    <w:rsid w:val="00790BA4"/>
    <w:rsid w:val="007A38F7"/>
    <w:rsid w:val="007A71F9"/>
    <w:rsid w:val="007B2E9D"/>
    <w:rsid w:val="007B78C7"/>
    <w:rsid w:val="007C32EA"/>
    <w:rsid w:val="007D21C1"/>
    <w:rsid w:val="008021E8"/>
    <w:rsid w:val="00832CED"/>
    <w:rsid w:val="00834114"/>
    <w:rsid w:val="00852B48"/>
    <w:rsid w:val="008547C9"/>
    <w:rsid w:val="00855308"/>
    <w:rsid w:val="00857116"/>
    <w:rsid w:val="00861A97"/>
    <w:rsid w:val="00861F11"/>
    <w:rsid w:val="008626D9"/>
    <w:rsid w:val="00863FD0"/>
    <w:rsid w:val="0086670F"/>
    <w:rsid w:val="0087630E"/>
    <w:rsid w:val="00877CA5"/>
    <w:rsid w:val="0088072E"/>
    <w:rsid w:val="0088622B"/>
    <w:rsid w:val="008A628E"/>
    <w:rsid w:val="008B2F7A"/>
    <w:rsid w:val="008B3543"/>
    <w:rsid w:val="008C1B34"/>
    <w:rsid w:val="008E0CE5"/>
    <w:rsid w:val="008E61DF"/>
    <w:rsid w:val="008F22F7"/>
    <w:rsid w:val="00901AE9"/>
    <w:rsid w:val="00903CEE"/>
    <w:rsid w:val="00917EDE"/>
    <w:rsid w:val="00921091"/>
    <w:rsid w:val="00922CD2"/>
    <w:rsid w:val="00932467"/>
    <w:rsid w:val="009511D0"/>
    <w:rsid w:val="00954DA2"/>
    <w:rsid w:val="00962157"/>
    <w:rsid w:val="00971AE0"/>
    <w:rsid w:val="00974768"/>
    <w:rsid w:val="009916D1"/>
    <w:rsid w:val="009A268E"/>
    <w:rsid w:val="009A3A9E"/>
    <w:rsid w:val="009B1946"/>
    <w:rsid w:val="009B1FA2"/>
    <w:rsid w:val="009B4845"/>
    <w:rsid w:val="009B7D29"/>
    <w:rsid w:val="009C02A3"/>
    <w:rsid w:val="009D288F"/>
    <w:rsid w:val="009E44BC"/>
    <w:rsid w:val="009E5D98"/>
    <w:rsid w:val="009F0A1E"/>
    <w:rsid w:val="00A10E4D"/>
    <w:rsid w:val="00A12972"/>
    <w:rsid w:val="00A13DEB"/>
    <w:rsid w:val="00A1466E"/>
    <w:rsid w:val="00A27803"/>
    <w:rsid w:val="00A311F6"/>
    <w:rsid w:val="00A35BA7"/>
    <w:rsid w:val="00A35BC3"/>
    <w:rsid w:val="00A41EC4"/>
    <w:rsid w:val="00A50A27"/>
    <w:rsid w:val="00A52E46"/>
    <w:rsid w:val="00A7050B"/>
    <w:rsid w:val="00A716E7"/>
    <w:rsid w:val="00A85347"/>
    <w:rsid w:val="00A96752"/>
    <w:rsid w:val="00AA2B10"/>
    <w:rsid w:val="00AB238D"/>
    <w:rsid w:val="00AC2844"/>
    <w:rsid w:val="00AC29B9"/>
    <w:rsid w:val="00AC7D04"/>
    <w:rsid w:val="00AE0CCB"/>
    <w:rsid w:val="00AE691A"/>
    <w:rsid w:val="00AE7631"/>
    <w:rsid w:val="00AF25F8"/>
    <w:rsid w:val="00AF59F4"/>
    <w:rsid w:val="00B1762B"/>
    <w:rsid w:val="00B31483"/>
    <w:rsid w:val="00B31672"/>
    <w:rsid w:val="00B3435E"/>
    <w:rsid w:val="00B623E1"/>
    <w:rsid w:val="00B63EF9"/>
    <w:rsid w:val="00B75A3E"/>
    <w:rsid w:val="00B83ED9"/>
    <w:rsid w:val="00B90F47"/>
    <w:rsid w:val="00B96513"/>
    <w:rsid w:val="00BA7145"/>
    <w:rsid w:val="00BB126E"/>
    <w:rsid w:val="00BB1452"/>
    <w:rsid w:val="00BC64FA"/>
    <w:rsid w:val="00BD221C"/>
    <w:rsid w:val="00BE4ED6"/>
    <w:rsid w:val="00BE7DFB"/>
    <w:rsid w:val="00C04640"/>
    <w:rsid w:val="00C05DC2"/>
    <w:rsid w:val="00C07437"/>
    <w:rsid w:val="00C075C3"/>
    <w:rsid w:val="00C26BD8"/>
    <w:rsid w:val="00C340A2"/>
    <w:rsid w:val="00C34976"/>
    <w:rsid w:val="00C371F9"/>
    <w:rsid w:val="00C511F8"/>
    <w:rsid w:val="00C56BAD"/>
    <w:rsid w:val="00C65FB7"/>
    <w:rsid w:val="00C675E2"/>
    <w:rsid w:val="00C739B8"/>
    <w:rsid w:val="00C7406D"/>
    <w:rsid w:val="00C747E6"/>
    <w:rsid w:val="00C82313"/>
    <w:rsid w:val="00C8599C"/>
    <w:rsid w:val="00CB0EE9"/>
    <w:rsid w:val="00CC445A"/>
    <w:rsid w:val="00CC5DC2"/>
    <w:rsid w:val="00CD2881"/>
    <w:rsid w:val="00CF6748"/>
    <w:rsid w:val="00CF6F56"/>
    <w:rsid w:val="00D123D6"/>
    <w:rsid w:val="00D24F72"/>
    <w:rsid w:val="00D578B9"/>
    <w:rsid w:val="00D627B1"/>
    <w:rsid w:val="00D6367E"/>
    <w:rsid w:val="00D67516"/>
    <w:rsid w:val="00D7792D"/>
    <w:rsid w:val="00D77CE1"/>
    <w:rsid w:val="00D82570"/>
    <w:rsid w:val="00D90072"/>
    <w:rsid w:val="00D9187A"/>
    <w:rsid w:val="00D91F74"/>
    <w:rsid w:val="00DA5B1A"/>
    <w:rsid w:val="00DE7BBC"/>
    <w:rsid w:val="00DF45F6"/>
    <w:rsid w:val="00DF72CF"/>
    <w:rsid w:val="00E46C61"/>
    <w:rsid w:val="00E52997"/>
    <w:rsid w:val="00E6179D"/>
    <w:rsid w:val="00E771C5"/>
    <w:rsid w:val="00EA52AF"/>
    <w:rsid w:val="00EB23EC"/>
    <w:rsid w:val="00ED50AD"/>
    <w:rsid w:val="00ED60AF"/>
    <w:rsid w:val="00EE4E5D"/>
    <w:rsid w:val="00EF021E"/>
    <w:rsid w:val="00EF550B"/>
    <w:rsid w:val="00EF5CB9"/>
    <w:rsid w:val="00F1190A"/>
    <w:rsid w:val="00F2796D"/>
    <w:rsid w:val="00F42841"/>
    <w:rsid w:val="00F51A0D"/>
    <w:rsid w:val="00F53DA9"/>
    <w:rsid w:val="00F61870"/>
    <w:rsid w:val="00F677B7"/>
    <w:rsid w:val="00F73889"/>
    <w:rsid w:val="00F82352"/>
    <w:rsid w:val="00F95E15"/>
    <w:rsid w:val="00F97E77"/>
    <w:rsid w:val="00FA2B4D"/>
    <w:rsid w:val="00FB049A"/>
    <w:rsid w:val="00FB3F47"/>
    <w:rsid w:val="00FB6439"/>
    <w:rsid w:val="00FB7CAA"/>
    <w:rsid w:val="00FC516C"/>
    <w:rsid w:val="00FE6A69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b2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4F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5E2"/>
  </w:style>
  <w:style w:type="paragraph" w:styleId="Sidfot">
    <w:name w:val="footer"/>
    <w:basedOn w:val="Normal"/>
    <w:link w:val="Sidfot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5E2"/>
  </w:style>
  <w:style w:type="paragraph" w:customStyle="1" w:styleId="Default">
    <w:name w:val="Default"/>
    <w:rsid w:val="00C675E2"/>
    <w:pPr>
      <w:autoSpaceDE w:val="0"/>
      <w:autoSpaceDN w:val="0"/>
      <w:adjustRightInd w:val="0"/>
      <w:spacing w:after="0" w:line="240" w:lineRule="auto"/>
    </w:pPr>
    <w:rPr>
      <w:rFonts w:ascii="Bradley Hand ITC" w:eastAsia="Times New Roman" w:hAnsi="Bradley Hand ITC" w:cs="Bradley Hand ITC"/>
      <w:color w:val="000000"/>
      <w:sz w:val="24"/>
      <w:szCs w:val="24"/>
    </w:rPr>
  </w:style>
  <w:style w:type="paragraph" w:styleId="Brdtext">
    <w:name w:val="Body Text"/>
    <w:aliases w:val="b"/>
    <w:basedOn w:val="Normal"/>
    <w:link w:val="BrdtextChar"/>
    <w:rsid w:val="00493482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val="en-GB" w:eastAsia="fr-FR"/>
    </w:rPr>
  </w:style>
  <w:style w:type="character" w:customStyle="1" w:styleId="BrdtextChar">
    <w:name w:val="Brödtext Char"/>
    <w:aliases w:val="b Char"/>
    <w:basedOn w:val="Standardstycketeckensnitt"/>
    <w:link w:val="Brdtext"/>
    <w:rsid w:val="00493482"/>
    <w:rPr>
      <w:rFonts w:ascii="Arial" w:eastAsia="Times New Roman" w:hAnsi="Arial" w:cs="Arial"/>
      <w:b/>
      <w:sz w:val="28"/>
      <w:szCs w:val="28"/>
      <w:lang w:val="en-GB" w:eastAsia="fr-FR"/>
    </w:rPr>
  </w:style>
  <w:style w:type="character" w:styleId="Hyperlnk">
    <w:name w:val="Hyperlink"/>
    <w:basedOn w:val="Standardstycketeckensnitt"/>
    <w:uiPriority w:val="99"/>
    <w:unhideWhenUsed/>
    <w:rsid w:val="00401E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4F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5E2"/>
  </w:style>
  <w:style w:type="paragraph" w:styleId="Sidfot">
    <w:name w:val="footer"/>
    <w:basedOn w:val="Normal"/>
    <w:link w:val="Sidfot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5E2"/>
  </w:style>
  <w:style w:type="paragraph" w:customStyle="1" w:styleId="Default">
    <w:name w:val="Default"/>
    <w:rsid w:val="00C675E2"/>
    <w:pPr>
      <w:autoSpaceDE w:val="0"/>
      <w:autoSpaceDN w:val="0"/>
      <w:adjustRightInd w:val="0"/>
      <w:spacing w:after="0" w:line="240" w:lineRule="auto"/>
    </w:pPr>
    <w:rPr>
      <w:rFonts w:ascii="Bradley Hand ITC" w:eastAsia="Times New Roman" w:hAnsi="Bradley Hand ITC" w:cs="Bradley Hand ITC"/>
      <w:color w:val="000000"/>
      <w:sz w:val="24"/>
      <w:szCs w:val="24"/>
    </w:rPr>
  </w:style>
  <w:style w:type="paragraph" w:styleId="Brdtext">
    <w:name w:val="Body Text"/>
    <w:aliases w:val="b"/>
    <w:basedOn w:val="Normal"/>
    <w:link w:val="BrdtextChar"/>
    <w:rsid w:val="00493482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val="en-GB" w:eastAsia="fr-FR"/>
    </w:rPr>
  </w:style>
  <w:style w:type="character" w:customStyle="1" w:styleId="BrdtextChar">
    <w:name w:val="Brödtext Char"/>
    <w:aliases w:val="b Char"/>
    <w:basedOn w:val="Standardstycketeckensnitt"/>
    <w:link w:val="Brdtext"/>
    <w:rsid w:val="00493482"/>
    <w:rPr>
      <w:rFonts w:ascii="Arial" w:eastAsia="Times New Roman" w:hAnsi="Arial" w:cs="Arial"/>
      <w:b/>
      <w:sz w:val="28"/>
      <w:szCs w:val="28"/>
      <w:lang w:val="en-GB" w:eastAsia="fr-FR"/>
    </w:rPr>
  </w:style>
  <w:style w:type="character" w:styleId="Hyperlnk">
    <w:name w:val="Hyperlink"/>
    <w:basedOn w:val="Standardstycketeckensnitt"/>
    <w:uiPriority w:val="99"/>
    <w:unhideWhenUsed/>
    <w:rsid w:val="00401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uroconstruc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gt.henricson@prognoscentret.s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7F2E5F14454B9EB1AACB7C393E7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B1FF8-70EF-4D84-9551-15E810B8D650}"/>
      </w:docPartPr>
      <w:docPartBody>
        <w:p w:rsidR="00255DE7" w:rsidRDefault="008F123C" w:rsidP="008F123C">
          <w:pPr>
            <w:pStyle w:val="467F2E5F14454B9EB1AACB7C393E7CF9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123C"/>
    <w:rsid w:val="00023054"/>
    <w:rsid w:val="000F570A"/>
    <w:rsid w:val="001A5E5B"/>
    <w:rsid w:val="001C64A8"/>
    <w:rsid w:val="00252115"/>
    <w:rsid w:val="00255DE7"/>
    <w:rsid w:val="00313E80"/>
    <w:rsid w:val="00353319"/>
    <w:rsid w:val="003C148F"/>
    <w:rsid w:val="0050591D"/>
    <w:rsid w:val="005D1CB9"/>
    <w:rsid w:val="005E5726"/>
    <w:rsid w:val="006E2287"/>
    <w:rsid w:val="007A32AE"/>
    <w:rsid w:val="007C122A"/>
    <w:rsid w:val="007C3FFE"/>
    <w:rsid w:val="007E3E93"/>
    <w:rsid w:val="008F123C"/>
    <w:rsid w:val="009D1289"/>
    <w:rsid w:val="00B313C9"/>
    <w:rsid w:val="00BA1408"/>
    <w:rsid w:val="00BB0905"/>
    <w:rsid w:val="00BE4E91"/>
    <w:rsid w:val="00BE634B"/>
    <w:rsid w:val="00C70BC8"/>
    <w:rsid w:val="00CE3543"/>
    <w:rsid w:val="00D038BF"/>
    <w:rsid w:val="00D32C75"/>
    <w:rsid w:val="00D35D53"/>
    <w:rsid w:val="00F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7F2E5F14454B9EB1AACB7C393E7CF9">
    <w:name w:val="467F2E5F14454B9EB1AACB7C393E7CF9"/>
    <w:rsid w:val="008F12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Tulegatan 11 11353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581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Ellinor Lindström</dc:creator>
  <cp:lastModifiedBy>Bengt Henricson</cp:lastModifiedBy>
  <cp:revision>178</cp:revision>
  <cp:lastPrinted>2013-11-18T12:32:00Z</cp:lastPrinted>
  <dcterms:created xsi:type="dcterms:W3CDTF">2012-06-01T12:26:00Z</dcterms:created>
  <dcterms:modified xsi:type="dcterms:W3CDTF">2014-06-03T10:09:00Z</dcterms:modified>
</cp:coreProperties>
</file>