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90C82" w14:textId="7698B8CD" w:rsidR="00D45E14" w:rsidRPr="00D90C28" w:rsidRDefault="0035518A" w:rsidP="005B5AB3">
      <w:pPr>
        <w:pStyle w:val="SubtitleofDocument"/>
        <w:ind w:right="-33"/>
        <w:rPr>
          <w:lang w:val="it-IT"/>
        </w:rPr>
      </w:pPr>
      <w:r w:rsidRPr="0035518A">
        <w:rPr>
          <w:lang w:val="it-IT"/>
        </w:rPr>
        <w:t>Comunicato stampa</w:t>
      </w:r>
    </w:p>
    <w:p w14:paraId="6432CFAB" w14:textId="3E7DE7B0" w:rsidR="00837DBF" w:rsidRPr="00837DBF" w:rsidRDefault="00837DBF" w:rsidP="00837DBF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837DBF">
        <w:rPr>
          <w:rFonts w:asciiTheme="majorHAnsi" w:hAnsiTheme="majorHAnsi"/>
          <w:sz w:val="40"/>
          <w:szCs w:val="40"/>
          <w:lang w:val="it-IT"/>
        </w:rPr>
        <w:t>I token Visa sorpassano</w:t>
      </w:r>
    </w:p>
    <w:p w14:paraId="3FEF493E" w14:textId="0C55BAE6" w:rsidR="004B0B8A" w:rsidRPr="00055CA7" w:rsidRDefault="00837DBF" w:rsidP="00837DBF">
      <w:pPr>
        <w:pStyle w:val="ChapterTitle"/>
        <w:jc w:val="center"/>
        <w:rPr>
          <w:rFonts w:asciiTheme="majorHAnsi" w:hAnsiTheme="majorHAnsi"/>
          <w:sz w:val="40"/>
          <w:szCs w:val="40"/>
          <w:lang w:val="it-IT"/>
        </w:rPr>
      </w:pPr>
      <w:r w:rsidRPr="00837DBF">
        <w:rPr>
          <w:rFonts w:asciiTheme="majorHAnsi" w:hAnsiTheme="majorHAnsi"/>
          <w:sz w:val="40"/>
          <w:szCs w:val="40"/>
          <w:lang w:val="it-IT"/>
        </w:rPr>
        <w:t xml:space="preserve"> il numero di carte Visa in circolazione</w:t>
      </w:r>
    </w:p>
    <w:p w14:paraId="1312E400" w14:textId="493B24EF" w:rsidR="00D66486" w:rsidRPr="00055CA7" w:rsidRDefault="00BF3E9F" w:rsidP="003C3828">
      <w:r w:rsidRPr="003172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7CA1DC51">
                <wp:simplePos x="0" y="0"/>
                <wp:positionH relativeFrom="column">
                  <wp:posOffset>7620</wp:posOffset>
                </wp:positionH>
                <wp:positionV relativeFrom="paragraph">
                  <wp:posOffset>38735</wp:posOffset>
                </wp:positionV>
                <wp:extent cx="5730240" cy="0"/>
                <wp:effectExtent l="0" t="0" r="0" b="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024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02F683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3.05pt" to="451.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RqTpQEAAKQDAAAOAAAAZHJzL2Uyb0RvYy54bWysU01v2zAMvQ/YfxB0b+Ska1cYcXposV2K&#10;rtjHD1BlKhYgiYKkxc6/H6UkTrENKDb0Qksi3yMfSa9vJ2fZDmIy6Du+XDScgVfYG7/t+I/vny5u&#10;OEtZ+l5a9NDxPSR+u3n/bj2GFlY4oO0hMiLxqR1Dx4ecQytEUgM4mRYYwJNTY3Qy0zVuRR/lSOzO&#10;ilXTXIsRYx8iKkiJXu8PTr6p/FqDyl+0TpCZ7TjVlquN1T4XKzZr2W6jDINRxzLkf1ThpPGUdKa6&#10;l1myn9H8QeWMiphQ54VCJ1Bro6BqIDXL5jc13wYZoGqh5qQwtym9Ha163N35p0htGENqU3iKRcWk&#10;oytfqo9NtVn7uVkwZabo8erjZbP6QD1VJ584A0NM+TOgY+XQcWt80SFbuXtImZJR6CmkPFvPxo5f&#10;X17VgYhzKfWU9xYOUV9BM9NT8mVlq1sCdzaynaT5SqXA52WZKfFbT9EFpo21M7B5HXiML1CoG/Qv&#10;4BlRM6PPM9gZj/Fv2fN0Klkf4qn8F7rL8Rn7fR1SddAqVIXHtS279vJe4eefa/MLAAD//wMAUEsD&#10;BBQABgAIAAAAIQAUyjq82wAAAAUBAAAPAAAAZHJzL2Rvd25yZXYueG1sTI5RS8MwFIXfBf9DuIJv&#10;Ll2Fol3TMQbiHMjYFLbHrLm21eamJNna/Xuvvujjxzmc8xXz0XbijD60jhRMJwkIpMqZlmoF729P&#10;dw8gQtRkdOcIFVwwwLy8vip0btxAWzzvYi14hEKuFTQx9rmUoWrQ6jBxPRJnH85bHRl9LY3XA4/b&#10;TqZJkkmrW+KHRve4bLD62p2sgle/Wi0X68snbQ522Kfr/eZlfFbq9mZczEBEHONfGX70WR1Kdjq6&#10;E5kgOuaUiwqyKQhOH5P7DMTxl2VZyP/25TcAAAD//wMAUEsBAi0AFAAGAAgAAAAhALaDOJL+AAAA&#10;4QEAABMAAAAAAAAAAAAAAAAAAAAAAFtDb250ZW50X1R5cGVzXS54bWxQSwECLQAUAAYACAAAACEA&#10;OP0h/9YAAACUAQAACwAAAAAAAAAAAAAAAAAvAQAAX3JlbHMvLnJlbHNQSwECLQAUAAYACAAAACEA&#10;Ebkak6UBAACkAwAADgAAAAAAAAAAAAAAAAAuAgAAZHJzL2Uyb0RvYy54bWxQSwECLQAUAAYACAAA&#10;ACEAFMo6vNsAAAAFAQAADwAAAAAAAAAAAAAAAAD/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33E6816A" w14:textId="77777777" w:rsidR="00837DBF" w:rsidRPr="00837DBF" w:rsidRDefault="00837DBF" w:rsidP="00837DBF">
      <w:pPr>
        <w:tabs>
          <w:tab w:val="left" w:pos="3300"/>
        </w:tabs>
        <w:jc w:val="center"/>
        <w:rPr>
          <w:rFonts w:asciiTheme="majorHAnsi" w:eastAsia="Times New Roman" w:hAnsiTheme="majorHAnsi" w:cs="Segoe UI"/>
          <w:i/>
          <w:iCs/>
          <w:lang w:eastAsia="en-US"/>
        </w:rPr>
      </w:pPr>
      <w:r w:rsidRPr="00837DBF">
        <w:rPr>
          <w:rFonts w:asciiTheme="majorHAnsi" w:eastAsia="Times New Roman" w:hAnsiTheme="majorHAnsi" w:cs="Segoe UI"/>
          <w:i/>
          <w:iCs/>
          <w:lang w:eastAsia="en-US"/>
        </w:rPr>
        <w:t>A conferma della crescente richiesta di protezione delle transazioni digitali,</w:t>
      </w:r>
    </w:p>
    <w:p w14:paraId="19B94122" w14:textId="0A2D541E" w:rsidR="003C3828" w:rsidRDefault="00837DBF" w:rsidP="00837DBF">
      <w:pPr>
        <w:tabs>
          <w:tab w:val="left" w:pos="3300"/>
        </w:tabs>
        <w:jc w:val="center"/>
        <w:rPr>
          <w:rFonts w:asciiTheme="majorHAnsi" w:eastAsia="Times New Roman" w:hAnsiTheme="majorHAnsi" w:cs="Segoe UI"/>
          <w:i/>
          <w:iCs/>
          <w:lang w:eastAsia="en-US"/>
        </w:rPr>
      </w:pPr>
      <w:r w:rsidRPr="00837DBF">
        <w:rPr>
          <w:rFonts w:asciiTheme="majorHAnsi" w:eastAsia="Times New Roman" w:hAnsiTheme="majorHAnsi" w:cs="Segoe UI"/>
          <w:i/>
          <w:iCs/>
          <w:lang w:eastAsia="en-US"/>
        </w:rPr>
        <w:t xml:space="preserve">Visa Token Service ha emesso il suo </w:t>
      </w:r>
      <w:proofErr w:type="gramStart"/>
      <w:r w:rsidRPr="00837DBF">
        <w:rPr>
          <w:rFonts w:asciiTheme="majorHAnsi" w:eastAsia="Times New Roman" w:hAnsiTheme="majorHAnsi" w:cs="Segoe UI"/>
          <w:i/>
          <w:iCs/>
          <w:lang w:eastAsia="en-US"/>
        </w:rPr>
        <w:t>4</w:t>
      </w:r>
      <w:proofErr w:type="gramEnd"/>
      <w:r w:rsidRPr="00837DBF">
        <w:rPr>
          <w:rFonts w:asciiTheme="majorHAnsi" w:eastAsia="Times New Roman" w:hAnsiTheme="majorHAnsi" w:cs="Segoe UI"/>
          <w:i/>
          <w:iCs/>
          <w:lang w:eastAsia="en-US"/>
        </w:rPr>
        <w:t xml:space="preserve"> miliardesimo token</w:t>
      </w:r>
    </w:p>
    <w:p w14:paraId="0800C091" w14:textId="77777777" w:rsidR="00837DBF" w:rsidRDefault="00837DBF" w:rsidP="00837DBF">
      <w:pPr>
        <w:tabs>
          <w:tab w:val="left" w:pos="3300"/>
        </w:tabs>
        <w:jc w:val="both"/>
        <w:rPr>
          <w:rFonts w:asciiTheme="minorHAnsi" w:eastAsia="Times New Roman" w:hAnsiTheme="minorHAnsi" w:cs="Segoe UI"/>
          <w:i/>
          <w:iCs/>
        </w:rPr>
      </w:pPr>
    </w:p>
    <w:p w14:paraId="677133BB" w14:textId="77777777" w:rsidR="00837DBF" w:rsidRPr="00837DBF" w:rsidRDefault="00837DBF" w:rsidP="00837DBF">
      <w:pPr>
        <w:spacing w:after="160" w:line="259" w:lineRule="auto"/>
        <w:jc w:val="both"/>
        <w:rPr>
          <w:rFonts w:asciiTheme="minorHAnsi" w:eastAsia="Times New Roman" w:hAnsiTheme="minorHAnsi" w:cs="Segoe UI"/>
          <w:i/>
          <w:iCs/>
          <w:sz w:val="2"/>
          <w:szCs w:val="2"/>
        </w:rPr>
      </w:pPr>
    </w:p>
    <w:p w14:paraId="253E7AA3" w14:textId="43B46A4B" w:rsidR="00837DBF" w:rsidRPr="00837DBF" w:rsidRDefault="00F42CA3" w:rsidP="00837DBF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>
        <w:rPr>
          <w:rFonts w:asciiTheme="minorHAnsi" w:eastAsia="Times New Roman" w:hAnsiTheme="minorHAnsi" w:cs="Segoe UI"/>
          <w:i/>
          <w:iCs/>
        </w:rPr>
        <w:t>25</w:t>
      </w:r>
      <w:r w:rsidR="00837DBF" w:rsidRPr="00837DBF">
        <w:rPr>
          <w:rFonts w:asciiTheme="minorHAnsi" w:eastAsia="Times New Roman" w:hAnsiTheme="minorHAnsi" w:cs="Segoe UI"/>
          <w:i/>
          <w:iCs/>
        </w:rPr>
        <w:t xml:space="preserve"> </w:t>
      </w:r>
      <w:r w:rsidR="00B85B42" w:rsidRPr="00B85B42">
        <w:rPr>
          <w:rFonts w:asciiTheme="minorHAnsi" w:eastAsia="Times New Roman" w:hAnsiTheme="minorHAnsi" w:cs="Segoe UI"/>
          <w:i/>
          <w:iCs/>
        </w:rPr>
        <w:t>a</w:t>
      </w:r>
      <w:r w:rsidR="00837DBF" w:rsidRPr="00837DBF">
        <w:rPr>
          <w:rFonts w:asciiTheme="minorHAnsi" w:eastAsia="Times New Roman" w:hAnsiTheme="minorHAnsi" w:cs="Segoe UI"/>
          <w:i/>
          <w:iCs/>
        </w:rPr>
        <w:t>gosto 2022 –</w:t>
      </w:r>
      <w:r w:rsidR="00837DBF" w:rsidRPr="00837DBF">
        <w:rPr>
          <w:rFonts w:asciiTheme="minorHAnsi" w:eastAsia="Times New Roman" w:hAnsiTheme="minorHAnsi" w:cs="Segoe UI"/>
          <w:b/>
          <w:bCs/>
        </w:rPr>
        <w:t xml:space="preserve"> </w:t>
      </w:r>
      <w:r w:rsidR="00837DBF" w:rsidRPr="00837DBF">
        <w:rPr>
          <w:rFonts w:asciiTheme="minorHAnsi" w:eastAsia="Times New Roman" w:hAnsiTheme="minorHAnsi" w:cs="Segoe UI"/>
        </w:rPr>
        <w:t xml:space="preserve">Visa ha annunciato di aver emesso oltre 4 miliardi di token in tutto il mondo attraverso </w:t>
      </w:r>
      <w:hyperlink r:id="rId11" w:tgtFrame="_blank" w:history="1">
        <w:r w:rsidR="00837DBF" w:rsidRPr="00837DBF">
          <w:rPr>
            <w:rStyle w:val="Collegamentoipertestuale"/>
            <w:rFonts w:asciiTheme="minorHAnsi" w:eastAsia="Times New Roman" w:hAnsiTheme="minorHAnsi" w:cs="Segoe UI"/>
            <w:b/>
            <w:bCs/>
          </w:rPr>
          <w:t>Visa Token Se</w:t>
        </w:r>
        <w:r w:rsidR="00837DBF" w:rsidRPr="00837DBF">
          <w:rPr>
            <w:rStyle w:val="Collegamentoipertestuale"/>
            <w:rFonts w:asciiTheme="minorHAnsi" w:eastAsia="Times New Roman" w:hAnsiTheme="minorHAnsi" w:cs="Segoe UI"/>
            <w:b/>
            <w:bCs/>
          </w:rPr>
          <w:t>r</w:t>
        </w:r>
        <w:r w:rsidR="00837DBF" w:rsidRPr="00837DBF">
          <w:rPr>
            <w:rStyle w:val="Collegamentoipertestuale"/>
            <w:rFonts w:asciiTheme="minorHAnsi" w:eastAsia="Times New Roman" w:hAnsiTheme="minorHAnsi" w:cs="Segoe UI"/>
            <w:b/>
            <w:bCs/>
          </w:rPr>
          <w:t>vice</w:t>
        </w:r>
      </w:hyperlink>
      <w:r w:rsidR="00837DBF" w:rsidRPr="00837DBF">
        <w:rPr>
          <w:rFonts w:asciiTheme="minorHAnsi" w:eastAsia="Times New Roman" w:hAnsiTheme="minorHAnsi" w:cs="Segoe UI"/>
        </w:rPr>
        <w:t xml:space="preserve"> (VTS), segnando una tappa fondamentale nella propria offerta dedicata alla sicurezza dei pagamenti digitali e accelerando ulteriormente i processi di innovazione e accettazione dell’e-commerce. Tale storico risultato, grazie a cui </w:t>
      </w:r>
      <w:r w:rsidR="00B85B42">
        <w:rPr>
          <w:rFonts w:asciiTheme="minorHAnsi" w:eastAsia="Times New Roman" w:hAnsiTheme="minorHAnsi" w:cs="Segoe UI"/>
        </w:rPr>
        <w:t>la società</w:t>
      </w:r>
      <w:r w:rsidR="00837DBF" w:rsidRPr="00837DBF">
        <w:rPr>
          <w:rFonts w:asciiTheme="minorHAnsi" w:eastAsia="Times New Roman" w:hAnsiTheme="minorHAnsi" w:cs="Segoe UI"/>
        </w:rPr>
        <w:t xml:space="preserve"> ha quasi raddoppiato il numero di token emessi in un anno, ha superato il numero di carte</w:t>
      </w:r>
      <w:r w:rsidR="00B85B42">
        <w:rPr>
          <w:rFonts w:asciiTheme="minorHAnsi" w:eastAsia="Times New Roman" w:hAnsiTheme="minorHAnsi" w:cs="Segoe UI"/>
        </w:rPr>
        <w:t xml:space="preserve"> fisiche</w:t>
      </w:r>
      <w:r w:rsidR="00837DBF" w:rsidRPr="00837DBF">
        <w:rPr>
          <w:rFonts w:asciiTheme="minorHAnsi" w:eastAsia="Times New Roman" w:hAnsiTheme="minorHAnsi" w:cs="Segoe UI"/>
        </w:rPr>
        <w:t xml:space="preserve"> Visa in circolazione in tutto il mondo. Un traguardo che conferma l’importante livello di sicurezza che i token offrono a esercenti, issuer e consumatori.</w:t>
      </w:r>
    </w:p>
    <w:p w14:paraId="62A87240" w14:textId="59590BC7" w:rsidR="00837DBF" w:rsidRPr="00837DBF" w:rsidRDefault="00837DBF" w:rsidP="00837DBF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</w:rPr>
        <w:t>“</w:t>
      </w:r>
      <w:r w:rsidRPr="00837DBF">
        <w:rPr>
          <w:rFonts w:asciiTheme="minorHAnsi" w:eastAsia="Times New Roman" w:hAnsiTheme="minorHAnsi" w:cs="Segoe UI"/>
          <w:i/>
          <w:iCs/>
        </w:rPr>
        <w:t xml:space="preserve">La </w:t>
      </w:r>
      <w:proofErr w:type="spellStart"/>
      <w:r w:rsidRPr="00837DBF">
        <w:rPr>
          <w:rFonts w:asciiTheme="minorHAnsi" w:eastAsia="Times New Roman" w:hAnsiTheme="minorHAnsi" w:cs="Segoe UI"/>
          <w:i/>
          <w:iCs/>
        </w:rPr>
        <w:t>tokenizzazione</w:t>
      </w:r>
      <w:proofErr w:type="spellEnd"/>
      <w:r w:rsidRPr="00837DBF">
        <w:rPr>
          <w:rFonts w:asciiTheme="minorHAnsi" w:eastAsia="Times New Roman" w:hAnsiTheme="minorHAnsi" w:cs="Segoe UI"/>
          <w:i/>
          <w:iCs/>
        </w:rPr>
        <w:t xml:space="preserve"> è un concetto semplice, ma efficace, di cui Visa è stata pioniera: </w:t>
      </w:r>
      <w:r w:rsidRPr="00107BF2">
        <w:rPr>
          <w:rFonts w:asciiTheme="minorHAnsi" w:eastAsia="Times New Roman" w:hAnsiTheme="minorHAnsi" w:cs="Segoe UI"/>
          <w:i/>
          <w:iCs/>
        </w:rPr>
        <w:t>preservare</w:t>
      </w:r>
      <w:r w:rsidRPr="00837DBF">
        <w:rPr>
          <w:rFonts w:asciiTheme="minorHAnsi" w:eastAsia="Times New Roman" w:hAnsiTheme="minorHAnsi" w:cs="Segoe UI"/>
          <w:i/>
          <w:iCs/>
        </w:rPr>
        <w:t xml:space="preserve"> e ridurre i dati sensibili dei pagamenti per prevenire le truffe e rendere più sicuri i pagamenti digitali</w:t>
      </w:r>
      <w:r w:rsidRPr="00837DBF">
        <w:rPr>
          <w:rFonts w:asciiTheme="minorHAnsi" w:eastAsia="Times New Roman" w:hAnsiTheme="minorHAnsi" w:cs="Segoe UI"/>
        </w:rPr>
        <w:t xml:space="preserve">”, ha commentato </w:t>
      </w:r>
      <w:r w:rsidRPr="00837DBF">
        <w:rPr>
          <w:rFonts w:asciiTheme="minorHAnsi" w:eastAsia="Times New Roman" w:hAnsiTheme="minorHAnsi" w:cs="Segoe UI"/>
          <w:b/>
          <w:bCs/>
        </w:rPr>
        <w:t xml:space="preserve">Jack </w:t>
      </w:r>
      <w:proofErr w:type="spellStart"/>
      <w:r w:rsidRPr="00837DBF">
        <w:rPr>
          <w:rFonts w:asciiTheme="minorHAnsi" w:eastAsia="Times New Roman" w:hAnsiTheme="minorHAnsi" w:cs="Segoe UI"/>
          <w:b/>
          <w:bCs/>
        </w:rPr>
        <w:t>Forestell</w:t>
      </w:r>
      <w:proofErr w:type="spellEnd"/>
      <w:r w:rsidRPr="00837DBF">
        <w:rPr>
          <w:rFonts w:asciiTheme="minorHAnsi" w:eastAsia="Times New Roman" w:hAnsiTheme="minorHAnsi" w:cs="Segoe UI"/>
          <w:b/>
          <w:bCs/>
        </w:rPr>
        <w:t xml:space="preserve">, Executive Vice </w:t>
      </w:r>
      <w:proofErr w:type="spellStart"/>
      <w:r w:rsidRPr="00837DBF">
        <w:rPr>
          <w:rFonts w:asciiTheme="minorHAnsi" w:eastAsia="Times New Roman" w:hAnsiTheme="minorHAnsi" w:cs="Segoe UI"/>
          <w:b/>
          <w:bCs/>
        </w:rPr>
        <w:t>President</w:t>
      </w:r>
      <w:proofErr w:type="spellEnd"/>
      <w:r w:rsidRPr="00837DBF">
        <w:rPr>
          <w:rFonts w:asciiTheme="minorHAnsi" w:eastAsia="Times New Roman" w:hAnsiTheme="minorHAnsi" w:cs="Segoe UI"/>
          <w:b/>
          <w:bCs/>
        </w:rPr>
        <w:t xml:space="preserve"> e </w:t>
      </w:r>
      <w:proofErr w:type="spellStart"/>
      <w:r w:rsidRPr="00837DBF">
        <w:rPr>
          <w:rFonts w:asciiTheme="minorHAnsi" w:eastAsia="Times New Roman" w:hAnsiTheme="minorHAnsi" w:cs="Segoe UI"/>
          <w:b/>
          <w:bCs/>
        </w:rPr>
        <w:t>Chief</w:t>
      </w:r>
      <w:proofErr w:type="spellEnd"/>
      <w:r w:rsidRPr="00837DBF">
        <w:rPr>
          <w:rFonts w:asciiTheme="minorHAnsi" w:eastAsia="Times New Roman" w:hAnsiTheme="minorHAnsi" w:cs="Segoe UI"/>
          <w:b/>
          <w:bCs/>
        </w:rPr>
        <w:t xml:space="preserve"> Product </w:t>
      </w:r>
      <w:proofErr w:type="spellStart"/>
      <w:r w:rsidRPr="00837DBF">
        <w:rPr>
          <w:rFonts w:asciiTheme="minorHAnsi" w:eastAsia="Times New Roman" w:hAnsiTheme="minorHAnsi" w:cs="Segoe UI"/>
          <w:b/>
          <w:bCs/>
        </w:rPr>
        <w:t>Officer</w:t>
      </w:r>
      <w:proofErr w:type="spellEnd"/>
      <w:r w:rsidRPr="00837DBF">
        <w:rPr>
          <w:rFonts w:asciiTheme="minorHAnsi" w:eastAsia="Times New Roman" w:hAnsiTheme="minorHAnsi" w:cs="Segoe UI"/>
          <w:b/>
          <w:bCs/>
        </w:rPr>
        <w:t xml:space="preserve"> di Visa</w:t>
      </w:r>
      <w:r w:rsidRPr="00837DBF">
        <w:rPr>
          <w:rFonts w:asciiTheme="minorHAnsi" w:eastAsia="Times New Roman" w:hAnsiTheme="minorHAnsi" w:cs="Segoe UI"/>
        </w:rPr>
        <w:t xml:space="preserve">. </w:t>
      </w:r>
      <w:r w:rsidRPr="0051704D">
        <w:rPr>
          <w:rFonts w:asciiTheme="minorHAnsi" w:eastAsia="Times New Roman" w:hAnsiTheme="minorHAnsi" w:cs="Segoe UI"/>
          <w:i/>
          <w:iCs/>
        </w:rPr>
        <w:t>“L’incremento</w:t>
      </w:r>
      <w:r w:rsidRPr="00837DBF">
        <w:rPr>
          <w:rFonts w:asciiTheme="minorHAnsi" w:eastAsia="Times New Roman" w:hAnsiTheme="minorHAnsi" w:cs="Segoe UI"/>
          <w:i/>
          <w:iCs/>
        </w:rPr>
        <w:t xml:space="preserve"> di issuer, </w:t>
      </w:r>
      <w:proofErr w:type="spellStart"/>
      <w:r w:rsidRPr="00837DBF">
        <w:rPr>
          <w:rFonts w:asciiTheme="minorHAnsi" w:eastAsia="Times New Roman" w:hAnsiTheme="minorHAnsi" w:cs="Segoe UI"/>
          <w:i/>
          <w:iCs/>
        </w:rPr>
        <w:t>acquirer</w:t>
      </w:r>
      <w:proofErr w:type="spellEnd"/>
      <w:r w:rsidRPr="00837DBF">
        <w:rPr>
          <w:rFonts w:asciiTheme="minorHAnsi" w:eastAsia="Times New Roman" w:hAnsiTheme="minorHAnsi" w:cs="Segoe UI"/>
          <w:i/>
          <w:iCs/>
        </w:rPr>
        <w:t xml:space="preserve">, esercenti e consumatori conferma che il futuro del denaro non </w:t>
      </w:r>
      <w:r w:rsidR="00B22D6C">
        <w:rPr>
          <w:rFonts w:asciiTheme="minorHAnsi" w:eastAsia="Times New Roman" w:hAnsiTheme="minorHAnsi" w:cs="Segoe UI"/>
          <w:i/>
          <w:iCs/>
        </w:rPr>
        <w:t>potrà</w:t>
      </w:r>
      <w:r w:rsidRPr="00837DBF">
        <w:rPr>
          <w:rFonts w:asciiTheme="minorHAnsi" w:eastAsia="Times New Roman" w:hAnsiTheme="minorHAnsi" w:cs="Segoe UI"/>
          <w:i/>
          <w:iCs/>
        </w:rPr>
        <w:t xml:space="preserve"> che essere digitale e basato sulla fiducia.</w:t>
      </w:r>
      <w:r w:rsidRPr="00837DBF">
        <w:rPr>
          <w:rFonts w:asciiTheme="minorHAnsi" w:eastAsia="Times New Roman" w:hAnsiTheme="minorHAnsi" w:cs="Segoe UI"/>
        </w:rPr>
        <w:t>”</w:t>
      </w:r>
    </w:p>
    <w:p w14:paraId="623751AF" w14:textId="1B61694F" w:rsidR="001A3668" w:rsidRDefault="00BF3BE0" w:rsidP="001A3668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F42CA3">
        <w:rPr>
          <w:rFonts w:asciiTheme="minorHAnsi" w:eastAsia="Times New Roman" w:hAnsiTheme="minorHAnsi" w:cs="Segoe UI"/>
          <w:b/>
          <w:bCs/>
        </w:rPr>
        <w:t>Sul fronte dell’e-commerce, l’incremento delle transazioni online nel nostro Paese prosegue a doppia cifra</w:t>
      </w:r>
      <w:r w:rsidR="00837DBF" w:rsidRPr="00F42CA3">
        <w:rPr>
          <w:rFonts w:asciiTheme="minorHAnsi" w:eastAsia="Times New Roman" w:hAnsiTheme="minorHAnsi" w:cs="Segoe UI"/>
          <w:b/>
          <w:bCs/>
          <w:vertAlign w:val="superscript"/>
        </w:rPr>
        <w:footnoteReference w:id="1"/>
      </w:r>
      <w:r w:rsidRPr="00F42CA3">
        <w:rPr>
          <w:rFonts w:asciiTheme="minorHAnsi" w:eastAsia="Times New Roman" w:hAnsiTheme="minorHAnsi" w:cs="Segoe UI"/>
          <w:b/>
          <w:bCs/>
        </w:rPr>
        <w:t>.</w:t>
      </w:r>
      <w:r w:rsidR="00837DBF" w:rsidRPr="00837DBF">
        <w:rPr>
          <w:rFonts w:asciiTheme="minorHAnsi" w:eastAsia="Times New Roman" w:hAnsiTheme="minorHAnsi" w:cs="Segoe UI"/>
          <w:b/>
          <w:bCs/>
        </w:rPr>
        <w:t xml:space="preserve"> </w:t>
      </w:r>
      <w:r w:rsidR="00837DBF" w:rsidRPr="00837DBF">
        <w:rPr>
          <w:rFonts w:asciiTheme="minorHAnsi" w:eastAsia="Times New Roman" w:hAnsiTheme="minorHAnsi" w:cs="Segoe UI"/>
        </w:rPr>
        <w:t>Allo stesso tempo, il successo dello shopping online è accompagnato da un aumento delle aspettative dei consumatori e dalla richiesta di transazioni semplici e sicure. In questo campo, Visa sta anticipando la domanda dei consumatori attraverso Visa Token Service, piattaforma che sostituisce i numeri di conto Visa a 16 cifre con un token digitale che solo la società può sbloccare, aiutando in questo modo a proteggere le informazioni del conto stesso da truffatori e soggetti in mala fede.</w:t>
      </w:r>
    </w:p>
    <w:p w14:paraId="7B0A2396" w14:textId="77777777" w:rsidR="001A3668" w:rsidRPr="001A3668" w:rsidRDefault="001A3668" w:rsidP="001A3668">
      <w:pPr>
        <w:spacing w:after="160" w:line="259" w:lineRule="auto"/>
        <w:jc w:val="both"/>
        <w:rPr>
          <w:rFonts w:asciiTheme="minorHAnsi" w:eastAsia="Times New Roman" w:hAnsiTheme="minorHAnsi" w:cs="Segoe UI"/>
          <w:sz w:val="2"/>
          <w:szCs w:val="2"/>
        </w:rPr>
      </w:pPr>
    </w:p>
    <w:p w14:paraId="0FAE6F38" w14:textId="0E0EA0B1" w:rsidR="00837DBF" w:rsidRPr="00837DBF" w:rsidRDefault="00837DBF" w:rsidP="00837DBF">
      <w:pPr>
        <w:spacing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  <w:b/>
          <w:bCs/>
        </w:rPr>
        <w:t>Token: le “guardie di sicurezza” dello shopping online</w:t>
      </w:r>
    </w:p>
    <w:p w14:paraId="0A38BE24" w14:textId="6AAF5469" w:rsidR="001A3668" w:rsidRDefault="00837DBF" w:rsidP="001A3668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</w:rPr>
        <w:t xml:space="preserve">I token sono </w:t>
      </w:r>
      <w:r w:rsidR="006914FB">
        <w:rPr>
          <w:rFonts w:asciiTheme="minorHAnsi" w:eastAsia="Times New Roman" w:hAnsiTheme="minorHAnsi" w:cs="Segoe UI"/>
        </w:rPr>
        <w:t>i protettori</w:t>
      </w:r>
      <w:r w:rsidRPr="00837DBF">
        <w:rPr>
          <w:rFonts w:asciiTheme="minorHAnsi" w:eastAsia="Times New Roman" w:hAnsiTheme="minorHAnsi" w:cs="Segoe UI"/>
        </w:rPr>
        <w:t xml:space="preserve"> invisibili dell'e-commerce e dei quali può beneficiare l'intero ecosistema dei pagamenti: issuer, </w:t>
      </w:r>
      <w:proofErr w:type="spellStart"/>
      <w:r w:rsidRPr="00837DBF">
        <w:rPr>
          <w:rFonts w:asciiTheme="minorHAnsi" w:eastAsia="Times New Roman" w:hAnsiTheme="minorHAnsi" w:cs="Segoe UI"/>
        </w:rPr>
        <w:t>acquirer</w:t>
      </w:r>
      <w:proofErr w:type="spellEnd"/>
      <w:r w:rsidRPr="00837DBF">
        <w:rPr>
          <w:rFonts w:asciiTheme="minorHAnsi" w:eastAsia="Times New Roman" w:hAnsiTheme="minorHAnsi" w:cs="Segoe UI"/>
        </w:rPr>
        <w:t xml:space="preserve">, esercenti e consumatori ne traggono numerosi vantaggi, tra cui riduzione delle frodi, facilità d’utilizzo su tutti i dispositivi e molto altro ancora. </w:t>
      </w:r>
    </w:p>
    <w:p w14:paraId="48BAC992" w14:textId="5FE90A30" w:rsidR="00837DBF" w:rsidRDefault="00837DBF" w:rsidP="001A3668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</w:rPr>
        <w:t xml:space="preserve">L'analisi di Visa mostra che fra oltre 8.600 issuer e 800.000 esercenti, </w:t>
      </w:r>
      <w:r w:rsidRPr="00837DBF">
        <w:rPr>
          <w:rFonts w:asciiTheme="minorHAnsi" w:eastAsia="Times New Roman" w:hAnsiTheme="minorHAnsi" w:cs="Segoe UI"/>
          <w:b/>
          <w:bCs/>
        </w:rPr>
        <w:t>i token Visa hanno ridotto fino al 28% i tassi di frode e incrementato del 3% i tassi di approvazione</w:t>
      </w:r>
      <w:r w:rsidRPr="00837DBF">
        <w:rPr>
          <w:rFonts w:asciiTheme="minorHAnsi" w:eastAsia="Times New Roman" w:hAnsiTheme="minorHAnsi" w:cs="Segoe UI"/>
        </w:rPr>
        <w:t>, aumentando le vendite degli esercenti e facendo risparmiare loro le spese legate alle frodi.</w:t>
      </w:r>
    </w:p>
    <w:p w14:paraId="3EECBD80" w14:textId="77777777" w:rsidR="001A3668" w:rsidRDefault="001A3668" w:rsidP="00837DBF">
      <w:pPr>
        <w:spacing w:line="259" w:lineRule="auto"/>
        <w:jc w:val="both"/>
        <w:rPr>
          <w:rFonts w:asciiTheme="minorHAnsi" w:eastAsia="Times New Roman" w:hAnsiTheme="minorHAnsi" w:cs="Segoe UI"/>
          <w:b/>
          <w:bCs/>
        </w:rPr>
      </w:pPr>
    </w:p>
    <w:p w14:paraId="1A8E43BA" w14:textId="6083E4C8" w:rsidR="00837DBF" w:rsidRPr="00837DBF" w:rsidRDefault="00837DBF" w:rsidP="00837DBF">
      <w:pPr>
        <w:spacing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  <w:b/>
          <w:bCs/>
        </w:rPr>
        <w:t>Il futuro dell'autenticazione legato ai token</w:t>
      </w:r>
    </w:p>
    <w:p w14:paraId="4F1374E2" w14:textId="191003EA" w:rsidR="00837DBF" w:rsidRDefault="00837DBF" w:rsidP="001A3668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</w:rPr>
        <w:t xml:space="preserve">In un'epoca in cui la maggior parte della nostra vita finanziaria si svolge nel cloud, </w:t>
      </w:r>
      <w:r w:rsidR="00B90E82">
        <w:rPr>
          <w:rFonts w:asciiTheme="minorHAnsi" w:eastAsia="Times New Roman" w:hAnsiTheme="minorHAnsi" w:cs="Segoe UI"/>
        </w:rPr>
        <w:t>la</w:t>
      </w:r>
      <w:r w:rsidRPr="00837DBF">
        <w:rPr>
          <w:rFonts w:asciiTheme="minorHAnsi" w:eastAsia="Times New Roman" w:hAnsiTheme="minorHAnsi" w:cs="Segoe UI"/>
        </w:rPr>
        <w:t xml:space="preserve"> tecnologi</w:t>
      </w:r>
      <w:r w:rsidR="00B90E82">
        <w:rPr>
          <w:rFonts w:asciiTheme="minorHAnsi" w:eastAsia="Times New Roman" w:hAnsiTheme="minorHAnsi" w:cs="Segoe UI"/>
        </w:rPr>
        <w:t>a</w:t>
      </w:r>
      <w:r w:rsidRPr="00837DBF">
        <w:rPr>
          <w:rFonts w:asciiTheme="minorHAnsi" w:eastAsia="Times New Roman" w:hAnsiTheme="minorHAnsi" w:cs="Segoe UI"/>
        </w:rPr>
        <w:t xml:space="preserve"> avanzat</w:t>
      </w:r>
      <w:r w:rsidR="00B90E82">
        <w:rPr>
          <w:rFonts w:asciiTheme="minorHAnsi" w:eastAsia="Times New Roman" w:hAnsiTheme="minorHAnsi" w:cs="Segoe UI"/>
        </w:rPr>
        <w:t>a</w:t>
      </w:r>
      <w:r w:rsidRPr="00837DBF">
        <w:rPr>
          <w:rFonts w:asciiTheme="minorHAnsi" w:eastAsia="Times New Roman" w:hAnsiTheme="minorHAnsi" w:cs="Segoe UI"/>
        </w:rPr>
        <w:t xml:space="preserve"> aiuta a garantire la protezione dei dati dei clienti ovunque avvengano le transazioni. In particolare, l'autenticazione 2.0, che rappresenta il futuro per la protezione dei consumatori, è legata a token e strumenti come il Cloud Token Framework (CTF) di Visa, realizzato per migliorare la sicurezza e incrementare i tassi di approvazione delle transazioni con “carte non presenti” (CNP) attraverso molteplici esperienze di pagamento e dispositivi.</w:t>
      </w:r>
    </w:p>
    <w:p w14:paraId="114F7BB3" w14:textId="7B3F8663" w:rsidR="00837DBF" w:rsidRPr="00837DBF" w:rsidRDefault="00837DBF" w:rsidP="001A3668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</w:rPr>
        <w:t>"</w:t>
      </w:r>
      <w:r w:rsidRPr="00837DBF">
        <w:rPr>
          <w:rFonts w:asciiTheme="minorHAnsi" w:eastAsia="Times New Roman" w:hAnsiTheme="minorHAnsi" w:cs="Segoe UI"/>
          <w:i/>
          <w:iCs/>
        </w:rPr>
        <w:t>Questo traguardo è indicativo dei continui investimenti che Visa sta facendo per garantire transazioni sicure, affidabili e senza interruzioni in tutto il mondo</w:t>
      </w:r>
      <w:r w:rsidRPr="00837DBF">
        <w:rPr>
          <w:rFonts w:asciiTheme="minorHAnsi" w:eastAsia="Times New Roman" w:hAnsiTheme="minorHAnsi" w:cs="Segoe UI"/>
        </w:rPr>
        <w:t xml:space="preserve">", ha aggiunto </w:t>
      </w:r>
      <w:proofErr w:type="spellStart"/>
      <w:r w:rsidRPr="00837DBF">
        <w:rPr>
          <w:rFonts w:asciiTheme="minorHAnsi" w:eastAsia="Times New Roman" w:hAnsiTheme="minorHAnsi" w:cs="Segoe UI"/>
        </w:rPr>
        <w:t>Forestell</w:t>
      </w:r>
      <w:proofErr w:type="spellEnd"/>
      <w:r w:rsidRPr="00837DBF">
        <w:rPr>
          <w:rFonts w:asciiTheme="minorHAnsi" w:eastAsia="Times New Roman" w:hAnsiTheme="minorHAnsi" w:cs="Segoe UI"/>
        </w:rPr>
        <w:t>. "</w:t>
      </w:r>
      <w:r w:rsidRPr="00837DBF">
        <w:rPr>
          <w:rFonts w:asciiTheme="minorHAnsi" w:eastAsia="Times New Roman" w:hAnsiTheme="minorHAnsi" w:cs="Segoe UI"/>
          <w:i/>
          <w:iCs/>
        </w:rPr>
        <w:t xml:space="preserve">La continua adozione della </w:t>
      </w:r>
      <w:proofErr w:type="spellStart"/>
      <w:r w:rsidRPr="00837DBF">
        <w:rPr>
          <w:rFonts w:asciiTheme="minorHAnsi" w:eastAsia="Times New Roman" w:hAnsiTheme="minorHAnsi" w:cs="Segoe UI"/>
          <w:i/>
          <w:iCs/>
        </w:rPr>
        <w:t>tokenizzazione</w:t>
      </w:r>
      <w:proofErr w:type="spellEnd"/>
      <w:r w:rsidRPr="00837DBF">
        <w:rPr>
          <w:rFonts w:asciiTheme="minorHAnsi" w:eastAsia="Times New Roman" w:hAnsiTheme="minorHAnsi" w:cs="Segoe UI"/>
          <w:i/>
          <w:iCs/>
        </w:rPr>
        <w:t xml:space="preserve"> contribuirà a rendere possibile la mission di Visa, che consiste nell’aiutare individui, imprese ed economie a prosperare</w:t>
      </w:r>
      <w:r w:rsidRPr="00837DBF">
        <w:rPr>
          <w:rFonts w:asciiTheme="minorHAnsi" w:eastAsia="Times New Roman" w:hAnsiTheme="minorHAnsi" w:cs="Segoe UI"/>
        </w:rPr>
        <w:t>".</w:t>
      </w:r>
    </w:p>
    <w:p w14:paraId="31494431" w14:textId="77777777" w:rsidR="00837DBF" w:rsidRPr="00837DBF" w:rsidRDefault="00837DBF" w:rsidP="00837DBF">
      <w:pPr>
        <w:spacing w:after="160" w:line="259" w:lineRule="auto"/>
        <w:jc w:val="both"/>
        <w:rPr>
          <w:rFonts w:asciiTheme="minorHAnsi" w:eastAsia="Times New Roman" w:hAnsiTheme="minorHAnsi" w:cs="Segoe UI"/>
          <w:sz w:val="2"/>
          <w:szCs w:val="2"/>
        </w:rPr>
      </w:pPr>
    </w:p>
    <w:p w14:paraId="62C9CE2F" w14:textId="77777777" w:rsidR="00837DBF" w:rsidRPr="00837DBF" w:rsidRDefault="00837DBF" w:rsidP="00837DBF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  <w:r w:rsidRPr="00837DBF">
        <w:rPr>
          <w:rFonts w:asciiTheme="minorHAnsi" w:eastAsia="Times New Roman" w:hAnsiTheme="minorHAnsi" w:cs="Segoe UI"/>
          <w:i/>
          <w:iCs/>
        </w:rPr>
        <w:t>Per maggiori informazioni su come Visa sta guidando la trasformazione dei Token, visitare</w:t>
      </w:r>
      <w:r w:rsidRPr="00837DBF">
        <w:rPr>
          <w:rFonts w:asciiTheme="minorHAnsi" w:eastAsia="Times New Roman" w:hAnsiTheme="minorHAnsi" w:cs="Segoe UI"/>
        </w:rPr>
        <w:t xml:space="preserve"> </w:t>
      </w:r>
      <w:hyperlink r:id="rId12" w:history="1">
        <w:r w:rsidRPr="00837DBF">
          <w:rPr>
            <w:rStyle w:val="Collegamentoipertestuale"/>
            <w:rFonts w:asciiTheme="minorHAnsi" w:eastAsia="Times New Roman" w:hAnsiTheme="minorHAnsi" w:cs="Segoe UI"/>
          </w:rPr>
          <w:t>qu</w:t>
        </w:r>
        <w:r w:rsidRPr="00837DBF">
          <w:rPr>
            <w:rStyle w:val="Collegamentoipertestuale"/>
            <w:rFonts w:asciiTheme="minorHAnsi" w:eastAsia="Times New Roman" w:hAnsiTheme="minorHAnsi" w:cs="Segoe UI"/>
          </w:rPr>
          <w:t>i</w:t>
        </w:r>
      </w:hyperlink>
      <w:r w:rsidRPr="00837DBF">
        <w:rPr>
          <w:rFonts w:asciiTheme="minorHAnsi" w:eastAsia="Times New Roman" w:hAnsiTheme="minorHAnsi" w:cs="Segoe UI"/>
        </w:rPr>
        <w:t>.</w:t>
      </w:r>
    </w:p>
    <w:p w14:paraId="408D2E36" w14:textId="77777777" w:rsidR="00837DBF" w:rsidRPr="00837DBF" w:rsidRDefault="00837DBF" w:rsidP="00B81156">
      <w:pPr>
        <w:spacing w:after="160" w:line="259" w:lineRule="auto"/>
        <w:jc w:val="both"/>
        <w:rPr>
          <w:rFonts w:asciiTheme="minorHAnsi" w:eastAsia="Times New Roman" w:hAnsiTheme="minorHAnsi" w:cs="Segoe UI"/>
        </w:rPr>
      </w:pPr>
    </w:p>
    <w:p w14:paraId="08B99EB8" w14:textId="77777777" w:rsidR="00837DBF" w:rsidRPr="00AD2F51" w:rsidRDefault="00837DBF" w:rsidP="00837DBF">
      <w:pPr>
        <w:jc w:val="both"/>
        <w:rPr>
          <w:rFonts w:asciiTheme="minorHAnsi" w:eastAsia="Times New Roman" w:hAnsiTheme="minorHAnsi" w:cs="Segoe UI"/>
          <w:sz w:val="20"/>
          <w:szCs w:val="20"/>
        </w:rPr>
      </w:pPr>
      <w:r w:rsidRPr="00AD2F51">
        <w:rPr>
          <w:rFonts w:asciiTheme="minorHAnsi" w:eastAsia="Times New Roman" w:hAnsiTheme="minorHAnsi" w:cs="Segoe UI"/>
          <w:b/>
          <w:sz w:val="20"/>
          <w:szCs w:val="20"/>
        </w:rPr>
        <w:t>Visa</w:t>
      </w:r>
    </w:p>
    <w:p w14:paraId="540AABB8" w14:textId="77777777" w:rsidR="00837DBF" w:rsidRPr="00837DBF" w:rsidRDefault="00837DBF" w:rsidP="00837DBF">
      <w:pPr>
        <w:jc w:val="both"/>
        <w:rPr>
          <w:rFonts w:asciiTheme="minorHAnsi" w:eastAsia="Times New Roman" w:hAnsiTheme="minorHAnsi" w:cs="Segoe UI"/>
        </w:rPr>
      </w:pPr>
      <w:r w:rsidRPr="00AD2F51">
        <w:rPr>
          <w:rFonts w:asciiTheme="minorHAnsi" w:eastAsia="Times New Roman" w:hAnsiTheme="minorHAnsi" w:cs="Segoe UI"/>
          <w:sz w:val="20"/>
          <w:szCs w:val="20"/>
        </w:rPr>
        <w:t xml:space="preserve">Visa Inc. (NYSE: V) è leader mondiale nei pagamenti digitali. La nostra missione è quella di connettere il mondo attraverso una rete di pagamento innovativa, affidabile e sicura, che consenta a privati, aziende ed economie di prosperare. Il nostro avanzato sistema di elaborazione globale, </w:t>
      </w:r>
      <w:proofErr w:type="spellStart"/>
      <w:r w:rsidRPr="00AD2F51">
        <w:rPr>
          <w:rFonts w:asciiTheme="minorHAnsi" w:eastAsia="Times New Roman" w:hAnsiTheme="minorHAnsi" w:cs="Segoe UI"/>
          <w:sz w:val="20"/>
          <w:szCs w:val="20"/>
        </w:rPr>
        <w:t>VisaNet</w:t>
      </w:r>
      <w:proofErr w:type="spellEnd"/>
      <w:r w:rsidRPr="00AD2F51">
        <w:rPr>
          <w:rFonts w:asciiTheme="minorHAnsi" w:eastAsia="Times New Roman" w:hAnsiTheme="minorHAnsi" w:cs="Segoe UI"/>
          <w:sz w:val="20"/>
          <w:szCs w:val="20"/>
        </w:rPr>
        <w:t xml:space="preserve">, fornisce pagamenti sicuri e affidabili in tutto il mondo ed è in grado di gestire oltre 65.000 messaggi di transazione al secondo. L'attenzione incessante dell'azienda verso l'innovazione è un catalizzatore per la rapida crescita del commercio connesso su qualsiasi tipo di </w:t>
      </w:r>
      <w:proofErr w:type="gramStart"/>
      <w:r w:rsidRPr="00AD2F51">
        <w:rPr>
          <w:rFonts w:asciiTheme="minorHAnsi" w:eastAsia="Times New Roman" w:hAnsiTheme="minorHAnsi" w:cs="Segoe UI"/>
          <w:sz w:val="20"/>
          <w:szCs w:val="20"/>
        </w:rPr>
        <w:t>device</w:t>
      </w:r>
      <w:proofErr w:type="gramEnd"/>
      <w:r w:rsidRPr="00AD2F51">
        <w:rPr>
          <w:rFonts w:asciiTheme="minorHAnsi" w:eastAsia="Times New Roman" w:hAnsiTheme="minorHAnsi" w:cs="Segoe UI"/>
          <w:sz w:val="20"/>
          <w:szCs w:val="20"/>
        </w:rPr>
        <w:t xml:space="preserve"> per tutti, ovunque. Mentre il mondo si muove dall'analogico al digitale, Visa sta dedicando il </w:t>
      </w:r>
      <w:proofErr w:type="gramStart"/>
      <w:r w:rsidRPr="00AD2F51">
        <w:rPr>
          <w:rFonts w:asciiTheme="minorHAnsi" w:eastAsia="Times New Roman" w:hAnsiTheme="minorHAnsi" w:cs="Segoe UI"/>
          <w:sz w:val="20"/>
          <w:szCs w:val="20"/>
        </w:rPr>
        <w:t>brand</w:t>
      </w:r>
      <w:proofErr w:type="gramEnd"/>
      <w:r w:rsidRPr="00AD2F51">
        <w:rPr>
          <w:rFonts w:asciiTheme="minorHAnsi" w:eastAsia="Times New Roman" w:hAnsiTheme="minorHAnsi" w:cs="Segoe UI"/>
          <w:sz w:val="20"/>
          <w:szCs w:val="20"/>
        </w:rPr>
        <w:t xml:space="preserve">, i prodotti, le persone, la rete e le dimensioni per rimodellare il futuro del commercio. </w:t>
      </w:r>
      <w:r w:rsidRPr="00AD2F51">
        <w:rPr>
          <w:rFonts w:asciiTheme="minorHAnsi" w:eastAsia="Times New Roman" w:hAnsiTheme="minorHAnsi" w:cs="Segoe UI"/>
          <w:bCs/>
          <w:sz w:val="20"/>
          <w:szCs w:val="20"/>
        </w:rPr>
        <w:t xml:space="preserve">Per maggiori informazioni, visita </w:t>
      </w:r>
      <w:hyperlink r:id="rId13" w:history="1">
        <w:r w:rsidRPr="00AD2F51">
          <w:rPr>
            <w:rStyle w:val="Collegamentoipertestuale"/>
            <w:rFonts w:asciiTheme="minorHAnsi" w:eastAsia="Times New Roman" w:hAnsiTheme="minorHAnsi" w:cs="Segoe UI"/>
            <w:bCs/>
            <w:sz w:val="20"/>
            <w:szCs w:val="20"/>
          </w:rPr>
          <w:t>https://www.visaitalia.com/</w:t>
        </w:r>
      </w:hyperlink>
      <w:r w:rsidRPr="00AD2F51">
        <w:rPr>
          <w:rFonts w:asciiTheme="minorHAnsi" w:eastAsia="Times New Roman" w:hAnsiTheme="minorHAnsi" w:cs="Segoe UI"/>
          <w:bCs/>
          <w:sz w:val="20"/>
          <w:szCs w:val="20"/>
        </w:rPr>
        <w:t xml:space="preserve">, oltre che il </w:t>
      </w:r>
      <w:hyperlink r:id="rId14" w:history="1">
        <w:r w:rsidRPr="00AD2F51">
          <w:rPr>
            <w:rStyle w:val="Collegamentoipertestuale"/>
            <w:rFonts w:asciiTheme="minorHAnsi" w:eastAsia="Times New Roman" w:hAnsiTheme="minorHAnsi" w:cs="Segoe UI"/>
            <w:bCs/>
            <w:sz w:val="20"/>
            <w:szCs w:val="20"/>
          </w:rPr>
          <w:t>blog Visa Italia</w:t>
        </w:r>
      </w:hyperlink>
      <w:r w:rsidRPr="00AD2F51">
        <w:rPr>
          <w:rFonts w:asciiTheme="minorHAnsi" w:eastAsia="Times New Roman" w:hAnsiTheme="minorHAnsi" w:cs="Segoe UI"/>
          <w:bCs/>
          <w:sz w:val="20"/>
          <w:szCs w:val="20"/>
        </w:rPr>
        <w:t xml:space="preserve">, e seguici su Twitter </w:t>
      </w:r>
      <w:hyperlink r:id="rId15" w:history="1">
        <w:r w:rsidRPr="00AD2F51">
          <w:rPr>
            <w:rStyle w:val="Collegamentoipertestuale"/>
            <w:rFonts w:asciiTheme="minorHAnsi" w:eastAsia="Times New Roman" w:hAnsiTheme="minorHAnsi" w:cs="Segoe UI"/>
            <w:bCs/>
            <w:sz w:val="20"/>
            <w:szCs w:val="20"/>
          </w:rPr>
          <w:t>@Visa_IT</w:t>
        </w:r>
      </w:hyperlink>
      <w:r w:rsidRPr="00AD2F51">
        <w:rPr>
          <w:rFonts w:asciiTheme="minorHAnsi" w:eastAsia="Times New Roman" w:hAnsiTheme="minorHAnsi" w:cs="Segoe UI"/>
          <w:bCs/>
          <w:sz w:val="20"/>
          <w:szCs w:val="20"/>
        </w:rPr>
        <w:t>.</w:t>
      </w:r>
    </w:p>
    <w:p w14:paraId="16959731" w14:textId="77777777" w:rsidR="00B81156" w:rsidRPr="00837DBF" w:rsidRDefault="00B81156" w:rsidP="00B81156">
      <w:pPr>
        <w:jc w:val="both"/>
        <w:rPr>
          <w:rFonts w:asciiTheme="majorHAnsi" w:hAnsiTheme="majorHAnsi" w:cs="Segoe UI"/>
          <w:bCs/>
          <w:color w:val="404040" w:themeColor="text1" w:themeTint="BF"/>
          <w:szCs w:val="18"/>
        </w:rPr>
      </w:pPr>
    </w:p>
    <w:p w14:paraId="0C8B5DC8" w14:textId="77777777" w:rsidR="00B81156" w:rsidRPr="007801ED" w:rsidRDefault="00B81156" w:rsidP="00730C44">
      <w:pPr>
        <w:pStyle w:val="Nessunaspaziatura"/>
        <w:jc w:val="both"/>
      </w:pPr>
    </w:p>
    <w:p w14:paraId="11C2D13F" w14:textId="663ABBB1" w:rsidR="00CC0D8E" w:rsidRPr="007801ED" w:rsidRDefault="00CC0D8E" w:rsidP="00CC0D8E">
      <w:pPr>
        <w:pStyle w:val="Testonormale"/>
        <w:rPr>
          <w:color w:val="0070C0"/>
        </w:rPr>
      </w:pPr>
    </w:p>
    <w:p w14:paraId="31F23295" w14:textId="339A54CE" w:rsidR="004E0270" w:rsidRPr="00902B69" w:rsidRDefault="004E0270" w:rsidP="004E0270">
      <w:pPr>
        <w:pStyle w:val="Pidipagina"/>
        <w:rPr>
          <w:lang w:val="it-IT"/>
        </w:rPr>
      </w:pPr>
      <w:r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C</w:t>
      </w:r>
      <w:r w:rsidRPr="00902B69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ontatti ufficio stampa Visa</w:t>
      </w:r>
    </w:p>
    <w:p w14:paraId="338B44F0" w14:textId="1E710EA7" w:rsidR="004E0270" w:rsidRDefault="004E0270" w:rsidP="004E027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Enrica Banti, Senior Manager Corporate </w:t>
      </w:r>
      <w:proofErr w:type="spell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Communication</w:t>
      </w:r>
      <w:proofErr w:type="spell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, Visa </w:t>
      </w:r>
      <w:proofErr w:type="spell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Italy</w:t>
      </w:r>
      <w:proofErr w:type="spell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  </w:t>
      </w:r>
      <w:r w:rsid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  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</w:t>
      </w:r>
      <w:r w:rsidR="00E71731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bantie@visa.com</w:t>
      </w:r>
    </w:p>
    <w:p w14:paraId="6944CA7B" w14:textId="53C100B1" w:rsidR="00837DBF" w:rsidRDefault="00837DBF" w:rsidP="00837DBF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Alessandro Zambetti, DAG </w:t>
      </w:r>
      <w:proofErr w:type="spell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Communication</w:t>
      </w:r>
      <w:proofErr w:type="spell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   </w:t>
      </w:r>
      <w:proofErr w:type="gram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a</w:t>
      </w:r>
      <w:r w:rsidR="00DF27C6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.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zambetti@dagcom.com</w:t>
      </w:r>
      <w:r w:rsidR="00DF27C6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+</w:t>
      </w:r>
      <w:proofErr w:type="gram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39 338 9241387</w:t>
      </w:r>
    </w:p>
    <w:p w14:paraId="3E59A65D" w14:textId="0F18C307" w:rsidR="004E0270" w:rsidRDefault="004E0270" w:rsidP="004E027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Matteo Rasset, DAG </w:t>
      </w:r>
      <w:proofErr w:type="spell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Communication</w:t>
      </w:r>
      <w:proofErr w:type="spellEnd"/>
      <w:proofErr w:type="gram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ab/>
        <w:t xml:space="preserve"> </w:t>
      </w:r>
      <w:r w:rsidR="00837DBF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mrasset@dagcom.com</w:t>
      </w:r>
      <w:proofErr w:type="gram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  </w:t>
      </w:r>
      <w:r w:rsidR="00891CCA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</w:t>
      </w:r>
      <w:r w:rsid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+39 333 8032644</w:t>
      </w:r>
    </w:p>
    <w:p w14:paraId="10501FF2" w14:textId="6EEA927F" w:rsidR="004E0270" w:rsidRDefault="004E0270" w:rsidP="004E0270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Barbara D’Incecco, DAG </w:t>
      </w:r>
      <w:proofErr w:type="spellStart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Communication</w:t>
      </w:r>
      <w:proofErr w:type="spell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       </w:t>
      </w:r>
      <w:proofErr w:type="gramStart"/>
      <w:r w:rsidR="00786397" w:rsidRP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bdincecco@dagcom.com</w:t>
      </w:r>
      <w:r w:rsidR="00786397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 xml:space="preserve">  </w:t>
      </w:r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+</w:t>
      </w:r>
      <w:proofErr w:type="gramEnd"/>
      <w:r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  <w:t>39 02 89054168</w:t>
      </w:r>
    </w:p>
    <w:p w14:paraId="551C91B9" w14:textId="77777777" w:rsidR="00891CCA" w:rsidRDefault="00891CCA" w:rsidP="004E0270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</w:p>
    <w:p w14:paraId="6CE643E7" w14:textId="77777777" w:rsidR="004E0270" w:rsidRDefault="004E0270" w:rsidP="004E0270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</w:p>
    <w:p w14:paraId="58C7EF93" w14:textId="77777777" w:rsidR="004E0270" w:rsidRDefault="004E0270" w:rsidP="004E0270">
      <w:pPr>
        <w:widowControl w:val="0"/>
        <w:autoSpaceDE w:val="0"/>
        <w:autoSpaceDN w:val="0"/>
        <w:adjustRightInd w:val="0"/>
        <w:ind w:right="-138"/>
        <w:jc w:val="both"/>
        <w:outlineLvl w:val="0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</w:rPr>
      </w:pPr>
    </w:p>
    <w:p w14:paraId="6A84C4BF" w14:textId="093EC195" w:rsidR="00083492" w:rsidRPr="00913506" w:rsidRDefault="00083492" w:rsidP="004E0270">
      <w:pPr>
        <w:tabs>
          <w:tab w:val="left" w:pos="3300"/>
        </w:tabs>
        <w:spacing w:after="160" w:line="259" w:lineRule="auto"/>
        <w:jc w:val="both"/>
        <w:rPr>
          <w:rFonts w:ascii="Segoe UI" w:hAnsi="Segoe UI" w:cs="Segoe UI"/>
          <w:bCs/>
          <w:color w:val="404040" w:themeColor="text1" w:themeTint="BF"/>
          <w:szCs w:val="18"/>
        </w:rPr>
      </w:pPr>
    </w:p>
    <w:sectPr w:rsidR="00083492" w:rsidRPr="00913506" w:rsidSect="003278D3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2736" w:right="1041" w:bottom="1152" w:left="2160" w:header="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F44EC" w14:textId="77777777" w:rsidR="00FE1227" w:rsidRDefault="00FE1227" w:rsidP="009F4DFF">
      <w:r>
        <w:separator/>
      </w:r>
    </w:p>
  </w:endnote>
  <w:endnote w:type="continuationSeparator" w:id="0">
    <w:p w14:paraId="6EE468D0" w14:textId="77777777" w:rsidR="00FE1227" w:rsidRDefault="00FE1227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AFDF91-9200-41CC-9B2E-D32B6B137C98}"/>
    <w:embedBold r:id="rId2" w:fontKey="{A6FD53B0-1178-462C-BAF5-1B2ADD295002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3" w:fontKey="{4CA29451-AA02-44E1-B4DB-9F22612C8E86}"/>
    <w:embedBold r:id="rId4" w:fontKey="{BA494208-C9E0-4E83-91CE-2183A98F11E9}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40D0635-F5F5-4A48-A75C-517DBCDF882F}"/>
    <w:embedBold r:id="rId6" w:fontKey="{8A32DA16-500A-4622-A610-1DAA6086B173}"/>
    <w:embedItalic r:id="rId7" w:fontKey="{182EFB85-FBB1-4E5A-AC56-240C27E0FA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C4BD" w14:textId="77777777" w:rsidR="00BF3E9F" w:rsidRDefault="00BF3E9F" w:rsidP="00BF3E9F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Calibri" w:hAnsiTheme="minorHAnsi" w:cs="Times New Roman"/>
        <w:color w:val="0F0E0E" w:themeColor="background2" w:themeShade="1A"/>
        <w:sz w:val="20"/>
        <w:szCs w:val="20"/>
      </w:rPr>
    </w:pPr>
  </w:p>
  <w:p w14:paraId="45614B0C" w14:textId="0893CA63" w:rsidR="00BD2976" w:rsidRPr="00BF3E9F" w:rsidRDefault="00BD2976" w:rsidP="009F4DFF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3BCC7875" w:rsidR="0083715E" w:rsidRPr="00C20726" w:rsidRDefault="0083715E" w:rsidP="004A5BD7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</w:rPr>
          <w:fldChar w:fldCharType="begin"/>
        </w:r>
        <w:r w:rsidRPr="00C20726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Pr="00C20726">
          <w:rPr>
            <w:rStyle w:val="Numeropagina"/>
            <w:noProof/>
            <w:lang w:val="it-IT"/>
          </w:rPr>
          <w:t>1</w:t>
        </w:r>
        <w:r>
          <w:rPr>
            <w:rStyle w:val="Numeropagina"/>
          </w:rPr>
          <w:fldChar w:fldCharType="end"/>
        </w:r>
      </w:p>
    </w:sdtContent>
  </w:sdt>
  <w:p w14:paraId="11AE3F41" w14:textId="77777777" w:rsidR="003C3828" w:rsidRDefault="003C3828" w:rsidP="003C38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51ECE" w14:textId="77777777" w:rsidR="00FE1227" w:rsidRDefault="00FE1227" w:rsidP="009F4DFF">
      <w:r>
        <w:separator/>
      </w:r>
    </w:p>
  </w:footnote>
  <w:footnote w:type="continuationSeparator" w:id="0">
    <w:p w14:paraId="2DFA5B4C" w14:textId="77777777" w:rsidR="00FE1227" w:rsidRDefault="00FE1227" w:rsidP="009F4DFF">
      <w:r>
        <w:continuationSeparator/>
      </w:r>
    </w:p>
  </w:footnote>
  <w:footnote w:id="1">
    <w:p w14:paraId="72F7DEBA" w14:textId="4D6CA039" w:rsidR="00837DBF" w:rsidRDefault="00837DBF" w:rsidP="00837DBF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BF3BE0" w:rsidRPr="00BF3BE0">
        <w:t xml:space="preserve"> </w:t>
      </w:r>
      <w:proofErr w:type="spellStart"/>
      <w:r w:rsidR="00BF3BE0" w:rsidRPr="00BF3BE0">
        <w:t>Dati</w:t>
      </w:r>
      <w:proofErr w:type="spellEnd"/>
      <w:r w:rsidR="00BF3BE0" w:rsidRPr="00BF3BE0">
        <w:t xml:space="preserve"> </w:t>
      </w:r>
      <w:proofErr w:type="spellStart"/>
      <w:r w:rsidR="00BF3BE0" w:rsidRPr="00BF3BE0">
        <w:t>VisaNet</w:t>
      </w:r>
      <w:proofErr w:type="spellEnd"/>
      <w:r w:rsidR="00BF3BE0" w:rsidRPr="00BF3BE0">
        <w:t xml:space="preserve"> a </w:t>
      </w:r>
      <w:proofErr w:type="spellStart"/>
      <w:r w:rsidR="00D36F5E">
        <w:t>g</w:t>
      </w:r>
      <w:r w:rsidR="00BF3BE0" w:rsidRPr="00BF3BE0">
        <w:t>iugno</w:t>
      </w:r>
      <w:proofErr w:type="spellEnd"/>
      <w:r w:rsidR="00BF3BE0" w:rsidRPr="00BF3BE0">
        <w:t xml:space="preserve"> 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18363B6F" w:rsidR="00D26D88" w:rsidRPr="00CB031B" w:rsidRDefault="00F91C0E" w:rsidP="009F4DFF">
    <w:r w:rsidRPr="00CB031B">
      <w:rPr>
        <w:noProof/>
      </w:rPr>
      <w:drawing>
        <wp:anchor distT="0" distB="0" distL="114300" distR="114300" simplePos="0" relativeHeight="251662336" behindDoc="1" locked="0" layoutInCell="1" allowOverlap="1" wp14:anchorId="340C18E3" wp14:editId="5E147C63">
          <wp:simplePos x="0" y="0"/>
          <wp:positionH relativeFrom="margin">
            <wp:align>right</wp:align>
          </wp:positionH>
          <wp:positionV relativeFrom="paragraph">
            <wp:posOffset>529590</wp:posOffset>
          </wp:positionV>
          <wp:extent cx="1044220" cy="338328"/>
          <wp:effectExtent l="0" t="0" r="3810" b="508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E5AEB" w14:textId="7242E7EC" w:rsidR="00BF3E9F" w:rsidRPr="0046713C" w:rsidRDefault="00895033" w:rsidP="0046713C">
    <w:pPr>
      <w:pStyle w:val="Intestazione"/>
    </w:pPr>
    <w:r w:rsidRPr="00CB031B">
      <w:rPr>
        <w:noProof/>
      </w:rPr>
      <w:drawing>
        <wp:anchor distT="0" distB="0" distL="114300" distR="114300" simplePos="0" relativeHeight="251664384" behindDoc="1" locked="0" layoutInCell="1" allowOverlap="1" wp14:anchorId="29138C70" wp14:editId="0228A51D">
          <wp:simplePos x="0" y="0"/>
          <wp:positionH relativeFrom="margin">
            <wp:align>right</wp:align>
          </wp:positionH>
          <wp:positionV relativeFrom="paragraph">
            <wp:posOffset>697230</wp:posOffset>
          </wp:positionV>
          <wp:extent cx="1044220" cy="338328"/>
          <wp:effectExtent l="0" t="0" r="3810" b="5080"/>
          <wp:wrapNone/>
          <wp:docPr id="1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40A85"/>
    <w:multiLevelType w:val="hybridMultilevel"/>
    <w:tmpl w:val="7436B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0D49DB"/>
    <w:multiLevelType w:val="hybridMultilevel"/>
    <w:tmpl w:val="4906E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057C6"/>
    <w:multiLevelType w:val="hybridMultilevel"/>
    <w:tmpl w:val="193C9A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17F8A"/>
    <w:multiLevelType w:val="hybridMultilevel"/>
    <w:tmpl w:val="2E944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53357A"/>
    <w:multiLevelType w:val="hybridMultilevel"/>
    <w:tmpl w:val="8A76647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E66197E"/>
    <w:multiLevelType w:val="hybridMultilevel"/>
    <w:tmpl w:val="57445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8" w15:restartNumberingAfterBreak="0">
    <w:nsid w:val="19D53916"/>
    <w:multiLevelType w:val="hybridMultilevel"/>
    <w:tmpl w:val="C0B20D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0" w15:restartNumberingAfterBreak="0">
    <w:nsid w:val="2B813FC0"/>
    <w:multiLevelType w:val="hybridMultilevel"/>
    <w:tmpl w:val="D7962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2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5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7" w15:restartNumberingAfterBreak="0">
    <w:nsid w:val="37031E0E"/>
    <w:multiLevelType w:val="hybridMultilevel"/>
    <w:tmpl w:val="8924A15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7A7413E"/>
    <w:multiLevelType w:val="hybridMultilevel"/>
    <w:tmpl w:val="6C5CA3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30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1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1835F0"/>
    <w:multiLevelType w:val="hybridMultilevel"/>
    <w:tmpl w:val="E0E8D8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5" w15:restartNumberingAfterBreak="0">
    <w:nsid w:val="67916CA3"/>
    <w:multiLevelType w:val="hybridMultilevel"/>
    <w:tmpl w:val="1396B0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5146C8"/>
    <w:multiLevelType w:val="hybridMultilevel"/>
    <w:tmpl w:val="6A64EB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8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EF00FC"/>
    <w:multiLevelType w:val="multilevel"/>
    <w:tmpl w:val="D09452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547596559">
    <w:abstractNumId w:val="0"/>
  </w:num>
  <w:num w:numId="2" w16cid:durableId="251161952">
    <w:abstractNumId w:val="1"/>
  </w:num>
  <w:num w:numId="3" w16cid:durableId="1614240480">
    <w:abstractNumId w:val="2"/>
  </w:num>
  <w:num w:numId="4" w16cid:durableId="923802283">
    <w:abstractNumId w:val="3"/>
  </w:num>
  <w:num w:numId="5" w16cid:durableId="1082027628">
    <w:abstractNumId w:val="8"/>
  </w:num>
  <w:num w:numId="6" w16cid:durableId="754328766">
    <w:abstractNumId w:val="4"/>
  </w:num>
  <w:num w:numId="7" w16cid:durableId="1965576528">
    <w:abstractNumId w:val="5"/>
  </w:num>
  <w:num w:numId="8" w16cid:durableId="751239349">
    <w:abstractNumId w:val="6"/>
  </w:num>
  <w:num w:numId="9" w16cid:durableId="612128508">
    <w:abstractNumId w:val="7"/>
  </w:num>
  <w:num w:numId="10" w16cid:durableId="1067148643">
    <w:abstractNumId w:val="9"/>
  </w:num>
  <w:num w:numId="11" w16cid:durableId="2050647076">
    <w:abstractNumId w:val="31"/>
  </w:num>
  <w:num w:numId="12" w16cid:durableId="1844082409">
    <w:abstractNumId w:val="37"/>
  </w:num>
  <w:num w:numId="13" w16cid:durableId="2011634140">
    <w:abstractNumId w:val="12"/>
  </w:num>
  <w:num w:numId="14" w16cid:durableId="1345664446">
    <w:abstractNumId w:val="25"/>
  </w:num>
  <w:num w:numId="15" w16cid:durableId="688528118">
    <w:abstractNumId w:val="30"/>
  </w:num>
  <w:num w:numId="16" w16cid:durableId="792944429">
    <w:abstractNumId w:val="21"/>
  </w:num>
  <w:num w:numId="17" w16cid:durableId="544634018">
    <w:abstractNumId w:val="19"/>
  </w:num>
  <w:num w:numId="18" w16cid:durableId="2075277213">
    <w:abstractNumId w:val="24"/>
  </w:num>
  <w:num w:numId="19" w16cid:durableId="1750152345">
    <w:abstractNumId w:val="34"/>
  </w:num>
  <w:num w:numId="20" w16cid:durableId="323703007">
    <w:abstractNumId w:val="23"/>
  </w:num>
  <w:num w:numId="21" w16cid:durableId="1354842389">
    <w:abstractNumId w:val="23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1430589980">
    <w:abstractNumId w:val="26"/>
  </w:num>
  <w:num w:numId="23" w16cid:durableId="1884630241">
    <w:abstractNumId w:val="26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838036425">
    <w:abstractNumId w:val="26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2142654047">
    <w:abstractNumId w:val="22"/>
  </w:num>
  <w:num w:numId="26" w16cid:durableId="1331525980">
    <w:abstractNumId w:val="38"/>
  </w:num>
  <w:num w:numId="27" w16cid:durableId="1577134535">
    <w:abstractNumId w:val="32"/>
  </w:num>
  <w:num w:numId="28" w16cid:durableId="310670492">
    <w:abstractNumId w:val="17"/>
  </w:num>
  <w:num w:numId="29" w16cid:durableId="1580014722">
    <w:abstractNumId w:val="29"/>
  </w:num>
  <w:num w:numId="30" w16cid:durableId="401098650">
    <w:abstractNumId w:val="20"/>
  </w:num>
  <w:num w:numId="31" w16cid:durableId="877014684">
    <w:abstractNumId w:val="36"/>
  </w:num>
  <w:num w:numId="32" w16cid:durableId="1287618459">
    <w:abstractNumId w:val="14"/>
  </w:num>
  <w:num w:numId="33" w16cid:durableId="449906042">
    <w:abstractNumId w:val="11"/>
  </w:num>
  <w:num w:numId="34" w16cid:durableId="813569361">
    <w:abstractNumId w:val="15"/>
  </w:num>
  <w:num w:numId="35" w16cid:durableId="1767506067">
    <w:abstractNumId w:val="16"/>
  </w:num>
  <w:num w:numId="36" w16cid:durableId="1990788200">
    <w:abstractNumId w:val="18"/>
  </w:num>
  <w:num w:numId="37" w16cid:durableId="1473906576">
    <w:abstractNumId w:val="33"/>
  </w:num>
  <w:num w:numId="38" w16cid:durableId="1851675628">
    <w:abstractNumId w:val="35"/>
  </w:num>
  <w:num w:numId="39" w16cid:durableId="1607349633">
    <w:abstractNumId w:val="39"/>
  </w:num>
  <w:num w:numId="40" w16cid:durableId="1974217367">
    <w:abstractNumId w:val="10"/>
  </w:num>
  <w:num w:numId="41" w16cid:durableId="1633903464">
    <w:abstractNumId w:val="26"/>
  </w:num>
  <w:num w:numId="42" w16cid:durableId="1318148083">
    <w:abstractNumId w:val="28"/>
  </w:num>
  <w:num w:numId="43" w16cid:durableId="2126387268">
    <w:abstractNumId w:val="27"/>
  </w:num>
  <w:num w:numId="44" w16cid:durableId="25101096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301D"/>
    <w:rsid w:val="00005E89"/>
    <w:rsid w:val="0001152B"/>
    <w:rsid w:val="00020EF7"/>
    <w:rsid w:val="00021543"/>
    <w:rsid w:val="00025EB1"/>
    <w:rsid w:val="00030B04"/>
    <w:rsid w:val="00031D78"/>
    <w:rsid w:val="00042FA5"/>
    <w:rsid w:val="000441E7"/>
    <w:rsid w:val="00045438"/>
    <w:rsid w:val="00047A12"/>
    <w:rsid w:val="000538A8"/>
    <w:rsid w:val="00055CA7"/>
    <w:rsid w:val="00061386"/>
    <w:rsid w:val="000733BF"/>
    <w:rsid w:val="00080BB8"/>
    <w:rsid w:val="00083492"/>
    <w:rsid w:val="0009564A"/>
    <w:rsid w:val="000A39E8"/>
    <w:rsid w:val="000B72EA"/>
    <w:rsid w:val="000D368D"/>
    <w:rsid w:val="000D587D"/>
    <w:rsid w:val="000D73AD"/>
    <w:rsid w:val="000E32F7"/>
    <w:rsid w:val="000E6F24"/>
    <w:rsid w:val="000F4F36"/>
    <w:rsid w:val="000F504C"/>
    <w:rsid w:val="00101AD0"/>
    <w:rsid w:val="00103575"/>
    <w:rsid w:val="00107BF2"/>
    <w:rsid w:val="00121EC6"/>
    <w:rsid w:val="00127FE1"/>
    <w:rsid w:val="0014265C"/>
    <w:rsid w:val="00142EAE"/>
    <w:rsid w:val="0014422F"/>
    <w:rsid w:val="001473AD"/>
    <w:rsid w:val="0015530A"/>
    <w:rsid w:val="001650BA"/>
    <w:rsid w:val="001746BD"/>
    <w:rsid w:val="001861D0"/>
    <w:rsid w:val="00187F59"/>
    <w:rsid w:val="00192664"/>
    <w:rsid w:val="001A2B33"/>
    <w:rsid w:val="001A3668"/>
    <w:rsid w:val="001A5B71"/>
    <w:rsid w:val="001B0E5F"/>
    <w:rsid w:val="001B18C1"/>
    <w:rsid w:val="001C0DD2"/>
    <w:rsid w:val="001C51C0"/>
    <w:rsid w:val="001C72F7"/>
    <w:rsid w:val="001D777B"/>
    <w:rsid w:val="001E000C"/>
    <w:rsid w:val="001E08F7"/>
    <w:rsid w:val="00206AD8"/>
    <w:rsid w:val="002100B6"/>
    <w:rsid w:val="00212CA3"/>
    <w:rsid w:val="00214E9F"/>
    <w:rsid w:val="00222977"/>
    <w:rsid w:val="00224E6E"/>
    <w:rsid w:val="00226913"/>
    <w:rsid w:val="002272C0"/>
    <w:rsid w:val="002345F9"/>
    <w:rsid w:val="00240E57"/>
    <w:rsid w:val="00247DFA"/>
    <w:rsid w:val="002527F0"/>
    <w:rsid w:val="002728CA"/>
    <w:rsid w:val="00284389"/>
    <w:rsid w:val="0028691E"/>
    <w:rsid w:val="00296940"/>
    <w:rsid w:val="002A3884"/>
    <w:rsid w:val="002B6A69"/>
    <w:rsid w:val="002D4F06"/>
    <w:rsid w:val="002D5BE5"/>
    <w:rsid w:val="002E248F"/>
    <w:rsid w:val="002E3C5A"/>
    <w:rsid w:val="002E664A"/>
    <w:rsid w:val="002F0A7C"/>
    <w:rsid w:val="002F19A8"/>
    <w:rsid w:val="003026D0"/>
    <w:rsid w:val="0031120B"/>
    <w:rsid w:val="00313106"/>
    <w:rsid w:val="003140E2"/>
    <w:rsid w:val="003150C5"/>
    <w:rsid w:val="003172CC"/>
    <w:rsid w:val="00321551"/>
    <w:rsid w:val="00326640"/>
    <w:rsid w:val="003278D3"/>
    <w:rsid w:val="003306A2"/>
    <w:rsid w:val="00335CD0"/>
    <w:rsid w:val="00354CD7"/>
    <w:rsid w:val="0035518A"/>
    <w:rsid w:val="00366AA4"/>
    <w:rsid w:val="0038187B"/>
    <w:rsid w:val="00386112"/>
    <w:rsid w:val="0039423B"/>
    <w:rsid w:val="003A4768"/>
    <w:rsid w:val="003A54B1"/>
    <w:rsid w:val="003A5F99"/>
    <w:rsid w:val="003A6452"/>
    <w:rsid w:val="003C292D"/>
    <w:rsid w:val="003C3828"/>
    <w:rsid w:val="003C5725"/>
    <w:rsid w:val="003D58DA"/>
    <w:rsid w:val="003E2A29"/>
    <w:rsid w:val="003E7849"/>
    <w:rsid w:val="003F44E4"/>
    <w:rsid w:val="003F5CA7"/>
    <w:rsid w:val="00401329"/>
    <w:rsid w:val="0041224E"/>
    <w:rsid w:val="00415122"/>
    <w:rsid w:val="00416CDA"/>
    <w:rsid w:val="00417892"/>
    <w:rsid w:val="0042194A"/>
    <w:rsid w:val="00427C67"/>
    <w:rsid w:val="00434FC6"/>
    <w:rsid w:val="004462C1"/>
    <w:rsid w:val="00447BE5"/>
    <w:rsid w:val="00450071"/>
    <w:rsid w:val="004574FC"/>
    <w:rsid w:val="00461DA0"/>
    <w:rsid w:val="0046713C"/>
    <w:rsid w:val="00470509"/>
    <w:rsid w:val="00472261"/>
    <w:rsid w:val="00473B55"/>
    <w:rsid w:val="00481627"/>
    <w:rsid w:val="00487966"/>
    <w:rsid w:val="00494022"/>
    <w:rsid w:val="004A3C7D"/>
    <w:rsid w:val="004A54C3"/>
    <w:rsid w:val="004B0B8A"/>
    <w:rsid w:val="004B2B04"/>
    <w:rsid w:val="004C2A7D"/>
    <w:rsid w:val="004C36F6"/>
    <w:rsid w:val="004C3D74"/>
    <w:rsid w:val="004C3F4B"/>
    <w:rsid w:val="004D289F"/>
    <w:rsid w:val="004D4067"/>
    <w:rsid w:val="004D7058"/>
    <w:rsid w:val="004E0270"/>
    <w:rsid w:val="004E0DDF"/>
    <w:rsid w:val="004E0DEE"/>
    <w:rsid w:val="004E4978"/>
    <w:rsid w:val="004E5BD5"/>
    <w:rsid w:val="004E7016"/>
    <w:rsid w:val="00500FCC"/>
    <w:rsid w:val="005114E0"/>
    <w:rsid w:val="00512379"/>
    <w:rsid w:val="00513E5E"/>
    <w:rsid w:val="005144AF"/>
    <w:rsid w:val="005148AC"/>
    <w:rsid w:val="0051704D"/>
    <w:rsid w:val="00517C56"/>
    <w:rsid w:val="00522065"/>
    <w:rsid w:val="005314FE"/>
    <w:rsid w:val="005418A9"/>
    <w:rsid w:val="00544221"/>
    <w:rsid w:val="005475B8"/>
    <w:rsid w:val="00551E96"/>
    <w:rsid w:val="0056069F"/>
    <w:rsid w:val="0056077F"/>
    <w:rsid w:val="00567091"/>
    <w:rsid w:val="00570E7B"/>
    <w:rsid w:val="005726C7"/>
    <w:rsid w:val="005753F1"/>
    <w:rsid w:val="0057701E"/>
    <w:rsid w:val="00577B1B"/>
    <w:rsid w:val="005916B3"/>
    <w:rsid w:val="005A1EC9"/>
    <w:rsid w:val="005B3103"/>
    <w:rsid w:val="005B3172"/>
    <w:rsid w:val="005B3E5D"/>
    <w:rsid w:val="005B5AB3"/>
    <w:rsid w:val="005B791A"/>
    <w:rsid w:val="005C0A72"/>
    <w:rsid w:val="005E4E11"/>
    <w:rsid w:val="005F51D6"/>
    <w:rsid w:val="00603AAA"/>
    <w:rsid w:val="00610EBD"/>
    <w:rsid w:val="00612343"/>
    <w:rsid w:val="006125F6"/>
    <w:rsid w:val="0061396E"/>
    <w:rsid w:val="00615848"/>
    <w:rsid w:val="00617CE9"/>
    <w:rsid w:val="0062294B"/>
    <w:rsid w:val="006333E1"/>
    <w:rsid w:val="006333F4"/>
    <w:rsid w:val="00636EC9"/>
    <w:rsid w:val="0064168F"/>
    <w:rsid w:val="00642076"/>
    <w:rsid w:val="00642B62"/>
    <w:rsid w:val="006451B3"/>
    <w:rsid w:val="0064554C"/>
    <w:rsid w:val="00645CCD"/>
    <w:rsid w:val="0064726A"/>
    <w:rsid w:val="006527FD"/>
    <w:rsid w:val="00653119"/>
    <w:rsid w:val="0065423D"/>
    <w:rsid w:val="00657857"/>
    <w:rsid w:val="00663A52"/>
    <w:rsid w:val="00670133"/>
    <w:rsid w:val="0067099E"/>
    <w:rsid w:val="00671E8B"/>
    <w:rsid w:val="00683077"/>
    <w:rsid w:val="00684B32"/>
    <w:rsid w:val="00685606"/>
    <w:rsid w:val="006908E3"/>
    <w:rsid w:val="006914FB"/>
    <w:rsid w:val="006A0825"/>
    <w:rsid w:val="006A1832"/>
    <w:rsid w:val="006A2E9A"/>
    <w:rsid w:val="006C1052"/>
    <w:rsid w:val="006C2AFA"/>
    <w:rsid w:val="006C3AB4"/>
    <w:rsid w:val="006C6F0C"/>
    <w:rsid w:val="006D3B6F"/>
    <w:rsid w:val="006D5505"/>
    <w:rsid w:val="006F6622"/>
    <w:rsid w:val="00707BA6"/>
    <w:rsid w:val="00710AF1"/>
    <w:rsid w:val="0071150A"/>
    <w:rsid w:val="0072290F"/>
    <w:rsid w:val="00727AC0"/>
    <w:rsid w:val="00730C44"/>
    <w:rsid w:val="00731089"/>
    <w:rsid w:val="007334BC"/>
    <w:rsid w:val="00733861"/>
    <w:rsid w:val="00737424"/>
    <w:rsid w:val="00741CC2"/>
    <w:rsid w:val="00743591"/>
    <w:rsid w:val="00746B85"/>
    <w:rsid w:val="00764EA4"/>
    <w:rsid w:val="007716D8"/>
    <w:rsid w:val="007801ED"/>
    <w:rsid w:val="00786397"/>
    <w:rsid w:val="007867E2"/>
    <w:rsid w:val="00791BD1"/>
    <w:rsid w:val="007A3168"/>
    <w:rsid w:val="007A778F"/>
    <w:rsid w:val="007C3BAE"/>
    <w:rsid w:val="007E436D"/>
    <w:rsid w:val="007F4016"/>
    <w:rsid w:val="007F6A8D"/>
    <w:rsid w:val="008106E5"/>
    <w:rsid w:val="00813BA3"/>
    <w:rsid w:val="008158A6"/>
    <w:rsid w:val="00823F14"/>
    <w:rsid w:val="00824D6C"/>
    <w:rsid w:val="0083175B"/>
    <w:rsid w:val="00835C54"/>
    <w:rsid w:val="0083715E"/>
    <w:rsid w:val="00837DBF"/>
    <w:rsid w:val="008436FF"/>
    <w:rsid w:val="008438CC"/>
    <w:rsid w:val="00845D08"/>
    <w:rsid w:val="00850117"/>
    <w:rsid w:val="0085250A"/>
    <w:rsid w:val="008556AF"/>
    <w:rsid w:val="00861CAC"/>
    <w:rsid w:val="00864E83"/>
    <w:rsid w:val="008737C0"/>
    <w:rsid w:val="00891CCA"/>
    <w:rsid w:val="00895033"/>
    <w:rsid w:val="00895F10"/>
    <w:rsid w:val="00896FF8"/>
    <w:rsid w:val="00897C56"/>
    <w:rsid w:val="008A7BC0"/>
    <w:rsid w:val="008B543A"/>
    <w:rsid w:val="008C0519"/>
    <w:rsid w:val="008C22BC"/>
    <w:rsid w:val="008C30EC"/>
    <w:rsid w:val="008C4AF7"/>
    <w:rsid w:val="008C60E3"/>
    <w:rsid w:val="008C7AED"/>
    <w:rsid w:val="008D4387"/>
    <w:rsid w:val="008D6DFB"/>
    <w:rsid w:val="008E1114"/>
    <w:rsid w:val="008E1D9C"/>
    <w:rsid w:val="008E4D2F"/>
    <w:rsid w:val="008F6188"/>
    <w:rsid w:val="00902434"/>
    <w:rsid w:val="00902B69"/>
    <w:rsid w:val="00906FDA"/>
    <w:rsid w:val="00907953"/>
    <w:rsid w:val="00912D0D"/>
    <w:rsid w:val="009131E7"/>
    <w:rsid w:val="0091370D"/>
    <w:rsid w:val="00917A1F"/>
    <w:rsid w:val="00924635"/>
    <w:rsid w:val="009335A3"/>
    <w:rsid w:val="0094414D"/>
    <w:rsid w:val="00955FC4"/>
    <w:rsid w:val="0095616A"/>
    <w:rsid w:val="009578E0"/>
    <w:rsid w:val="009604BD"/>
    <w:rsid w:val="009625FF"/>
    <w:rsid w:val="009647A5"/>
    <w:rsid w:val="00965C6B"/>
    <w:rsid w:val="00966143"/>
    <w:rsid w:val="00971089"/>
    <w:rsid w:val="009717DF"/>
    <w:rsid w:val="00976E3C"/>
    <w:rsid w:val="00994A27"/>
    <w:rsid w:val="0099615E"/>
    <w:rsid w:val="009A4456"/>
    <w:rsid w:val="009C73D8"/>
    <w:rsid w:val="009D01E4"/>
    <w:rsid w:val="009D368B"/>
    <w:rsid w:val="009E0AD6"/>
    <w:rsid w:val="009F4DFF"/>
    <w:rsid w:val="00A03569"/>
    <w:rsid w:val="00A06649"/>
    <w:rsid w:val="00A06C8F"/>
    <w:rsid w:val="00A06FBA"/>
    <w:rsid w:val="00A247F8"/>
    <w:rsid w:val="00A27397"/>
    <w:rsid w:val="00A32B05"/>
    <w:rsid w:val="00A363AA"/>
    <w:rsid w:val="00A3762C"/>
    <w:rsid w:val="00A433F5"/>
    <w:rsid w:val="00A46E33"/>
    <w:rsid w:val="00A555C4"/>
    <w:rsid w:val="00A672CE"/>
    <w:rsid w:val="00A81557"/>
    <w:rsid w:val="00A81BF2"/>
    <w:rsid w:val="00A962B4"/>
    <w:rsid w:val="00A97E1B"/>
    <w:rsid w:val="00AA11E7"/>
    <w:rsid w:val="00AB2A46"/>
    <w:rsid w:val="00AB7603"/>
    <w:rsid w:val="00AC0F19"/>
    <w:rsid w:val="00AC19F6"/>
    <w:rsid w:val="00AC1BFC"/>
    <w:rsid w:val="00AC48FC"/>
    <w:rsid w:val="00AD2F51"/>
    <w:rsid w:val="00AD651E"/>
    <w:rsid w:val="00AE307E"/>
    <w:rsid w:val="00AE57D5"/>
    <w:rsid w:val="00AF0FA4"/>
    <w:rsid w:val="00B05BB6"/>
    <w:rsid w:val="00B077F3"/>
    <w:rsid w:val="00B10081"/>
    <w:rsid w:val="00B17D7F"/>
    <w:rsid w:val="00B20B63"/>
    <w:rsid w:val="00B22D6C"/>
    <w:rsid w:val="00B246F8"/>
    <w:rsid w:val="00B42DF2"/>
    <w:rsid w:val="00B43352"/>
    <w:rsid w:val="00B61484"/>
    <w:rsid w:val="00B63F48"/>
    <w:rsid w:val="00B70F30"/>
    <w:rsid w:val="00B7665D"/>
    <w:rsid w:val="00B81156"/>
    <w:rsid w:val="00B83D83"/>
    <w:rsid w:val="00B852AD"/>
    <w:rsid w:val="00B85B42"/>
    <w:rsid w:val="00B90E82"/>
    <w:rsid w:val="00B9465E"/>
    <w:rsid w:val="00BA25FD"/>
    <w:rsid w:val="00BA556C"/>
    <w:rsid w:val="00BA5F84"/>
    <w:rsid w:val="00BC0F89"/>
    <w:rsid w:val="00BD0CEA"/>
    <w:rsid w:val="00BD2976"/>
    <w:rsid w:val="00BD3418"/>
    <w:rsid w:val="00BD592A"/>
    <w:rsid w:val="00BD698E"/>
    <w:rsid w:val="00BE369E"/>
    <w:rsid w:val="00BE3CE2"/>
    <w:rsid w:val="00BE4407"/>
    <w:rsid w:val="00BE55A1"/>
    <w:rsid w:val="00BE5CCC"/>
    <w:rsid w:val="00BF3B1D"/>
    <w:rsid w:val="00BF3BE0"/>
    <w:rsid w:val="00BF3E9F"/>
    <w:rsid w:val="00C05DE8"/>
    <w:rsid w:val="00C07F84"/>
    <w:rsid w:val="00C12919"/>
    <w:rsid w:val="00C20726"/>
    <w:rsid w:val="00C23FC8"/>
    <w:rsid w:val="00C257BA"/>
    <w:rsid w:val="00C266E9"/>
    <w:rsid w:val="00C27037"/>
    <w:rsid w:val="00C274EB"/>
    <w:rsid w:val="00C27D67"/>
    <w:rsid w:val="00C3337F"/>
    <w:rsid w:val="00C343BC"/>
    <w:rsid w:val="00C35FAB"/>
    <w:rsid w:val="00C509B5"/>
    <w:rsid w:val="00C525EC"/>
    <w:rsid w:val="00C54211"/>
    <w:rsid w:val="00C54451"/>
    <w:rsid w:val="00C60503"/>
    <w:rsid w:val="00C61863"/>
    <w:rsid w:val="00C619E4"/>
    <w:rsid w:val="00C61DCB"/>
    <w:rsid w:val="00C66C39"/>
    <w:rsid w:val="00C74672"/>
    <w:rsid w:val="00C76241"/>
    <w:rsid w:val="00C86772"/>
    <w:rsid w:val="00C90CD4"/>
    <w:rsid w:val="00C96989"/>
    <w:rsid w:val="00C96A21"/>
    <w:rsid w:val="00CA0859"/>
    <w:rsid w:val="00CA2006"/>
    <w:rsid w:val="00CA501B"/>
    <w:rsid w:val="00CA53E6"/>
    <w:rsid w:val="00CA5A46"/>
    <w:rsid w:val="00CB031B"/>
    <w:rsid w:val="00CC0D8E"/>
    <w:rsid w:val="00CC5451"/>
    <w:rsid w:val="00CD629A"/>
    <w:rsid w:val="00CE2550"/>
    <w:rsid w:val="00CF436E"/>
    <w:rsid w:val="00CF54AE"/>
    <w:rsid w:val="00D1551E"/>
    <w:rsid w:val="00D26D88"/>
    <w:rsid w:val="00D26EB9"/>
    <w:rsid w:val="00D36534"/>
    <w:rsid w:val="00D36F5E"/>
    <w:rsid w:val="00D42A5F"/>
    <w:rsid w:val="00D44A8C"/>
    <w:rsid w:val="00D45E14"/>
    <w:rsid w:val="00D46E6B"/>
    <w:rsid w:val="00D50107"/>
    <w:rsid w:val="00D51BDA"/>
    <w:rsid w:val="00D53379"/>
    <w:rsid w:val="00D647E7"/>
    <w:rsid w:val="00D6534B"/>
    <w:rsid w:val="00D66486"/>
    <w:rsid w:val="00D84458"/>
    <w:rsid w:val="00D90C28"/>
    <w:rsid w:val="00DA3B80"/>
    <w:rsid w:val="00DB13FF"/>
    <w:rsid w:val="00DC68B6"/>
    <w:rsid w:val="00DC753D"/>
    <w:rsid w:val="00DE40F2"/>
    <w:rsid w:val="00DE5FE1"/>
    <w:rsid w:val="00DF27C6"/>
    <w:rsid w:val="00DF7A9A"/>
    <w:rsid w:val="00E02298"/>
    <w:rsid w:val="00E04E9A"/>
    <w:rsid w:val="00E10046"/>
    <w:rsid w:val="00E10225"/>
    <w:rsid w:val="00E21D89"/>
    <w:rsid w:val="00E23DD7"/>
    <w:rsid w:val="00E25CF7"/>
    <w:rsid w:val="00E26C40"/>
    <w:rsid w:val="00E439F7"/>
    <w:rsid w:val="00E52626"/>
    <w:rsid w:val="00E5284A"/>
    <w:rsid w:val="00E529FB"/>
    <w:rsid w:val="00E54CF7"/>
    <w:rsid w:val="00E6036D"/>
    <w:rsid w:val="00E61D92"/>
    <w:rsid w:val="00E6311E"/>
    <w:rsid w:val="00E71731"/>
    <w:rsid w:val="00E72787"/>
    <w:rsid w:val="00E74518"/>
    <w:rsid w:val="00E86AB8"/>
    <w:rsid w:val="00E87552"/>
    <w:rsid w:val="00E879F7"/>
    <w:rsid w:val="00E90147"/>
    <w:rsid w:val="00E95DA9"/>
    <w:rsid w:val="00EA01ED"/>
    <w:rsid w:val="00EA4147"/>
    <w:rsid w:val="00EC036E"/>
    <w:rsid w:val="00EC500D"/>
    <w:rsid w:val="00EC6E72"/>
    <w:rsid w:val="00ED38C6"/>
    <w:rsid w:val="00ED4403"/>
    <w:rsid w:val="00EF4C02"/>
    <w:rsid w:val="00EF5095"/>
    <w:rsid w:val="00F05515"/>
    <w:rsid w:val="00F160B4"/>
    <w:rsid w:val="00F270A4"/>
    <w:rsid w:val="00F33118"/>
    <w:rsid w:val="00F33FA0"/>
    <w:rsid w:val="00F42CA3"/>
    <w:rsid w:val="00F4470A"/>
    <w:rsid w:val="00F4733E"/>
    <w:rsid w:val="00F56B58"/>
    <w:rsid w:val="00F63648"/>
    <w:rsid w:val="00F63861"/>
    <w:rsid w:val="00F649E5"/>
    <w:rsid w:val="00F70192"/>
    <w:rsid w:val="00F725F9"/>
    <w:rsid w:val="00F74B69"/>
    <w:rsid w:val="00F77433"/>
    <w:rsid w:val="00F807E1"/>
    <w:rsid w:val="00F8404C"/>
    <w:rsid w:val="00F86585"/>
    <w:rsid w:val="00F9040D"/>
    <w:rsid w:val="00F915EF"/>
    <w:rsid w:val="00F91C0E"/>
    <w:rsid w:val="00FA11B8"/>
    <w:rsid w:val="00FA1983"/>
    <w:rsid w:val="00FA4B9A"/>
    <w:rsid w:val="00FA4EB8"/>
    <w:rsid w:val="00FC4450"/>
    <w:rsid w:val="00FD5095"/>
    <w:rsid w:val="00FE1227"/>
    <w:rsid w:val="00FE1F72"/>
    <w:rsid w:val="00FE4592"/>
    <w:rsid w:val="00FE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0825"/>
    <w:rPr>
      <w:rFonts w:ascii="Calibri" w:hAnsi="Calibri" w:cs="Calibri"/>
      <w:sz w:val="22"/>
      <w:szCs w:val="22"/>
      <w:lang w:val="it-IT" w:eastAsia="it-IT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contextualSpacing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  <w:lang w:val="en-US" w:eastAsia="en-US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contextualSpacing/>
      <w:outlineLvl w:val="2"/>
    </w:pPr>
    <w:rPr>
      <w:rFonts w:asciiTheme="majorHAnsi" w:eastAsiaTheme="majorEastAsia" w:hAnsiTheme="majorHAnsi" w:cstheme="majorBidi"/>
      <w:sz w:val="18"/>
      <w:szCs w:val="24"/>
      <w:lang w:val="en-US" w:eastAsia="en-US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contextualSpacing/>
      <w:outlineLvl w:val="3"/>
    </w:pPr>
    <w:rPr>
      <w:rFonts w:ascii="Visa Dialect Regular" w:eastAsiaTheme="minorEastAsia" w:hAnsi="Visa Dialect Regular" w:cs="Aparajita"/>
      <w:sz w:val="18"/>
      <w:szCs w:val="24"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contextualSpacing/>
      <w:outlineLvl w:val="4"/>
    </w:pPr>
    <w:rPr>
      <w:rFonts w:asciiTheme="minorHAnsi" w:eastAsiaTheme="majorEastAsia" w:hAnsiTheme="minorHAnsi" w:cstheme="majorBidi"/>
      <w:color w:val="000000" w:themeColor="text1"/>
      <w:sz w:val="18"/>
      <w:szCs w:val="24"/>
      <w:lang w:val="en-US"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contextualSpacing/>
      <w:outlineLvl w:val="5"/>
    </w:pPr>
    <w:rPr>
      <w:rFonts w:asciiTheme="minorHAnsi" w:eastAsiaTheme="majorEastAsia" w:hAnsiTheme="minorHAnsi" w:cstheme="majorBidi"/>
      <w:color w:val="1434CB" w:themeColor="accent1"/>
      <w:sz w:val="16"/>
      <w:szCs w:val="24"/>
      <w:lang w:val="en-US" w:eastAsia="en-US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contextualSpacing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  <w:szCs w:val="24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outlineLvl w:val="7"/>
    </w:pPr>
    <w:rPr>
      <w:rFonts w:ascii="Visa Dialect Regular" w:eastAsiaTheme="minorEastAsia" w:hAnsi="Visa Dialect Regular" w:cs="Aparajita"/>
      <w:color w:val="96918D" w:themeColor="background2"/>
      <w:sz w:val="16"/>
      <w:szCs w:val="24"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contextualSpacing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  <w:contextualSpacing/>
    </w:pPr>
    <w:rPr>
      <w:rFonts w:ascii="Visa Dialect Regular" w:eastAsia="Noto Sans SC" w:hAnsi="Visa Dialect Regular" w:cs="Times New Roman (Body CS)"/>
      <w:color w:val="000000"/>
      <w:sz w:val="16"/>
      <w:szCs w:val="24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contextualSpacing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  <w:szCs w:val="24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  <w:contextualSpacing/>
    </w:pPr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  <w:contextualSpacing/>
    </w:pPr>
    <w:rPr>
      <w:rFonts w:ascii="Visa Dialect Regular" w:eastAsiaTheme="minorEastAsia" w:hAnsi="Visa Dialect Regular" w:cs="Aparajita"/>
      <w:bCs/>
      <w:sz w:val="18"/>
      <w:szCs w:val="24"/>
      <w:lang w:val="en-US" w:eastAsia="en-US"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basedOn w:val="Normale"/>
    <w:uiPriority w:val="34"/>
    <w:qFormat/>
    <w:rsid w:val="0041224E"/>
    <w:pPr>
      <w:numPr>
        <w:numId w:val="22"/>
      </w:numPr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  <w:contextualSpacing/>
    </w:pPr>
    <w:rPr>
      <w:rFonts w:ascii="Visa Dialect Regular" w:eastAsiaTheme="minorEastAsia" w:hAnsi="Visa Dialect Regular" w:cs="Aparajita"/>
      <w:sz w:val="18"/>
      <w:szCs w:val="24"/>
      <w:lang w:val="en-US" w:eastAsia="en-US"/>
    </w:r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  <w:contextualSpacing/>
    </w:pPr>
    <w:rPr>
      <w:rFonts w:asciiTheme="majorHAnsi" w:eastAsiaTheme="minorEastAsia" w:hAnsiTheme="majorHAnsi" w:cs="Aparajita"/>
      <w:color w:val="1434CB" w:themeColor="accent1"/>
      <w:sz w:val="18"/>
      <w:szCs w:val="24"/>
      <w:lang w:val="en-US" w:eastAsia="en-US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textAlignment w:val="center"/>
    </w:pPr>
    <w:rPr>
      <w:rFonts w:asciiTheme="minorHAnsi" w:hAnsiTheme="minorHAnsi" w:cs="Minion Pro"/>
      <w:color w:val="000000"/>
      <w:sz w:val="18"/>
      <w:szCs w:val="24"/>
      <w:lang w:val="en-US" w:eastAsia="en-US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paragraph" w:styleId="Testonotaapidipagina">
    <w:name w:val="footnote text"/>
    <w:basedOn w:val="Normale"/>
    <w:link w:val="TestonotaapidipaginaCarattere"/>
    <w:uiPriority w:val="99"/>
    <w:unhideWhenUsed/>
    <w:rsid w:val="00684B32"/>
    <w:rPr>
      <w:rFonts w:eastAsia="Calibri" w:cs="Arial"/>
      <w:sz w:val="20"/>
      <w:szCs w:val="20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84B32"/>
    <w:rPr>
      <w:rFonts w:ascii="Calibri" w:eastAsia="Calibri" w:hAnsi="Calibri" w:cs="Arial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B32"/>
    <w:rPr>
      <w:vertAlign w:val="superscript"/>
    </w:rPr>
  </w:style>
  <w:style w:type="paragraph" w:customStyle="1" w:styleId="20ContinuousText">
    <w:name w:val="2.0 Continuous Text"/>
    <w:basedOn w:val="Normale"/>
    <w:autoRedefine/>
    <w:qFormat/>
    <w:rsid w:val="00684B32"/>
    <w:pPr>
      <w:contextualSpacing/>
    </w:pPr>
    <w:rPr>
      <w:rFonts w:eastAsia="Times New Roman" w:cs="Times New Roman"/>
      <w:sz w:val="24"/>
      <w:szCs w:val="20"/>
      <w:lang w:val="en-US" w:eastAsia="de-D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84B32"/>
    <w:rPr>
      <w:color w:val="FCC015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B791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B791A"/>
    <w:pPr>
      <w:contextualSpacing/>
    </w:pPr>
    <w:rPr>
      <w:rFonts w:ascii="Visa Dialect Regular" w:eastAsiaTheme="minorEastAsia" w:hAnsi="Visa Dialect Regular" w:cs="Aparajita"/>
      <w:sz w:val="20"/>
      <w:szCs w:val="20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B791A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B791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B791A"/>
    <w:rPr>
      <w:rFonts w:ascii="Visa Dialect Regular" w:eastAsiaTheme="minorEastAsia" w:hAnsi="Visa Dialect Regular" w:cs="Aparajita"/>
      <w:b/>
      <w:bCs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unhideWhenUsed/>
    <w:rsid w:val="00B42DF2"/>
    <w:rPr>
      <w:rFonts w:cstheme="minorBidi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B42DF2"/>
    <w:rPr>
      <w:rFonts w:ascii="Calibri" w:hAnsi="Calibri"/>
      <w:sz w:val="22"/>
      <w:szCs w:val="21"/>
      <w:lang w:val="it-IT"/>
    </w:rPr>
  </w:style>
  <w:style w:type="paragraph" w:styleId="Nessunaspaziatura">
    <w:name w:val="No Spacing"/>
    <w:uiPriority w:val="1"/>
    <w:qFormat/>
    <w:rsid w:val="00B42DF2"/>
    <w:rPr>
      <w:sz w:val="22"/>
      <w:szCs w:val="22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visaitalia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usa.visa.com/partner-with-us/payment-technology/visa-tokenization.html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a.visa.com/products/visa-token-service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twitter.com/Visa_IT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saitalia.com/visa-everywhere/blog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2578F6F373C4A8BABA9C97760E096" ma:contentTypeVersion="15" ma:contentTypeDescription="Create a new document." ma:contentTypeScope="" ma:versionID="7a963ed8cbc56b5468e7db0f1a4418e6">
  <xsd:schema xmlns:xsd="http://www.w3.org/2001/XMLSchema" xmlns:xs="http://www.w3.org/2001/XMLSchema" xmlns:p="http://schemas.microsoft.com/office/2006/metadata/properties" xmlns:ns1="http://schemas.microsoft.com/sharepoint/v3" xmlns:ns2="f2d57e08-bea4-40b0-8f90-22182cd715fa" xmlns:ns3="d8d3784e-9599-4be8-ace6-9ec0c9445a6f" targetNamespace="http://schemas.microsoft.com/office/2006/metadata/properties" ma:root="true" ma:fieldsID="efe2f81cfbfb05b4b8fbb418eebf73db" ns1:_="" ns2:_="" ns3:_="">
    <xsd:import namespace="http://schemas.microsoft.com/sharepoint/v3"/>
    <xsd:import namespace="f2d57e08-bea4-40b0-8f90-22182cd715fa"/>
    <xsd:import namespace="d8d3784e-9599-4be8-ace6-9ec0c9445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57e08-bea4-40b0-8f90-22182cd71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3784e-9599-4be8-ace6-9ec0c9445a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7E57A45-D870-49F6-9B62-515DED478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d57e08-bea4-40b0-8f90-22182cd715fa"/>
    <ds:schemaRef ds:uri="d8d3784e-9599-4be8-ace6-9ec0c9445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769</Words>
  <Characters>4388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Segreteria</cp:lastModifiedBy>
  <cp:revision>4</cp:revision>
  <cp:lastPrinted>2022-06-29T16:21:00Z</cp:lastPrinted>
  <dcterms:created xsi:type="dcterms:W3CDTF">2022-08-25T08:50:00Z</dcterms:created>
  <dcterms:modified xsi:type="dcterms:W3CDTF">2022-08-25T08:59:00Z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0x0101001892578F6F373C4A8BABA9C97760E096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2021-11-04T11:51:04Z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5a00234b-6517-4f48-9439-daf223733346</vt:lpwstr>
  </property>
  <property fmtid="{D5CDD505-2E9C-101B-9397-08002B2CF9AE}" pid="9" name="MSIP_Label_a0f89cb5-682d-4be4-b0e0-739c9b4a93d4_ContentBits">
    <vt:lpwstr>0</vt:lpwstr>
  </property>
</Properties>
</file>