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EF4EE" w14:textId="19539C52" w:rsidR="009C3F1E" w:rsidRPr="009C3F1E" w:rsidRDefault="009C3F1E" w:rsidP="009C3F1E">
      <w:pPr>
        <w:spacing w:after="0" w:line="240" w:lineRule="auto"/>
        <w:jc w:val="right"/>
        <w:rPr>
          <w:rFonts w:ascii="Arial" w:hAnsi="Arial" w:cs="Arial"/>
          <w:b/>
          <w:sz w:val="28"/>
          <w:szCs w:val="28"/>
        </w:rPr>
      </w:pPr>
      <w:r w:rsidRPr="009C3F1E">
        <w:rPr>
          <w:rFonts w:ascii="Arial" w:hAnsi="Arial" w:cs="Arial"/>
          <w:b/>
          <w:sz w:val="28"/>
          <w:szCs w:val="28"/>
        </w:rPr>
        <w:t>Wrzesień 2020</w:t>
      </w:r>
    </w:p>
    <w:p w14:paraId="23902CB0" w14:textId="77777777" w:rsidR="009C3F1E" w:rsidRDefault="009C3F1E" w:rsidP="009C3F1E">
      <w:pPr>
        <w:spacing w:after="0" w:line="240" w:lineRule="auto"/>
        <w:rPr>
          <w:rFonts w:ascii="Arial" w:hAnsi="Arial" w:cs="Arial"/>
          <w:b/>
          <w:sz w:val="28"/>
          <w:szCs w:val="28"/>
        </w:rPr>
      </w:pPr>
    </w:p>
    <w:p w14:paraId="00000001" w14:textId="4644F384" w:rsidR="00084F94" w:rsidRPr="009C3F1E" w:rsidRDefault="009C3F1E" w:rsidP="009C3F1E">
      <w:pPr>
        <w:spacing w:after="0" w:line="240" w:lineRule="auto"/>
        <w:rPr>
          <w:rFonts w:ascii="Arial" w:hAnsi="Arial" w:cs="Arial"/>
          <w:b/>
          <w:sz w:val="28"/>
          <w:szCs w:val="28"/>
        </w:rPr>
      </w:pPr>
      <w:r w:rsidRPr="009C3F1E">
        <w:rPr>
          <w:rFonts w:ascii="Arial" w:hAnsi="Arial" w:cs="Arial"/>
          <w:b/>
          <w:sz w:val="28"/>
          <w:szCs w:val="28"/>
        </w:rPr>
        <w:t>N</w:t>
      </w:r>
      <w:r w:rsidR="0001408A" w:rsidRPr="009C3F1E">
        <w:rPr>
          <w:rFonts w:ascii="Arial" w:hAnsi="Arial" w:cs="Arial"/>
          <w:b/>
          <w:sz w:val="28"/>
          <w:szCs w:val="28"/>
        </w:rPr>
        <w:t>owości</w:t>
      </w:r>
    </w:p>
    <w:p w14:paraId="00000002" w14:textId="77777777" w:rsidR="00084F94" w:rsidRDefault="00084F94" w:rsidP="009C3F1E">
      <w:pPr>
        <w:spacing w:after="0" w:line="240" w:lineRule="auto"/>
        <w:rPr>
          <w:rFonts w:ascii="Arial" w:eastAsia="Arial" w:hAnsi="Arial" w:cs="Arial"/>
          <w:b/>
          <w:sz w:val="24"/>
          <w:szCs w:val="24"/>
        </w:rPr>
      </w:pPr>
    </w:p>
    <w:p w14:paraId="79D9F89F" w14:textId="77777777" w:rsidR="009C3F1E" w:rsidRPr="009C3F1E" w:rsidRDefault="009C3F1E" w:rsidP="009C3F1E">
      <w:pPr>
        <w:spacing w:after="0" w:line="240" w:lineRule="auto"/>
        <w:rPr>
          <w:rFonts w:ascii="Arial" w:eastAsia="Arial" w:hAnsi="Arial" w:cs="Arial"/>
          <w:b/>
          <w:sz w:val="24"/>
          <w:szCs w:val="24"/>
        </w:rPr>
      </w:pPr>
    </w:p>
    <w:p w14:paraId="3A23D1E4" w14:textId="77777777" w:rsidR="009C3F1E" w:rsidRDefault="009C3F1E" w:rsidP="009C3F1E">
      <w:pPr>
        <w:spacing w:after="0" w:line="240" w:lineRule="auto"/>
        <w:rPr>
          <w:rFonts w:ascii="Arial" w:eastAsia="Arial" w:hAnsi="Arial" w:cs="Arial"/>
          <w:sz w:val="24"/>
          <w:szCs w:val="24"/>
        </w:rPr>
      </w:pPr>
      <w:r w:rsidRPr="009C3F1E">
        <w:rPr>
          <w:rFonts w:ascii="Arial" w:eastAsia="Arial" w:hAnsi="Arial" w:cs="Arial"/>
          <w:b/>
          <w:sz w:val="24"/>
          <w:szCs w:val="24"/>
        </w:rPr>
        <w:t>Ponowne otwarcie Brandenburger Domhotel</w:t>
      </w:r>
      <w:r w:rsidRPr="009C3F1E">
        <w:rPr>
          <w:rFonts w:ascii="Arial" w:eastAsia="Arial" w:hAnsi="Arial" w:cs="Arial"/>
          <w:sz w:val="24"/>
          <w:szCs w:val="24"/>
        </w:rPr>
        <w:br/>
      </w:r>
    </w:p>
    <w:p w14:paraId="3C9421B1" w14:textId="0C5832C1" w:rsidR="009C3F1E" w:rsidRPr="009C3F1E" w:rsidRDefault="009C3F1E" w:rsidP="009C3F1E">
      <w:pPr>
        <w:spacing w:after="0" w:line="240" w:lineRule="auto"/>
        <w:rPr>
          <w:rFonts w:ascii="Arial" w:eastAsia="Arial" w:hAnsi="Arial" w:cs="Arial"/>
          <w:sz w:val="24"/>
          <w:szCs w:val="24"/>
        </w:rPr>
      </w:pPr>
      <w:r w:rsidRPr="009C3F1E">
        <w:rPr>
          <w:rFonts w:ascii="Arial" w:eastAsia="Arial" w:hAnsi="Arial" w:cs="Arial"/>
          <w:sz w:val="24"/>
          <w:szCs w:val="24"/>
        </w:rPr>
        <w:t>Od sierpnia 2020 roku miasto Brandenburg an der Havel posiada kolejny obiekt hotelowy: Hotel Brandenburger Dom. W dawnym budynku kurii mieszkalnej części katedry przeznaczonej dla kanoników, znajduje się 20 indywidualnie zaprojektowanych pokoi dla wczasowiczów, turystów rowerowych, gości weselnych i uczestników konferencji. Na trzech piętrach znajduje się 12 pokoi dwuosobowych i 8 jednoosobowych. W każdym pokoju jest łazienka z prysznicem, bezpłatne WiFi oraz telewizor Smart TV. Hotel posiada dwa pokoje przystosowane do potrzeb osób z różnymi formami niepełnosprawnościami: jeden pozbawiony barier architektonicznych i drugi uwzględniający potrzeby osób z innymi dysfunkcjami. Na zamkowym dziedzińcu znajdują się dwa kolejne pokoje gościnne i apartament dla 7 osób. W położonej tuż obok hotelowej restauracji Remise serwowane jest śniadanie dla gości hotelowych, można tu także zjeść pyszny lunch lub kolację. Obiekt jest położony w odległości 10 minut spacerem do centrum miasta. Hotel Brandenburger Dom posiada certyfikaty hotelu wyposażonego w wysokiej jakości materace i miejsca przyjaznego dla rowerzystów.</w:t>
      </w:r>
      <w:r>
        <w:rPr>
          <w:rFonts w:ascii="Arial" w:eastAsia="Arial" w:hAnsi="Arial" w:cs="Arial"/>
          <w:sz w:val="24"/>
          <w:szCs w:val="24"/>
        </w:rPr>
        <w:t xml:space="preserve"> </w:t>
      </w:r>
      <w:hyperlink r:id="rId6">
        <w:r w:rsidRPr="009C3F1E">
          <w:rPr>
            <w:rFonts w:ascii="Arial" w:eastAsia="Arial" w:hAnsi="Arial" w:cs="Arial"/>
            <w:color w:val="0000FF"/>
            <w:sz w:val="24"/>
            <w:szCs w:val="24"/>
            <w:u w:val="single"/>
          </w:rPr>
          <w:t>https://hotel-brandenburger-dom.de/</w:t>
        </w:r>
      </w:hyperlink>
    </w:p>
    <w:p w14:paraId="00000006" w14:textId="77777777" w:rsidR="00084F94" w:rsidRDefault="00084F94" w:rsidP="009C3F1E">
      <w:pPr>
        <w:spacing w:after="0" w:line="240" w:lineRule="auto"/>
        <w:rPr>
          <w:rFonts w:ascii="Arial" w:eastAsia="Arial" w:hAnsi="Arial" w:cs="Arial"/>
          <w:b/>
          <w:sz w:val="24"/>
          <w:szCs w:val="24"/>
        </w:rPr>
      </w:pPr>
    </w:p>
    <w:p w14:paraId="033F4E93" w14:textId="77777777" w:rsidR="009C3F1E" w:rsidRDefault="009C3F1E" w:rsidP="009C3F1E">
      <w:pPr>
        <w:spacing w:after="0" w:line="240" w:lineRule="auto"/>
        <w:rPr>
          <w:rFonts w:ascii="Arial" w:eastAsia="Arial" w:hAnsi="Arial" w:cs="Arial"/>
          <w:b/>
          <w:sz w:val="24"/>
          <w:szCs w:val="24"/>
        </w:rPr>
      </w:pPr>
    </w:p>
    <w:p w14:paraId="7301B569" w14:textId="77777777" w:rsidR="009C3F1E" w:rsidRDefault="009C3F1E" w:rsidP="009C3F1E">
      <w:pPr>
        <w:spacing w:after="0" w:line="240" w:lineRule="auto"/>
        <w:rPr>
          <w:rFonts w:ascii="Arial" w:eastAsia="Arial" w:hAnsi="Arial" w:cs="Arial"/>
          <w:b/>
          <w:sz w:val="24"/>
          <w:szCs w:val="24"/>
        </w:rPr>
      </w:pPr>
      <w:r>
        <w:rPr>
          <w:rFonts w:ascii="Arial" w:eastAsia="Arial" w:hAnsi="Arial" w:cs="Arial"/>
          <w:b/>
          <w:sz w:val="24"/>
          <w:szCs w:val="24"/>
        </w:rPr>
        <w:t>Nowe pływające domy nad Bärwalder See (Saksonia)</w:t>
      </w:r>
    </w:p>
    <w:p w14:paraId="2EB60B56" w14:textId="77777777" w:rsidR="009C3F1E" w:rsidRDefault="009C3F1E" w:rsidP="009C3F1E">
      <w:pPr>
        <w:spacing w:after="0" w:line="240" w:lineRule="auto"/>
        <w:rPr>
          <w:rFonts w:ascii="Arial" w:eastAsia="Arial" w:hAnsi="Arial" w:cs="Arial"/>
          <w:sz w:val="24"/>
          <w:szCs w:val="24"/>
        </w:rPr>
      </w:pPr>
    </w:p>
    <w:p w14:paraId="2399678B" w14:textId="77777777" w:rsidR="009C3F1E" w:rsidRDefault="009C3F1E" w:rsidP="009C3F1E">
      <w:pPr>
        <w:spacing w:after="0" w:line="240" w:lineRule="auto"/>
        <w:rPr>
          <w:rFonts w:ascii="Arial" w:eastAsia="Arial" w:hAnsi="Arial" w:cs="Arial"/>
          <w:sz w:val="24"/>
          <w:szCs w:val="24"/>
        </w:rPr>
      </w:pPr>
      <w:r>
        <w:rPr>
          <w:rFonts w:ascii="Arial" w:eastAsia="Arial" w:hAnsi="Arial" w:cs="Arial"/>
          <w:sz w:val="24"/>
          <w:szCs w:val="24"/>
        </w:rPr>
        <w:t xml:space="preserve">Wakacje na wodzie - to marzenie spełni się w pływającym domu. Oprócz działającego od lat kompleksu domków letniskowych nad jeziorem Geierswalder See, w porcie Klitten nad Bärwalder See powstał nowy kompleks wakacyjnych domów na wodzie. Domki te przypominają płaskie łodzie mieszkalne. Na przestronnych 44 metrach kwadratowych mogą mieszkać w nich cztery osoby. Ponadto goście mają do dyspozycji jeszcze dwa zewnętrzne tarasy - każdy o powierzchni 40 metrów kwadratowych. Cały obiekt ma charakter wysoce ekskluzywny. Na Bärwalder See ma powstać kompleks 25 łodzi mieszkalnych. Obecnie dostępny jest tylko jeden domek, który można wynajmować już od czerwca. Kolejne są dopiero w trakcie budowy, dzięki czemu goście mają na razie wspaniałe widoki na wodę tylko dla siebie. </w:t>
      </w:r>
      <w:hyperlink r:id="rId7">
        <w:r>
          <w:rPr>
            <w:rFonts w:ascii="Arial" w:eastAsia="Arial" w:hAnsi="Arial" w:cs="Arial"/>
            <w:color w:val="0000FF"/>
            <w:sz w:val="24"/>
            <w:szCs w:val="24"/>
            <w:u w:val="single"/>
          </w:rPr>
          <w:t>www.schwimmendeshaus.de</w:t>
        </w:r>
      </w:hyperlink>
    </w:p>
    <w:p w14:paraId="2E9FE038" w14:textId="77777777" w:rsidR="009C3F1E" w:rsidRPr="009C3F1E" w:rsidRDefault="009C3F1E" w:rsidP="009C3F1E">
      <w:pPr>
        <w:spacing w:after="0" w:line="240" w:lineRule="auto"/>
        <w:rPr>
          <w:rFonts w:ascii="Arial" w:eastAsia="Arial" w:hAnsi="Arial" w:cs="Arial"/>
          <w:b/>
          <w:sz w:val="24"/>
          <w:szCs w:val="24"/>
        </w:rPr>
      </w:pPr>
    </w:p>
    <w:p w14:paraId="00000009" w14:textId="77777777" w:rsidR="00084F94" w:rsidRPr="009C3F1E" w:rsidRDefault="00084F94" w:rsidP="009C3F1E">
      <w:pPr>
        <w:spacing w:after="0" w:line="240" w:lineRule="auto"/>
        <w:rPr>
          <w:rFonts w:ascii="Arial" w:eastAsia="Arial" w:hAnsi="Arial" w:cs="Arial"/>
          <w:sz w:val="24"/>
          <w:szCs w:val="24"/>
        </w:rPr>
      </w:pPr>
    </w:p>
    <w:p w14:paraId="7131A87A" w14:textId="77777777" w:rsidR="009C3F1E" w:rsidRDefault="009C3F1E" w:rsidP="009C3F1E">
      <w:pPr>
        <w:spacing w:after="0" w:line="240" w:lineRule="auto"/>
        <w:rPr>
          <w:rFonts w:ascii="Arial" w:eastAsia="Arial" w:hAnsi="Arial" w:cs="Arial"/>
          <w:b/>
          <w:sz w:val="24"/>
          <w:szCs w:val="24"/>
        </w:rPr>
      </w:pPr>
      <w:r>
        <w:rPr>
          <w:rFonts w:ascii="Arial" w:eastAsia="Arial" w:hAnsi="Arial" w:cs="Arial"/>
          <w:b/>
          <w:sz w:val="24"/>
          <w:szCs w:val="24"/>
        </w:rPr>
        <w:t>Trzy połączone jeziora</w:t>
      </w:r>
    </w:p>
    <w:p w14:paraId="2A93D504" w14:textId="77777777" w:rsidR="009C3F1E" w:rsidRDefault="009C3F1E" w:rsidP="009C3F1E">
      <w:pPr>
        <w:spacing w:after="0" w:line="240" w:lineRule="auto"/>
        <w:rPr>
          <w:rFonts w:ascii="Arial" w:eastAsia="Arial" w:hAnsi="Arial" w:cs="Arial"/>
          <w:sz w:val="24"/>
          <w:szCs w:val="24"/>
        </w:rPr>
      </w:pPr>
    </w:p>
    <w:p w14:paraId="577E189C" w14:textId="4742F9D2" w:rsidR="009C3F1E" w:rsidRDefault="009C3F1E" w:rsidP="009C3F1E">
      <w:pPr>
        <w:spacing w:after="0" w:line="240" w:lineRule="auto"/>
        <w:rPr>
          <w:rFonts w:ascii="Arial" w:eastAsia="Arial" w:hAnsi="Arial" w:cs="Arial"/>
          <w:sz w:val="24"/>
          <w:szCs w:val="24"/>
        </w:rPr>
      </w:pPr>
      <w:r>
        <w:rPr>
          <w:rFonts w:ascii="Arial" w:eastAsia="Arial" w:hAnsi="Arial" w:cs="Arial"/>
          <w:sz w:val="24"/>
          <w:szCs w:val="24"/>
        </w:rPr>
        <w:t xml:space="preserve">Pojezierze Łużyckie to największy w Europie sztucznie utworzony krajobraz wodny - po zalaniu starych wyrobisk węgla powstanie tutaj ponad 20 nowych jezior. Powstałe akweny mają zostać połączone kanałami, tak aby razem tworzyły atrakcyjny cel podróży dla miłośników turystyki wodnej. Działający od roku Barbarakanal (swoją nazwę zawdzięczający patronce górników - św. Barbarze) jako drugi żeglowny kanał łączy Geierswalder See z Partwitzer See, z kolei Geierswalder See jest połączony z </w:t>
      </w:r>
      <w:r>
        <w:rPr>
          <w:rFonts w:ascii="Arial" w:eastAsia="Arial" w:hAnsi="Arial" w:cs="Arial"/>
          <w:sz w:val="24"/>
          <w:szCs w:val="24"/>
        </w:rPr>
        <w:lastRenderedPageBreak/>
        <w:t xml:space="preserve">Senftenberger See poprzez kanał Koschen. Dzięki tym łącznikom wszystkie trzy jeziora położone na Pojezierzu Łużyckim dostępne są dla miłośników sportów wodnych. Na miejscu można wynająć łodzie bez konieczności posiadania patentu żeglarskiego - w tym tratwy, łodzie do grillowania i proste łodzie mieszkalne. Po kanale mogą pływać łodzie o zanurzeniu 1,20 m. Zasady poruszania się po kompleksie wodnym są proste: wpływać na akwen można co pół godziny w kierunku na zachód od Geierswalder See i o każdej pełnej godzinie w kierunku na wschód do Partwitzer See - w każdym przypadku do maksymalnie 10 minut później. W przypadku konieczności oczekiwania (maks. 50 minut) przy każdym z jezior dostępne są miejsca gdzie można przycumować i spokojnie poczekać. Kanał Barbara jest otwarty dla żeglugi przez cały rok.  </w:t>
      </w:r>
      <w:hyperlink r:id="rId8">
        <w:r>
          <w:rPr>
            <w:rFonts w:ascii="Arial" w:eastAsia="Arial" w:hAnsi="Arial" w:cs="Arial"/>
            <w:color w:val="0000FF"/>
            <w:sz w:val="24"/>
            <w:szCs w:val="24"/>
            <w:u w:val="single"/>
          </w:rPr>
          <w:t>www.lausitzerseenland.de/de/erleben/wasser/bootscharter.html</w:t>
        </w:r>
      </w:hyperlink>
    </w:p>
    <w:p w14:paraId="1B8306E5" w14:textId="77777777" w:rsidR="009C3F1E" w:rsidRDefault="009C3F1E" w:rsidP="009C3F1E">
      <w:pPr>
        <w:spacing w:after="0" w:line="240" w:lineRule="auto"/>
        <w:rPr>
          <w:rFonts w:ascii="Arial" w:eastAsia="Arial" w:hAnsi="Arial" w:cs="Arial"/>
          <w:b/>
          <w:sz w:val="24"/>
          <w:szCs w:val="24"/>
        </w:rPr>
      </w:pPr>
    </w:p>
    <w:p w14:paraId="0CAC3A17" w14:textId="77777777" w:rsidR="009C3F1E" w:rsidRDefault="009C3F1E" w:rsidP="009C3F1E">
      <w:pPr>
        <w:spacing w:after="0" w:line="240" w:lineRule="auto"/>
        <w:rPr>
          <w:rFonts w:ascii="Arial" w:eastAsia="Arial" w:hAnsi="Arial" w:cs="Arial"/>
          <w:b/>
          <w:sz w:val="24"/>
          <w:szCs w:val="24"/>
        </w:rPr>
      </w:pPr>
    </w:p>
    <w:p w14:paraId="48831D8B" w14:textId="77777777" w:rsidR="000C31BC" w:rsidRDefault="000C31BC" w:rsidP="009C3F1E">
      <w:pPr>
        <w:spacing w:after="0" w:line="240" w:lineRule="auto"/>
        <w:rPr>
          <w:rFonts w:ascii="Arial" w:eastAsia="Arial" w:hAnsi="Arial" w:cs="Arial"/>
          <w:b/>
          <w:sz w:val="24"/>
          <w:szCs w:val="24"/>
        </w:rPr>
      </w:pPr>
    </w:p>
    <w:p w14:paraId="691136A9" w14:textId="77777777" w:rsidR="000C31BC" w:rsidRDefault="000C31BC" w:rsidP="009C3F1E">
      <w:pPr>
        <w:spacing w:after="0" w:line="240" w:lineRule="auto"/>
        <w:rPr>
          <w:rFonts w:ascii="Arial" w:eastAsia="Arial" w:hAnsi="Arial" w:cs="Arial"/>
          <w:b/>
          <w:sz w:val="24"/>
          <w:szCs w:val="24"/>
        </w:rPr>
      </w:pPr>
    </w:p>
    <w:p w14:paraId="546AD114" w14:textId="77777777" w:rsidR="000C31BC" w:rsidRDefault="000C31BC" w:rsidP="009C3F1E">
      <w:pPr>
        <w:spacing w:after="0" w:line="240" w:lineRule="auto"/>
        <w:rPr>
          <w:rFonts w:ascii="Arial" w:eastAsia="Arial" w:hAnsi="Arial" w:cs="Arial"/>
          <w:b/>
          <w:sz w:val="24"/>
          <w:szCs w:val="24"/>
        </w:rPr>
      </w:pPr>
    </w:p>
    <w:p w14:paraId="20E3C462" w14:textId="77777777" w:rsidR="000C31BC" w:rsidRDefault="000C31BC" w:rsidP="009C3F1E">
      <w:pPr>
        <w:spacing w:after="0" w:line="240" w:lineRule="auto"/>
        <w:rPr>
          <w:rFonts w:ascii="Arial" w:eastAsia="Arial" w:hAnsi="Arial" w:cs="Arial"/>
          <w:b/>
          <w:sz w:val="24"/>
          <w:szCs w:val="24"/>
        </w:rPr>
      </w:pPr>
    </w:p>
    <w:p w14:paraId="5CF1AE74" w14:textId="77777777" w:rsidR="000C31BC" w:rsidRDefault="000C31BC" w:rsidP="009C3F1E">
      <w:pPr>
        <w:spacing w:after="0" w:line="240" w:lineRule="auto"/>
        <w:rPr>
          <w:rFonts w:ascii="Arial" w:eastAsia="Arial" w:hAnsi="Arial" w:cs="Arial"/>
          <w:b/>
          <w:sz w:val="24"/>
          <w:szCs w:val="24"/>
        </w:rPr>
      </w:pPr>
    </w:p>
    <w:p w14:paraId="3EBE8397" w14:textId="77777777" w:rsidR="000C31BC" w:rsidRDefault="000C31BC" w:rsidP="009C3F1E">
      <w:pPr>
        <w:spacing w:after="0" w:line="240" w:lineRule="auto"/>
        <w:rPr>
          <w:rFonts w:ascii="Arial" w:eastAsia="Arial" w:hAnsi="Arial" w:cs="Arial"/>
          <w:b/>
          <w:sz w:val="24"/>
          <w:szCs w:val="24"/>
        </w:rPr>
      </w:pPr>
    </w:p>
    <w:p w14:paraId="2DCAFD77" w14:textId="77777777" w:rsidR="000C31BC" w:rsidRDefault="000C31BC" w:rsidP="009C3F1E">
      <w:pPr>
        <w:spacing w:after="0" w:line="240" w:lineRule="auto"/>
        <w:rPr>
          <w:rFonts w:ascii="Arial" w:eastAsia="Arial" w:hAnsi="Arial" w:cs="Arial"/>
          <w:b/>
          <w:sz w:val="24"/>
          <w:szCs w:val="24"/>
        </w:rPr>
      </w:pPr>
    </w:p>
    <w:p w14:paraId="5F6A8E41" w14:textId="77777777" w:rsidR="000C31BC" w:rsidRDefault="000C31BC" w:rsidP="009C3F1E">
      <w:pPr>
        <w:spacing w:after="0" w:line="240" w:lineRule="auto"/>
        <w:rPr>
          <w:rFonts w:ascii="Arial" w:eastAsia="Arial" w:hAnsi="Arial" w:cs="Arial"/>
          <w:b/>
          <w:sz w:val="24"/>
          <w:szCs w:val="24"/>
        </w:rPr>
      </w:pPr>
    </w:p>
    <w:p w14:paraId="15E02D28" w14:textId="77777777" w:rsidR="000C31BC" w:rsidRDefault="000C31BC" w:rsidP="009C3F1E">
      <w:pPr>
        <w:spacing w:after="0" w:line="240" w:lineRule="auto"/>
        <w:rPr>
          <w:rFonts w:ascii="Arial" w:eastAsia="Arial" w:hAnsi="Arial" w:cs="Arial"/>
          <w:b/>
          <w:sz w:val="24"/>
          <w:szCs w:val="24"/>
        </w:rPr>
      </w:pPr>
    </w:p>
    <w:p w14:paraId="54310D54" w14:textId="77777777" w:rsidR="000C31BC" w:rsidRDefault="000C31BC" w:rsidP="009C3F1E">
      <w:pPr>
        <w:spacing w:after="0" w:line="240" w:lineRule="auto"/>
        <w:rPr>
          <w:rFonts w:ascii="Arial" w:eastAsia="Arial" w:hAnsi="Arial" w:cs="Arial"/>
          <w:b/>
          <w:sz w:val="24"/>
          <w:szCs w:val="24"/>
        </w:rPr>
      </w:pPr>
    </w:p>
    <w:p w14:paraId="78D93963" w14:textId="77777777" w:rsidR="000C31BC" w:rsidRDefault="000C31BC" w:rsidP="009C3F1E">
      <w:pPr>
        <w:spacing w:after="0" w:line="240" w:lineRule="auto"/>
        <w:rPr>
          <w:rFonts w:ascii="Arial" w:eastAsia="Arial" w:hAnsi="Arial" w:cs="Arial"/>
          <w:b/>
          <w:sz w:val="24"/>
          <w:szCs w:val="24"/>
        </w:rPr>
      </w:pPr>
    </w:p>
    <w:p w14:paraId="407B7E0E" w14:textId="77777777" w:rsidR="000C31BC" w:rsidRDefault="000C31BC" w:rsidP="009C3F1E">
      <w:pPr>
        <w:spacing w:after="0" w:line="240" w:lineRule="auto"/>
        <w:rPr>
          <w:rFonts w:ascii="Arial" w:eastAsia="Arial" w:hAnsi="Arial" w:cs="Arial"/>
          <w:b/>
          <w:sz w:val="24"/>
          <w:szCs w:val="24"/>
        </w:rPr>
      </w:pPr>
    </w:p>
    <w:p w14:paraId="5C9FB8EC" w14:textId="77777777" w:rsidR="000C31BC" w:rsidRDefault="000C31BC" w:rsidP="009C3F1E">
      <w:pPr>
        <w:spacing w:after="0" w:line="240" w:lineRule="auto"/>
        <w:rPr>
          <w:rFonts w:ascii="Arial" w:eastAsia="Arial" w:hAnsi="Arial" w:cs="Arial"/>
          <w:b/>
          <w:sz w:val="24"/>
          <w:szCs w:val="24"/>
        </w:rPr>
      </w:pPr>
    </w:p>
    <w:p w14:paraId="76862DC4" w14:textId="77777777" w:rsidR="000C31BC" w:rsidRDefault="000C31BC" w:rsidP="009C3F1E">
      <w:pPr>
        <w:spacing w:after="0" w:line="240" w:lineRule="auto"/>
        <w:rPr>
          <w:rFonts w:ascii="Arial" w:eastAsia="Arial" w:hAnsi="Arial" w:cs="Arial"/>
          <w:b/>
          <w:sz w:val="24"/>
          <w:szCs w:val="24"/>
        </w:rPr>
      </w:pPr>
    </w:p>
    <w:p w14:paraId="1496B7F5" w14:textId="77777777" w:rsidR="000C31BC" w:rsidRDefault="000C31BC" w:rsidP="009C3F1E">
      <w:pPr>
        <w:spacing w:after="0" w:line="240" w:lineRule="auto"/>
        <w:rPr>
          <w:rFonts w:ascii="Arial" w:eastAsia="Arial" w:hAnsi="Arial" w:cs="Arial"/>
          <w:b/>
          <w:sz w:val="24"/>
          <w:szCs w:val="24"/>
        </w:rPr>
      </w:pPr>
    </w:p>
    <w:p w14:paraId="751C004D" w14:textId="77777777" w:rsidR="000C31BC" w:rsidRDefault="000C31BC" w:rsidP="009C3F1E">
      <w:pPr>
        <w:spacing w:after="0" w:line="240" w:lineRule="auto"/>
        <w:rPr>
          <w:rFonts w:ascii="Arial" w:eastAsia="Arial" w:hAnsi="Arial" w:cs="Arial"/>
          <w:b/>
          <w:sz w:val="24"/>
          <w:szCs w:val="24"/>
        </w:rPr>
      </w:pPr>
    </w:p>
    <w:p w14:paraId="4E44830E" w14:textId="77777777" w:rsidR="000C31BC" w:rsidRDefault="000C31BC" w:rsidP="009C3F1E">
      <w:pPr>
        <w:spacing w:after="0" w:line="240" w:lineRule="auto"/>
        <w:rPr>
          <w:rFonts w:ascii="Arial" w:eastAsia="Arial" w:hAnsi="Arial" w:cs="Arial"/>
          <w:b/>
          <w:sz w:val="24"/>
          <w:szCs w:val="24"/>
        </w:rPr>
      </w:pPr>
    </w:p>
    <w:p w14:paraId="35649E4E" w14:textId="77777777" w:rsidR="000C31BC" w:rsidRDefault="000C31BC" w:rsidP="009C3F1E">
      <w:pPr>
        <w:spacing w:after="0" w:line="240" w:lineRule="auto"/>
        <w:rPr>
          <w:rFonts w:ascii="Arial" w:eastAsia="Arial" w:hAnsi="Arial" w:cs="Arial"/>
          <w:b/>
          <w:sz w:val="24"/>
          <w:szCs w:val="24"/>
        </w:rPr>
      </w:pPr>
    </w:p>
    <w:p w14:paraId="7019F797" w14:textId="77777777" w:rsidR="000C31BC" w:rsidRDefault="000C31BC" w:rsidP="009C3F1E">
      <w:pPr>
        <w:spacing w:after="0" w:line="240" w:lineRule="auto"/>
        <w:rPr>
          <w:rFonts w:ascii="Arial" w:eastAsia="Arial" w:hAnsi="Arial" w:cs="Arial"/>
          <w:b/>
          <w:sz w:val="24"/>
          <w:szCs w:val="24"/>
        </w:rPr>
      </w:pPr>
    </w:p>
    <w:p w14:paraId="2F3C5338" w14:textId="77777777" w:rsidR="000C31BC" w:rsidRDefault="000C31BC" w:rsidP="009C3F1E">
      <w:pPr>
        <w:spacing w:after="0" w:line="240" w:lineRule="auto"/>
        <w:rPr>
          <w:rFonts w:ascii="Arial" w:eastAsia="Arial" w:hAnsi="Arial" w:cs="Arial"/>
          <w:b/>
          <w:sz w:val="24"/>
          <w:szCs w:val="24"/>
        </w:rPr>
      </w:pPr>
    </w:p>
    <w:p w14:paraId="38514C75" w14:textId="77777777" w:rsidR="000C31BC" w:rsidRDefault="000C31BC" w:rsidP="009C3F1E">
      <w:pPr>
        <w:spacing w:after="0" w:line="240" w:lineRule="auto"/>
        <w:rPr>
          <w:rFonts w:ascii="Arial" w:eastAsia="Arial" w:hAnsi="Arial" w:cs="Arial"/>
          <w:b/>
          <w:sz w:val="24"/>
          <w:szCs w:val="24"/>
        </w:rPr>
      </w:pPr>
    </w:p>
    <w:p w14:paraId="21EEF86D" w14:textId="77777777" w:rsidR="000C31BC" w:rsidRDefault="000C31BC" w:rsidP="009C3F1E">
      <w:pPr>
        <w:spacing w:after="0" w:line="240" w:lineRule="auto"/>
        <w:rPr>
          <w:rFonts w:ascii="Arial" w:eastAsia="Arial" w:hAnsi="Arial" w:cs="Arial"/>
          <w:b/>
          <w:sz w:val="24"/>
          <w:szCs w:val="24"/>
        </w:rPr>
      </w:pPr>
    </w:p>
    <w:p w14:paraId="67BD31DB" w14:textId="77777777" w:rsidR="000C31BC" w:rsidRDefault="000C31BC" w:rsidP="009C3F1E">
      <w:pPr>
        <w:spacing w:after="0" w:line="240" w:lineRule="auto"/>
        <w:rPr>
          <w:rFonts w:ascii="Arial" w:eastAsia="Arial" w:hAnsi="Arial" w:cs="Arial"/>
          <w:b/>
          <w:sz w:val="24"/>
          <w:szCs w:val="24"/>
        </w:rPr>
      </w:pPr>
    </w:p>
    <w:p w14:paraId="602E8A9B" w14:textId="77777777" w:rsidR="000C31BC" w:rsidRDefault="000C31BC" w:rsidP="009C3F1E">
      <w:pPr>
        <w:spacing w:after="0" w:line="240" w:lineRule="auto"/>
        <w:rPr>
          <w:rFonts w:ascii="Arial" w:eastAsia="Arial" w:hAnsi="Arial" w:cs="Arial"/>
          <w:b/>
          <w:sz w:val="24"/>
          <w:szCs w:val="24"/>
        </w:rPr>
      </w:pPr>
    </w:p>
    <w:p w14:paraId="7488334C" w14:textId="77777777" w:rsidR="000C31BC" w:rsidRDefault="000C31BC" w:rsidP="009C3F1E">
      <w:pPr>
        <w:spacing w:after="0" w:line="240" w:lineRule="auto"/>
        <w:rPr>
          <w:rFonts w:ascii="Arial" w:eastAsia="Arial" w:hAnsi="Arial" w:cs="Arial"/>
          <w:b/>
          <w:sz w:val="24"/>
          <w:szCs w:val="24"/>
        </w:rPr>
      </w:pPr>
    </w:p>
    <w:p w14:paraId="2824E665" w14:textId="77777777" w:rsidR="000C31BC" w:rsidRDefault="000C31BC" w:rsidP="009C3F1E">
      <w:pPr>
        <w:spacing w:after="0" w:line="240" w:lineRule="auto"/>
        <w:rPr>
          <w:rFonts w:ascii="Arial" w:eastAsia="Arial" w:hAnsi="Arial" w:cs="Arial"/>
          <w:b/>
          <w:sz w:val="24"/>
          <w:szCs w:val="24"/>
        </w:rPr>
      </w:pPr>
    </w:p>
    <w:p w14:paraId="2AA766DE" w14:textId="77777777" w:rsidR="000C31BC" w:rsidRDefault="000C31BC" w:rsidP="009C3F1E">
      <w:pPr>
        <w:spacing w:after="0" w:line="240" w:lineRule="auto"/>
        <w:rPr>
          <w:rFonts w:ascii="Arial" w:eastAsia="Arial" w:hAnsi="Arial" w:cs="Arial"/>
          <w:b/>
          <w:sz w:val="24"/>
          <w:szCs w:val="24"/>
        </w:rPr>
      </w:pPr>
    </w:p>
    <w:p w14:paraId="5774704A" w14:textId="77777777" w:rsidR="000C31BC" w:rsidRPr="00844F2E" w:rsidRDefault="000C31BC" w:rsidP="000C31BC">
      <w:pPr>
        <w:spacing w:after="0" w:line="240" w:lineRule="auto"/>
        <w:rPr>
          <w:rFonts w:ascii="Arial" w:eastAsia="Arial" w:hAnsi="Arial" w:cs="Arial"/>
          <w:sz w:val="24"/>
          <w:szCs w:val="24"/>
        </w:rPr>
      </w:pPr>
      <w:bookmarkStart w:id="0" w:name="_GoBack"/>
      <w:bookmarkEnd w:id="0"/>
      <w:r w:rsidRPr="00844F2E">
        <w:rPr>
          <w:rFonts w:ascii="Arial" w:eastAsia="Arial" w:hAnsi="Arial" w:cs="Arial"/>
          <w:sz w:val="24"/>
          <w:szCs w:val="24"/>
        </w:rPr>
        <w:t>Tourismus-Marketing Brandenburg GmbH jest organizacją marketingu turystycznego kraju związkowego Brandenburgia. Wraz z lokalnymi partnerami sprzedaje oferty turystyczne w Brandenburgii. TMB organizuje wyjazdy prasowe, współpracuje z mediami i regularnie informuje w swoim serwisie prasowym i kanałach mediów społecznościowych. Aktualne informacje są dostępne w cyfrowym newsroomie</w:t>
      </w:r>
    </w:p>
    <w:p w14:paraId="463D2EFD" w14:textId="34374C9E" w:rsidR="009C3F1E" w:rsidRPr="000C31BC" w:rsidRDefault="000C31BC" w:rsidP="009C3F1E">
      <w:pPr>
        <w:spacing w:after="0" w:line="240" w:lineRule="auto"/>
        <w:rPr>
          <w:rFonts w:ascii="Arial" w:eastAsia="Arial" w:hAnsi="Arial" w:cs="Arial"/>
          <w:sz w:val="24"/>
          <w:szCs w:val="24"/>
        </w:rPr>
      </w:pPr>
      <w:hyperlink r:id="rId9">
        <w:r w:rsidRPr="00844F2E">
          <w:rPr>
            <w:rFonts w:ascii="Arial" w:hAnsi="Arial" w:cs="Arial"/>
            <w:color w:val="0000FF"/>
            <w:sz w:val="24"/>
            <w:szCs w:val="24"/>
            <w:u w:val="single"/>
          </w:rPr>
          <w:t>https://presse.reiseland-brandenburg.de/</w:t>
        </w:r>
      </w:hyperlink>
    </w:p>
    <w:sectPr w:rsidR="009C3F1E" w:rsidRPr="000C31BC">
      <w:headerReference w:type="default" r:id="rId10"/>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D1C79" w14:textId="77777777" w:rsidR="009C3F1E" w:rsidRDefault="009C3F1E" w:rsidP="009C3F1E">
      <w:pPr>
        <w:spacing w:after="0" w:line="240" w:lineRule="auto"/>
      </w:pPr>
      <w:r>
        <w:separator/>
      </w:r>
    </w:p>
  </w:endnote>
  <w:endnote w:type="continuationSeparator" w:id="0">
    <w:p w14:paraId="0E9A386A" w14:textId="77777777" w:rsidR="009C3F1E" w:rsidRDefault="009C3F1E" w:rsidP="009C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F39C0" w14:textId="77777777" w:rsidR="009C3F1E" w:rsidRDefault="009C3F1E" w:rsidP="009C3F1E">
      <w:pPr>
        <w:spacing w:after="0" w:line="240" w:lineRule="auto"/>
      </w:pPr>
      <w:r>
        <w:separator/>
      </w:r>
    </w:p>
  </w:footnote>
  <w:footnote w:type="continuationSeparator" w:id="0">
    <w:p w14:paraId="12E49F53" w14:textId="77777777" w:rsidR="009C3F1E" w:rsidRDefault="009C3F1E" w:rsidP="009C3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0E522" w14:textId="3A7EEC0C" w:rsidR="009C3F1E" w:rsidRDefault="009C3F1E" w:rsidP="009C3F1E">
    <w:pPr>
      <w:pStyle w:val="Kopfzeile"/>
      <w:jc w:val="center"/>
    </w:pPr>
    <w:r>
      <w:rPr>
        <w:noProof/>
        <w:lang w:val="de-DE" w:eastAsia="de-DE"/>
      </w:rPr>
      <w:drawing>
        <wp:inline distT="0" distB="0" distL="0" distR="0" wp14:anchorId="32325CA8" wp14:editId="511959C5">
          <wp:extent cx="1868132" cy="96763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4204" cy="981136"/>
                  </a:xfrm>
                  <a:prstGeom prst="rect">
                    <a:avLst/>
                  </a:prstGeom>
                </pic:spPr>
              </pic:pic>
            </a:graphicData>
          </a:graphic>
        </wp:inline>
      </w:drawing>
    </w:r>
  </w:p>
  <w:p w14:paraId="5495B202" w14:textId="77777777" w:rsidR="009C3F1E" w:rsidRDefault="009C3F1E" w:rsidP="009C3F1E">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94"/>
    <w:rsid w:val="0001408A"/>
    <w:rsid w:val="00084F94"/>
    <w:rsid w:val="000C31BC"/>
    <w:rsid w:val="00553400"/>
    <w:rsid w:val="009C3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A042"/>
  <w15:docId w15:val="{19964720-9CDE-4E67-AE99-34253BA5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9C3F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3F1E"/>
  </w:style>
  <w:style w:type="paragraph" w:styleId="Fuzeile">
    <w:name w:val="footer"/>
    <w:basedOn w:val="Standard"/>
    <w:link w:val="FuzeileZchn"/>
    <w:uiPriority w:val="99"/>
    <w:unhideWhenUsed/>
    <w:rsid w:val="009C3F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3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ausitzerseenland.de/de/erleben/wasser/bootscharter.html" TargetMode="External"/><Relationship Id="rId3" Type="http://schemas.openxmlformats.org/officeDocument/2006/relationships/webSettings" Target="webSettings.xml"/><Relationship Id="rId7" Type="http://schemas.openxmlformats.org/officeDocument/2006/relationships/hyperlink" Target="http://www.schwimmendeshaus.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tel-brandenburger-dom.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Zibell, Regina</cp:lastModifiedBy>
  <cp:revision>5</cp:revision>
  <dcterms:created xsi:type="dcterms:W3CDTF">2020-09-06T22:05:00Z</dcterms:created>
  <dcterms:modified xsi:type="dcterms:W3CDTF">2020-09-08T04:45:00Z</dcterms:modified>
</cp:coreProperties>
</file>