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174161" w14:textId="77777777" w:rsidR="00C708C7" w:rsidRDefault="00C708C7" w:rsidP="00C708C7">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1506151B" w14:textId="77777777" w:rsidR="00B64036" w:rsidRDefault="00981F56" w:rsidP="00981F56">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283402F7" w14:textId="25647784" w:rsidR="00981F56" w:rsidRDefault="00981F56" w:rsidP="00981F56">
      <w:pPr>
        <w:pStyle w:val="titel"/>
        <w:jc w:val="right"/>
        <w:rPr>
          <w:rFonts w:ascii="Titillium-Light" w:hAnsi="Titillium-Light" w:cs="Titillium-Light"/>
          <w:sz w:val="22"/>
          <w:szCs w:val="22"/>
        </w:rPr>
      </w:pPr>
      <w:r>
        <w:rPr>
          <w:rFonts w:ascii="Titillium-Regular" w:hAnsi="Titillium-Regular" w:cs="Titillium-Regular"/>
          <w:sz w:val="22"/>
          <w:szCs w:val="22"/>
        </w:rPr>
        <w:t>Goetheanum, Dornach, 29. März 2019</w:t>
      </w:r>
    </w:p>
    <w:p w14:paraId="6E627BEB" w14:textId="77777777" w:rsidR="00981F56" w:rsidRDefault="00981F56" w:rsidP="00981F56">
      <w:pPr>
        <w:pStyle w:val="titel"/>
        <w:rPr>
          <w:sz w:val="28"/>
          <w:szCs w:val="28"/>
        </w:rPr>
      </w:pPr>
    </w:p>
    <w:p w14:paraId="5338DD6E" w14:textId="77777777" w:rsidR="00981F56" w:rsidRDefault="00981F56" w:rsidP="00981F56">
      <w:pPr>
        <w:pStyle w:val="titel"/>
        <w:spacing w:before="57"/>
        <w:rPr>
          <w:sz w:val="28"/>
          <w:szCs w:val="28"/>
        </w:rPr>
      </w:pPr>
      <w:r>
        <w:rPr>
          <w:sz w:val="28"/>
          <w:szCs w:val="28"/>
        </w:rPr>
        <w:t>«Plastikfrei ist das Ziel»</w:t>
      </w:r>
    </w:p>
    <w:p w14:paraId="4793B6ED" w14:textId="77777777" w:rsidR="00981F56" w:rsidRDefault="00981F56" w:rsidP="00981F56">
      <w:pPr>
        <w:pStyle w:val="titel"/>
        <w:spacing w:before="57"/>
        <w:rPr>
          <w:sz w:val="24"/>
          <w:szCs w:val="24"/>
        </w:rPr>
      </w:pPr>
      <w:r>
        <w:rPr>
          <w:sz w:val="24"/>
          <w:szCs w:val="24"/>
        </w:rPr>
        <w:t>Die Vital Speisehaus AG am Goetheanum stellt auf Porzellan um</w:t>
      </w:r>
    </w:p>
    <w:p w14:paraId="08DD8681" w14:textId="77777777" w:rsidR="00981F56" w:rsidRDefault="00981F56" w:rsidP="00981F56">
      <w:pPr>
        <w:pStyle w:val="body"/>
      </w:pPr>
    </w:p>
    <w:p w14:paraId="357DC5A0" w14:textId="77777777" w:rsidR="00981F56" w:rsidRDefault="00981F56" w:rsidP="00981F56">
      <w:pPr>
        <w:pStyle w:val="body"/>
        <w:rPr>
          <w:rFonts w:ascii="Titillium-Semibold" w:hAnsi="Titillium-Semibold" w:cs="Titillium-Semibold"/>
        </w:rPr>
      </w:pPr>
      <w:r>
        <w:rPr>
          <w:rFonts w:ascii="Titillium-Semibold" w:hAnsi="Titillium-Semibold" w:cs="Titillium-Semibold"/>
        </w:rPr>
        <w:t xml:space="preserve">Das Speisehaus am Goetheanum ist ein Pionier im Angebot vegetarischer Vollwertkost in biologischer und biodynamischer Qualität. Nun stellt es die Ausstattung bei Tagungen von Papp- und Plastikbechern auf Porzellan um. </w:t>
      </w:r>
    </w:p>
    <w:p w14:paraId="35135EE5" w14:textId="77777777" w:rsidR="00981F56" w:rsidRDefault="00981F56" w:rsidP="00981F56">
      <w:pPr>
        <w:pStyle w:val="body"/>
        <w:rPr>
          <w:rFonts w:ascii="Titillium-Regular" w:hAnsi="Titillium-Regular" w:cs="Titillium-Regular"/>
          <w:spacing w:val="1"/>
        </w:rPr>
      </w:pPr>
    </w:p>
    <w:p w14:paraId="432C53E1" w14:textId="77777777" w:rsidR="00981F56" w:rsidRDefault="00981F56" w:rsidP="00981F56">
      <w:pPr>
        <w:pStyle w:val="body"/>
        <w:rPr>
          <w:rFonts w:ascii="Titillium-Regular" w:hAnsi="Titillium-Regular" w:cs="Titillium-Regular"/>
          <w:spacing w:val="1"/>
        </w:rPr>
      </w:pPr>
      <w:r>
        <w:rPr>
          <w:rFonts w:ascii="Titillium-Regular" w:hAnsi="Titillium-Regular" w:cs="Titillium-Regular"/>
          <w:spacing w:val="1"/>
        </w:rPr>
        <w:t>Bei der Jahrestagung der biodynamischen Bewegung im Februar verwendete das Speisehaus für die rund 800 Teilnehmenden erstmals statt Pappbechern Becher aus recycelbarem Kunststoff. Nach diesem ersten Testlauf geht die Vital Speisehaus AG einen Schritt weiter. Bis zu 1800 Porzellantassen werden zukünftig für die Versorgung der Gäste zur Verfügung stehen. Auch werden Gläser für Dessertportionen angeschafft. Lucas Didden, Mitglied der Geschäftsleitung: «Ziel ist es, plastikfrei zu werden.»</w:t>
      </w:r>
    </w:p>
    <w:p w14:paraId="169AACAB" w14:textId="77777777" w:rsidR="00981F56" w:rsidRDefault="00981F56" w:rsidP="00981F56">
      <w:pPr>
        <w:pStyle w:val="body"/>
        <w:rPr>
          <w:rFonts w:ascii="Titillium-Regular" w:hAnsi="Titillium-Regular" w:cs="Titillium-Regular"/>
          <w:spacing w:val="1"/>
        </w:rPr>
      </w:pPr>
    </w:p>
    <w:p w14:paraId="46DECC00" w14:textId="77777777" w:rsidR="00981F56" w:rsidRDefault="00981F56" w:rsidP="00981F56">
      <w:pPr>
        <w:pStyle w:val="body"/>
        <w:rPr>
          <w:rFonts w:ascii="Titillium-Regular" w:hAnsi="Titillium-Regular" w:cs="Titillium-Regular"/>
          <w:spacing w:val="1"/>
        </w:rPr>
      </w:pPr>
      <w:r>
        <w:rPr>
          <w:rFonts w:ascii="Titillium-Regular" w:hAnsi="Titillium-Regular" w:cs="Titillium-Regular"/>
          <w:spacing w:val="1"/>
        </w:rPr>
        <w:t xml:space="preserve">Ueli Hurter, seitens der Goetheanum-Leitung zuständig für die Goetheanum-Tochter, ergänzt: «Über die Ökobilanz hinaus haben wir einen umfassenderen Anspruch an Nachhaltigkeit. Beispielsweise wollen wir guten Demeter-Kaffee in einem hochwertigen Gefäß anbieten.» </w:t>
      </w:r>
    </w:p>
    <w:p w14:paraId="6C44F876" w14:textId="77777777" w:rsidR="00981F56" w:rsidRDefault="00981F56" w:rsidP="00981F56">
      <w:pPr>
        <w:pStyle w:val="body"/>
        <w:rPr>
          <w:rFonts w:ascii="Titillium-Regular" w:hAnsi="Titillium-Regular" w:cs="Titillium-Regular"/>
          <w:spacing w:val="1"/>
        </w:rPr>
      </w:pPr>
    </w:p>
    <w:p w14:paraId="2CFCA641" w14:textId="77777777" w:rsidR="00981F56" w:rsidRDefault="00981F56" w:rsidP="00981F56">
      <w:pPr>
        <w:pStyle w:val="body"/>
        <w:rPr>
          <w:rFonts w:ascii="Titillium-Regular" w:hAnsi="Titillium-Regular" w:cs="Titillium-Regular"/>
          <w:spacing w:val="1"/>
        </w:rPr>
      </w:pPr>
      <w:r>
        <w:rPr>
          <w:rFonts w:ascii="Titillium-Regular" w:hAnsi="Titillium-Regular" w:cs="Titillium-Regular"/>
          <w:spacing w:val="1"/>
        </w:rPr>
        <w:t xml:space="preserve">Die Bohnen stammen von den Kaffeemachern, Münchenstein, Schweiz. Sie sind Partner einer Demeter-Farm in Marcala, Honduras. Dort haben sie eine Fläche von zwei Hektaren extra für das Goetheanum eingerichtet. Ueli Hurter: «Wir stehen mit den Kaffeeproduzenten direkt in Kontakt – gemäß dem Motto ‹Weltweit, aber nicht anonym›.» Damit die Qualität voll zur Geltung kommt, wird der Kaffee bei kleineren Tagungen für jeden Gast mit einem Kaffeevollautomaten frisch zubereitet. </w:t>
      </w:r>
    </w:p>
    <w:p w14:paraId="7382C7EE" w14:textId="77777777" w:rsidR="00981F56" w:rsidRDefault="00981F56" w:rsidP="00981F56">
      <w:pPr>
        <w:pStyle w:val="body"/>
        <w:rPr>
          <w:rFonts w:ascii="Titillium-Regular" w:hAnsi="Titillium-Regular" w:cs="Titillium-Regular"/>
          <w:spacing w:val="1"/>
        </w:rPr>
      </w:pPr>
    </w:p>
    <w:p w14:paraId="7B3CD7C3" w14:textId="77777777" w:rsidR="00981F56" w:rsidRDefault="00981F56" w:rsidP="00981F56">
      <w:pPr>
        <w:pStyle w:val="body"/>
        <w:rPr>
          <w:rFonts w:ascii="Titillium-Regular" w:hAnsi="Titillium-Regular" w:cs="Titillium-Regular"/>
          <w:spacing w:val="1"/>
        </w:rPr>
      </w:pPr>
      <w:r>
        <w:rPr>
          <w:rFonts w:ascii="Titillium-Regular" w:hAnsi="Titillium-Regular" w:cs="Titillium-Regular"/>
          <w:spacing w:val="1"/>
        </w:rPr>
        <w:t xml:space="preserve">Weitere Maßnahmen zur Verbesserung der Ökobilanz – im Sinne eines aktiven Qualitätsmanagements – sind geplant. </w:t>
      </w:r>
    </w:p>
    <w:p w14:paraId="682E6007" w14:textId="77777777" w:rsidR="00981F56" w:rsidRDefault="00981F56" w:rsidP="00981F56">
      <w:pPr>
        <w:pStyle w:val="body"/>
        <w:rPr>
          <w:rFonts w:ascii="Titillium-Regular" w:hAnsi="Titillium-Regular" w:cs="Titillium-Regular"/>
          <w:spacing w:val="1"/>
        </w:rPr>
      </w:pPr>
    </w:p>
    <w:p w14:paraId="5626E70D" w14:textId="77777777" w:rsidR="00981F56" w:rsidRDefault="00981F56" w:rsidP="00981F56">
      <w:pPr>
        <w:pStyle w:val="body"/>
        <w:rPr>
          <w:rFonts w:ascii="Titillium-Regular" w:hAnsi="Titillium-Regular" w:cs="Titillium-Regular"/>
          <w:spacing w:val="1"/>
        </w:rPr>
      </w:pPr>
      <w:r>
        <w:rPr>
          <w:rFonts w:ascii="Titillium-Regular" w:hAnsi="Titillium-Regular" w:cs="Titillium-Regular"/>
          <w:spacing w:val="1"/>
        </w:rPr>
        <w:t>Zur Vital-Speisehaus AG mit 50 MItarbeitenden gehören das Vollwertrestaurant, die Cafeteria, die Bäckerei und der Catering-Betrieb für Tagungen am Goetheanum. Außerdem gibt es einen Biolebensmittelladen und eine Boutique.</w:t>
      </w:r>
    </w:p>
    <w:p w14:paraId="2D7AB6E4" w14:textId="77777777" w:rsidR="00981F56" w:rsidRDefault="00981F56" w:rsidP="00981F56">
      <w:pPr>
        <w:pStyle w:val="body"/>
        <w:jc w:val="right"/>
        <w:rPr>
          <w:rFonts w:ascii="Titillium-Regular" w:hAnsi="Titillium-Regular" w:cs="Titillium-Regular"/>
        </w:rPr>
      </w:pPr>
      <w:r>
        <w:rPr>
          <w:rFonts w:ascii="Titillium-Regular" w:hAnsi="Titillium-Regular" w:cs="Titillium-Regular"/>
        </w:rPr>
        <w:t>(1774 Zeichen/SJ)</w:t>
      </w:r>
    </w:p>
    <w:p w14:paraId="57C70226" w14:textId="77777777" w:rsidR="00981F56" w:rsidRDefault="00981F56" w:rsidP="00981F56">
      <w:pPr>
        <w:pStyle w:val="body"/>
        <w:rPr>
          <w:rFonts w:ascii="Titillium-Regular" w:hAnsi="Titillium-Regular" w:cs="Titillium-Regular"/>
        </w:rPr>
      </w:pPr>
      <w:r>
        <w:rPr>
          <w:rFonts w:ascii="Titillium-Bold" w:hAnsi="Titillium-Bold" w:cs="Titillium-Bold"/>
          <w:b/>
          <w:bCs/>
        </w:rPr>
        <w:t>Web</w:t>
      </w:r>
      <w:r>
        <w:rPr>
          <w:rFonts w:ascii="Titillium-Regular" w:hAnsi="Titillium-Regular" w:cs="Titillium-Regular"/>
        </w:rPr>
        <w:t xml:space="preserve"> www.speisehaus.ch</w:t>
      </w:r>
    </w:p>
    <w:p w14:paraId="08AA43ED" w14:textId="77777777" w:rsidR="00981F56" w:rsidRDefault="00981F56" w:rsidP="00981F56">
      <w:pPr>
        <w:pStyle w:val="body"/>
        <w:rPr>
          <w:rFonts w:ascii="Titillium-Regular" w:hAnsi="Titillium-Regular" w:cs="Titillium-Regular"/>
        </w:rPr>
      </w:pPr>
    </w:p>
    <w:p w14:paraId="06FC7F97" w14:textId="77777777" w:rsidR="00981F56" w:rsidRDefault="00981F56" w:rsidP="00981F56">
      <w:pPr>
        <w:pStyle w:val="body"/>
        <w:rPr>
          <w:rFonts w:ascii="Titillium-Regular" w:hAnsi="Titillium-Regular" w:cs="Titillium-Regular"/>
        </w:rPr>
      </w:pPr>
      <w:r>
        <w:rPr>
          <w:rFonts w:ascii="Titillium-Bold" w:hAnsi="Titillium-Bold" w:cs="Titillium-Bold"/>
          <w:b/>
          <w:bCs/>
        </w:rPr>
        <w:t>Ihre Ansprechpartner</w:t>
      </w:r>
    </w:p>
    <w:p w14:paraId="1FB788F1" w14:textId="77777777" w:rsidR="00981F56" w:rsidRDefault="00981F56" w:rsidP="00981F56">
      <w:pPr>
        <w:pStyle w:val="body"/>
        <w:rPr>
          <w:rFonts w:ascii="Titillium-Regular" w:hAnsi="Titillium-Regular" w:cs="Titillium-Regular"/>
        </w:rPr>
      </w:pPr>
      <w:r>
        <w:rPr>
          <w:rFonts w:ascii="Titillium-Regular" w:hAnsi="Titillium-Regular" w:cs="Titillium-Regular"/>
        </w:rPr>
        <w:t>Lucas Didden, Tel. +41 61 706 85 10, lucas.didden@speisehaus.ch</w:t>
      </w:r>
    </w:p>
    <w:p w14:paraId="1C0933EC" w14:textId="1DE96F42" w:rsidR="00A12C42" w:rsidRDefault="00981F56" w:rsidP="00EF1668">
      <w:pPr>
        <w:pStyle w:val="body"/>
      </w:pPr>
      <w:r>
        <w:rPr>
          <w:rFonts w:ascii="Titillium-Regular" w:hAnsi="Titillium-Regular" w:cs="Titillium-Regular"/>
        </w:rPr>
        <w:t>Ueli Hurter, Tel. +41 61 706 42 12, ueli.hurter@goetheanum.ch</w:t>
      </w:r>
      <w:bookmarkStart w:id="0" w:name="_GoBack"/>
      <w:bookmarkEnd w:id="0"/>
    </w:p>
    <w:sectPr w:rsidR="00A12C42" w:rsidSect="00C708C7">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Titillium-Bold">
    <w:altName w:val="Titillium Bold"/>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8C7"/>
    <w:rsid w:val="0048742D"/>
    <w:rsid w:val="006B372A"/>
    <w:rsid w:val="00981F56"/>
    <w:rsid w:val="00A12C42"/>
    <w:rsid w:val="00B64036"/>
    <w:rsid w:val="00C708C7"/>
    <w:rsid w:val="00EC6BFC"/>
    <w:rsid w:val="00EF166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8E5A1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C708C7"/>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C708C7"/>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C708C7"/>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C708C7"/>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1807</Characters>
  <Application>Microsoft Macintosh Word</Application>
  <DocSecurity>0</DocSecurity>
  <Lines>36</Lines>
  <Paragraphs>7</Paragraphs>
  <ScaleCrop>false</ScaleCrop>
  <Company/>
  <LinksUpToDate>false</LinksUpToDate>
  <CharactersWithSpaces>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6</cp:revision>
  <dcterms:created xsi:type="dcterms:W3CDTF">2019-03-27T10:41:00Z</dcterms:created>
  <dcterms:modified xsi:type="dcterms:W3CDTF">2019-03-28T16:32:00Z</dcterms:modified>
</cp:coreProperties>
</file>