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44CA5" w14:textId="6E8DE938" w:rsidR="000E32F7" w:rsidRPr="0035518A" w:rsidRDefault="0035518A" w:rsidP="009C73D8">
      <w:pPr>
        <w:pStyle w:val="SubtitleofDocument"/>
        <w:rPr>
          <w:lang w:val="it-IT"/>
        </w:rPr>
      </w:pPr>
      <w:r w:rsidRPr="0035518A">
        <w:rPr>
          <w:lang w:val="it-IT"/>
        </w:rPr>
        <w:t>Comunicato stampa</w:t>
      </w:r>
    </w:p>
    <w:p w14:paraId="3FEF493E" w14:textId="3424386C" w:rsidR="004B0B8A" w:rsidRPr="003172CC" w:rsidRDefault="0035518A" w:rsidP="0035518A">
      <w:pPr>
        <w:pStyle w:val="ChapterTitle"/>
        <w:jc w:val="both"/>
        <w:rPr>
          <w:sz w:val="40"/>
          <w:szCs w:val="40"/>
          <w:lang w:val="it-IT"/>
        </w:rPr>
      </w:pPr>
      <w:r w:rsidRPr="003172CC">
        <w:rPr>
          <w:sz w:val="40"/>
          <w:szCs w:val="40"/>
          <w:lang w:val="it-IT"/>
        </w:rPr>
        <w:t>Daimler Mobility e Visa siglano una partnership globale per integrare</w:t>
      </w:r>
      <w:r w:rsidR="0064168F" w:rsidRPr="003172CC">
        <w:rPr>
          <w:sz w:val="40"/>
          <w:szCs w:val="40"/>
          <w:lang w:val="it-IT"/>
        </w:rPr>
        <w:t xml:space="preserve"> </w:t>
      </w:r>
      <w:r w:rsidRPr="003172CC">
        <w:rPr>
          <w:sz w:val="40"/>
          <w:szCs w:val="40"/>
          <w:lang w:val="it-IT"/>
        </w:rPr>
        <w:t>il commercio digitale direttamente nell’auto</w:t>
      </w:r>
    </w:p>
    <w:p w14:paraId="0D39268E" w14:textId="77777777" w:rsidR="000E32F7" w:rsidRPr="003172CC" w:rsidRDefault="000E32F7" w:rsidP="000E32F7">
      <w:pPr>
        <w:rPr>
          <w:lang w:val="it-IT"/>
        </w:rPr>
      </w:pPr>
      <w:r w:rsidRPr="003172CC">
        <w:rPr>
          <w:noProof/>
        </w:rPr>
        <mc:AlternateContent>
          <mc:Choice Requires="wps">
            <w:drawing>
              <wp:anchor distT="0" distB="0" distL="114300" distR="114300" simplePos="0" relativeHeight="251660288" behindDoc="0" locked="0" layoutInCell="1" allowOverlap="1" wp14:anchorId="1F4F05E9" wp14:editId="35A27291">
                <wp:simplePos x="0" y="0"/>
                <wp:positionH relativeFrom="column">
                  <wp:posOffset>4439</wp:posOffset>
                </wp:positionH>
                <wp:positionV relativeFrom="paragraph">
                  <wp:posOffset>36454</wp:posOffset>
                </wp:positionV>
                <wp:extent cx="5961888" cy="0"/>
                <wp:effectExtent l="0" t="0" r="7620" b="12700"/>
                <wp:wrapTopAndBottom/>
                <wp:docPr id="3" name="Straight Connector 3"/>
                <wp:cNvGraphicFramePr/>
                <a:graphic xmlns:a="http://schemas.openxmlformats.org/drawingml/2006/main">
                  <a:graphicData uri="http://schemas.microsoft.com/office/word/2010/wordprocessingShape">
                    <wps:wsp>
                      <wps:cNvCnPr/>
                      <wps:spPr>
                        <a:xfrm>
                          <a:off x="0" y="0"/>
                          <a:ext cx="5961888"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A7B4AE" id="Straight Connector 3"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2.85pt" to="469.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" strokecolor="#1434cb [3204]" strokeweight=".5pt">
                <v:stroke joinstyle="miter"/>
                <w10:wrap type="topAndBottom"/>
              </v:line>
            </w:pict>
          </mc:Fallback>
        </mc:AlternateContent>
      </w:r>
    </w:p>
    <w:p w14:paraId="278240C3" w14:textId="77777777" w:rsidR="00924635" w:rsidRPr="003172CC" w:rsidRDefault="00924635" w:rsidP="00AB2A46">
      <w:pPr>
        <w:rPr>
          <w:lang w:val="it-IT"/>
        </w:rPr>
      </w:pPr>
    </w:p>
    <w:p w14:paraId="5268A5F9" w14:textId="00B33126" w:rsidR="00684B32" w:rsidRPr="003172CC" w:rsidRDefault="0064168F" w:rsidP="00684B32">
      <w:pPr>
        <w:numPr>
          <w:ilvl w:val="0"/>
          <w:numId w:val="30"/>
        </w:numPr>
        <w:pBdr>
          <w:top w:val="nil"/>
          <w:left w:val="nil"/>
          <w:bottom w:val="nil"/>
          <w:right w:val="nil"/>
          <w:between w:val="nil"/>
          <w:bar w:val="nil"/>
        </w:pBdr>
        <w:spacing w:after="160" w:line="276" w:lineRule="auto"/>
        <w:contextualSpacing w:val="0"/>
        <w:jc w:val="both"/>
        <w:rPr>
          <w:rFonts w:asciiTheme="majorHAnsi" w:eastAsia="Segoe UI" w:hAnsiTheme="majorHAnsi" w:cs="Segoe UI"/>
          <w:b/>
          <w:bCs/>
          <w:color w:val="000000"/>
          <w:sz w:val="22"/>
          <w:szCs w:val="22"/>
          <w:bdr w:val="nil"/>
          <w:shd w:val="clear" w:color="auto" w:fill="FFFFFF"/>
          <w:lang w:val="it-IT" w:eastAsia="de-DE"/>
        </w:rPr>
      </w:pPr>
      <w:r w:rsidRPr="003172CC">
        <w:rPr>
          <w:rFonts w:asciiTheme="majorHAnsi" w:eastAsia="Segoe UI" w:hAnsiTheme="majorHAnsi" w:cs="Segoe UI"/>
          <w:b/>
          <w:bCs/>
          <w:color w:val="000000"/>
          <w:sz w:val="22"/>
          <w:szCs w:val="22"/>
          <w:bdr w:val="nil"/>
          <w:shd w:val="clear" w:color="auto" w:fill="FFFFFF"/>
          <w:lang w:val="it-IT" w:eastAsia="de-DE"/>
        </w:rPr>
        <w:t>A partire da</w:t>
      </w:r>
      <w:r w:rsidR="00354CD7">
        <w:rPr>
          <w:rFonts w:asciiTheme="majorHAnsi" w:eastAsia="Segoe UI" w:hAnsiTheme="majorHAnsi" w:cs="Segoe UI"/>
          <w:b/>
          <w:bCs/>
          <w:color w:val="000000"/>
          <w:sz w:val="22"/>
          <w:szCs w:val="22"/>
          <w:bdr w:val="nil"/>
          <w:shd w:val="clear" w:color="auto" w:fill="FFFFFF"/>
          <w:lang w:val="it-IT" w:eastAsia="de-DE"/>
        </w:rPr>
        <w:t>lla</w:t>
      </w:r>
      <w:r w:rsidR="00684B32" w:rsidRPr="003172CC">
        <w:rPr>
          <w:rFonts w:asciiTheme="majorHAnsi" w:eastAsia="Segoe UI" w:hAnsiTheme="majorHAnsi" w:cs="Segoe UI"/>
          <w:b/>
          <w:bCs/>
          <w:color w:val="000000"/>
          <w:sz w:val="22"/>
          <w:szCs w:val="22"/>
          <w:bdr w:val="nil"/>
          <w:shd w:val="clear" w:color="auto" w:fill="FFFFFF"/>
          <w:lang w:val="it-IT" w:eastAsia="de-DE"/>
        </w:rPr>
        <w:t xml:space="preserve"> primavera 2022, la tecnologia Visa permetterà ai clienti Mercedes-Benz in Europa di pagare beni e servizi utilizzando la propria impronta digitale in auto</w:t>
      </w:r>
    </w:p>
    <w:p w14:paraId="13B421E5" w14:textId="72C5F823" w:rsidR="00684B32" w:rsidRPr="003172CC" w:rsidRDefault="00684B32" w:rsidP="00684B32">
      <w:pPr>
        <w:numPr>
          <w:ilvl w:val="0"/>
          <w:numId w:val="30"/>
        </w:numPr>
        <w:pBdr>
          <w:top w:val="nil"/>
          <w:left w:val="nil"/>
          <w:bottom w:val="nil"/>
          <w:right w:val="nil"/>
          <w:between w:val="nil"/>
          <w:bar w:val="nil"/>
        </w:pBdr>
        <w:spacing w:after="160" w:line="276" w:lineRule="auto"/>
        <w:contextualSpacing w:val="0"/>
        <w:jc w:val="both"/>
        <w:rPr>
          <w:rFonts w:asciiTheme="majorHAnsi" w:eastAsia="Segoe UI" w:hAnsiTheme="majorHAnsi" w:cs="Segoe UI"/>
          <w:b/>
          <w:bCs/>
          <w:color w:val="000000"/>
          <w:sz w:val="22"/>
          <w:szCs w:val="22"/>
          <w:bdr w:val="nil"/>
          <w:shd w:val="clear" w:color="auto" w:fill="FFFFFF"/>
          <w:lang w:val="it-IT" w:eastAsia="de-DE"/>
        </w:rPr>
      </w:pPr>
      <w:r w:rsidRPr="003172CC">
        <w:rPr>
          <w:rFonts w:asciiTheme="majorHAnsi" w:eastAsia="Segoe UI" w:hAnsiTheme="majorHAnsi" w:cs="Segoe UI"/>
          <w:b/>
          <w:bCs/>
          <w:color w:val="000000"/>
          <w:sz w:val="22"/>
          <w:szCs w:val="22"/>
          <w:bdr w:val="nil"/>
          <w:shd w:val="clear" w:color="auto" w:fill="FFFFFF"/>
          <w:lang w:val="it-IT" w:eastAsia="de-DE"/>
        </w:rPr>
        <w:t xml:space="preserve">Daimler mira a diventare la prima azienda automobilistica al mondo a rendere l'automobile un dispositivo di pagamento </w:t>
      </w:r>
      <w:r w:rsidR="0064168F" w:rsidRPr="003172CC">
        <w:rPr>
          <w:rFonts w:asciiTheme="majorHAnsi" w:eastAsia="Segoe UI" w:hAnsiTheme="majorHAnsi" w:cs="Segoe UI"/>
          <w:b/>
          <w:bCs/>
          <w:color w:val="000000"/>
          <w:sz w:val="22"/>
          <w:szCs w:val="22"/>
          <w:bdr w:val="nil"/>
          <w:shd w:val="clear" w:color="auto" w:fill="FFFFFF"/>
          <w:lang w:val="it-IT" w:eastAsia="de-DE"/>
        </w:rPr>
        <w:t xml:space="preserve">e </w:t>
      </w:r>
      <w:r w:rsidR="007E436D" w:rsidRPr="003172CC">
        <w:rPr>
          <w:rFonts w:asciiTheme="majorHAnsi" w:eastAsia="Segoe UI" w:hAnsiTheme="majorHAnsi" w:cs="Segoe UI"/>
          <w:b/>
          <w:bCs/>
          <w:color w:val="000000"/>
          <w:sz w:val="22"/>
          <w:szCs w:val="22"/>
          <w:bdr w:val="nil"/>
          <w:shd w:val="clear" w:color="auto" w:fill="FFFFFF"/>
          <w:lang w:val="it-IT" w:eastAsia="de-DE"/>
        </w:rPr>
        <w:t>lanci</w:t>
      </w:r>
      <w:r w:rsidRPr="003172CC">
        <w:rPr>
          <w:rFonts w:asciiTheme="majorHAnsi" w:eastAsia="Segoe UI" w:hAnsiTheme="majorHAnsi" w:cs="Segoe UI"/>
          <w:b/>
          <w:bCs/>
          <w:color w:val="000000"/>
          <w:sz w:val="22"/>
          <w:szCs w:val="22"/>
          <w:bdr w:val="nil"/>
          <w:shd w:val="clear" w:color="auto" w:fill="FFFFFF"/>
          <w:lang w:val="it-IT" w:eastAsia="de-DE"/>
        </w:rPr>
        <w:t>are l'autenticazione a due fattori</w:t>
      </w:r>
    </w:p>
    <w:p w14:paraId="0084F8E8" w14:textId="77777777" w:rsidR="00684B32" w:rsidRPr="003172CC" w:rsidRDefault="00684B32" w:rsidP="00684B32">
      <w:pPr>
        <w:pBdr>
          <w:top w:val="nil"/>
          <w:left w:val="nil"/>
          <w:bottom w:val="nil"/>
          <w:right w:val="nil"/>
          <w:between w:val="nil"/>
          <w:bar w:val="nil"/>
        </w:pBdr>
        <w:spacing w:line="276" w:lineRule="auto"/>
        <w:contextualSpacing w:val="0"/>
        <w:rPr>
          <w:rFonts w:asciiTheme="majorHAnsi" w:eastAsia="Segoe UI" w:hAnsiTheme="majorHAnsi" w:cs="Segoe UI"/>
          <w:i/>
          <w:iCs/>
          <w:color w:val="000000"/>
          <w:sz w:val="20"/>
          <w:szCs w:val="20"/>
          <w:bdr w:val="nil"/>
          <w:shd w:val="clear" w:color="auto" w:fill="FFFFFF"/>
          <w:lang w:val="it-IT" w:eastAsia="de-DE"/>
        </w:rPr>
      </w:pPr>
    </w:p>
    <w:p w14:paraId="084D7DEE" w14:textId="1C8E880F" w:rsidR="00684B32" w:rsidRPr="003172CC" w:rsidRDefault="00684B32" w:rsidP="00684B32">
      <w:pPr>
        <w:pBdr>
          <w:top w:val="nil"/>
          <w:left w:val="nil"/>
          <w:bottom w:val="nil"/>
          <w:right w:val="nil"/>
          <w:between w:val="nil"/>
          <w:bar w:val="nil"/>
        </w:pBdr>
        <w:contextualSpacing w:val="0"/>
        <w:jc w:val="both"/>
        <w:rPr>
          <w:rFonts w:asciiTheme="majorHAnsi" w:eastAsia="Segoe UI" w:hAnsiTheme="majorHAnsi" w:cs="Segoe UI"/>
          <w:color w:val="000000"/>
          <w:sz w:val="22"/>
          <w:szCs w:val="22"/>
          <w:lang w:val="it-IT"/>
        </w:rPr>
      </w:pPr>
      <w:r w:rsidRPr="003172CC">
        <w:rPr>
          <w:rFonts w:asciiTheme="majorHAnsi" w:eastAsia="Segoe UI" w:hAnsiTheme="majorHAnsi" w:cs="Segoe UI"/>
          <w:i/>
          <w:iCs/>
          <w:color w:val="000000"/>
          <w:sz w:val="22"/>
          <w:szCs w:val="22"/>
          <w:bdr w:val="nil"/>
          <w:lang w:val="it-IT"/>
        </w:rPr>
        <w:t xml:space="preserve">Stoccarda/Londra, </w:t>
      </w:r>
      <w:r w:rsidR="00AD651E">
        <w:rPr>
          <w:rFonts w:asciiTheme="majorHAnsi" w:eastAsia="Segoe UI" w:hAnsiTheme="majorHAnsi" w:cs="Segoe UI"/>
          <w:i/>
          <w:iCs/>
          <w:color w:val="000000"/>
          <w:sz w:val="22"/>
          <w:szCs w:val="22"/>
          <w:bdr w:val="nil"/>
          <w:lang w:val="it-IT"/>
        </w:rPr>
        <w:t>9</w:t>
      </w:r>
      <w:r w:rsidRPr="003172CC">
        <w:rPr>
          <w:rFonts w:asciiTheme="majorHAnsi" w:eastAsia="Segoe UI" w:hAnsiTheme="majorHAnsi" w:cs="Segoe UI"/>
          <w:i/>
          <w:iCs/>
          <w:color w:val="000000"/>
          <w:sz w:val="22"/>
          <w:szCs w:val="22"/>
          <w:bdr w:val="nil"/>
          <w:lang w:val="it-IT"/>
        </w:rPr>
        <w:t xml:space="preserve"> novembre 2021 –</w:t>
      </w:r>
      <w:r w:rsidRPr="003172CC">
        <w:rPr>
          <w:rFonts w:asciiTheme="majorHAnsi" w:eastAsia="Segoe UI" w:hAnsiTheme="majorHAnsi" w:cs="Segoe UI"/>
          <w:color w:val="000000"/>
          <w:sz w:val="22"/>
          <w:szCs w:val="22"/>
          <w:lang w:val="it-IT"/>
        </w:rPr>
        <w:t xml:space="preserve"> Grazie alla nuova partnership tecnologica globale tra Daimler Mobility e Visa, Daimler punta a diventare la prima azienda automobilistica in Europa a offrire pagamenti </w:t>
      </w:r>
      <w:r w:rsidR="0064168F" w:rsidRPr="003172CC">
        <w:rPr>
          <w:rFonts w:asciiTheme="majorHAnsi" w:eastAsia="Segoe UI" w:hAnsiTheme="majorHAnsi" w:cs="Segoe UI"/>
          <w:color w:val="000000"/>
          <w:sz w:val="22"/>
          <w:szCs w:val="22"/>
          <w:lang w:val="it-IT"/>
        </w:rPr>
        <w:t xml:space="preserve">in-car </w:t>
      </w:r>
      <w:r w:rsidRPr="003172CC">
        <w:rPr>
          <w:rFonts w:asciiTheme="majorHAnsi" w:eastAsia="Segoe UI" w:hAnsiTheme="majorHAnsi" w:cs="Segoe UI"/>
          <w:color w:val="000000"/>
          <w:sz w:val="22"/>
          <w:szCs w:val="22"/>
          <w:lang w:val="it-IT"/>
        </w:rPr>
        <w:t xml:space="preserve">“nativi”. In questo modo, l'inserimento di password o </w:t>
      </w:r>
      <w:r w:rsidR="0064168F" w:rsidRPr="003172CC">
        <w:rPr>
          <w:rFonts w:asciiTheme="majorHAnsi" w:eastAsia="Segoe UI" w:hAnsiTheme="majorHAnsi" w:cs="Segoe UI"/>
          <w:color w:val="000000"/>
          <w:sz w:val="22"/>
          <w:szCs w:val="22"/>
          <w:lang w:val="it-IT"/>
        </w:rPr>
        <w:t xml:space="preserve">il fare </w:t>
      </w:r>
      <w:r w:rsidRPr="003172CC">
        <w:rPr>
          <w:rFonts w:asciiTheme="majorHAnsi" w:eastAsia="Segoe UI" w:hAnsiTheme="majorHAnsi" w:cs="Segoe UI"/>
          <w:color w:val="000000"/>
          <w:sz w:val="22"/>
          <w:szCs w:val="22"/>
          <w:lang w:val="it-IT"/>
        </w:rPr>
        <w:t>affidamento su dispositivi mobili per l'autenticazione d</w:t>
      </w:r>
      <w:r w:rsidR="0064168F" w:rsidRPr="003172CC">
        <w:rPr>
          <w:rFonts w:asciiTheme="majorHAnsi" w:eastAsia="Segoe UI" w:hAnsiTheme="majorHAnsi" w:cs="Segoe UI"/>
          <w:color w:val="000000"/>
          <w:sz w:val="22"/>
          <w:szCs w:val="22"/>
          <w:lang w:val="it-IT"/>
        </w:rPr>
        <w:t>e</w:t>
      </w:r>
      <w:r w:rsidRPr="003172CC">
        <w:rPr>
          <w:rFonts w:asciiTheme="majorHAnsi" w:eastAsia="Segoe UI" w:hAnsiTheme="majorHAnsi" w:cs="Segoe UI"/>
          <w:color w:val="000000"/>
          <w:sz w:val="22"/>
          <w:szCs w:val="22"/>
          <w:lang w:val="it-IT"/>
        </w:rPr>
        <w:t xml:space="preserve">i pagamenti potrebbero essere presto un ricordo del passato, dal momento che il veicolo stesso si trasforma in un dispositivo di pagamento biometrico, grazie alla tecnologia </w:t>
      </w:r>
      <w:r w:rsidR="0064168F" w:rsidRPr="003172CC">
        <w:rPr>
          <w:rFonts w:asciiTheme="majorHAnsi" w:eastAsia="Segoe UI" w:hAnsiTheme="majorHAnsi" w:cs="Segoe UI"/>
          <w:color w:val="000000"/>
          <w:sz w:val="22"/>
          <w:szCs w:val="22"/>
          <w:lang w:val="it-IT"/>
        </w:rPr>
        <w:t>Delegated Authentication di Visa</w:t>
      </w:r>
      <w:r w:rsidRPr="003172CC">
        <w:rPr>
          <w:rFonts w:asciiTheme="majorHAnsi" w:eastAsia="Segoe UI" w:hAnsiTheme="majorHAnsi" w:cs="Segoe UI"/>
          <w:color w:val="000000"/>
          <w:sz w:val="22"/>
          <w:szCs w:val="22"/>
          <w:lang w:val="it-IT"/>
        </w:rPr>
        <w:t>.</w:t>
      </w:r>
    </w:p>
    <w:p w14:paraId="1FE4B5EE" w14:textId="77777777" w:rsidR="00684B32" w:rsidRPr="003172CC" w:rsidRDefault="00684B32" w:rsidP="00684B32">
      <w:pPr>
        <w:pBdr>
          <w:top w:val="nil"/>
          <w:left w:val="nil"/>
          <w:bottom w:val="nil"/>
          <w:right w:val="nil"/>
          <w:between w:val="nil"/>
          <w:bar w:val="nil"/>
        </w:pBdr>
        <w:contextualSpacing w:val="0"/>
        <w:jc w:val="both"/>
        <w:rPr>
          <w:rFonts w:asciiTheme="majorHAnsi" w:eastAsia="Segoe UI" w:hAnsiTheme="majorHAnsi" w:cs="Segoe UI"/>
          <w:color w:val="000000"/>
          <w:sz w:val="22"/>
          <w:szCs w:val="22"/>
          <w:lang w:val="it-IT"/>
        </w:rPr>
      </w:pPr>
    </w:p>
    <w:p w14:paraId="24243FB8" w14:textId="14210A20" w:rsidR="00684B32" w:rsidRPr="003172CC" w:rsidRDefault="00684B32" w:rsidP="00684B32">
      <w:pPr>
        <w:pBdr>
          <w:top w:val="nil"/>
          <w:left w:val="nil"/>
          <w:bottom w:val="nil"/>
          <w:right w:val="nil"/>
          <w:between w:val="nil"/>
          <w:bar w:val="nil"/>
        </w:pBdr>
        <w:contextualSpacing w:val="0"/>
        <w:jc w:val="both"/>
        <w:rPr>
          <w:rFonts w:asciiTheme="majorHAnsi" w:eastAsia="Segoe UI" w:hAnsiTheme="majorHAnsi" w:cs="Segoe UI"/>
          <w:color w:val="000000"/>
          <w:sz w:val="22"/>
          <w:szCs w:val="22"/>
          <w:lang w:val="it-IT"/>
        </w:rPr>
      </w:pPr>
      <w:r w:rsidRPr="003172CC">
        <w:rPr>
          <w:rFonts w:asciiTheme="majorHAnsi" w:eastAsia="Segoe UI" w:hAnsiTheme="majorHAnsi" w:cs="Segoe UI"/>
          <w:color w:val="000000"/>
          <w:sz w:val="22"/>
          <w:szCs w:val="22"/>
          <w:lang w:val="it-IT"/>
        </w:rPr>
        <w:t>A partire dalla primavera del 2022, i clienti Mercedes-Benz in Regno Unito e Germania, oltre che in altri mercati europei a seguire, saranno abilitati a</w:t>
      </w:r>
      <w:r w:rsidRPr="003172CC">
        <w:rPr>
          <w:rFonts w:asciiTheme="majorHAnsi" w:eastAsia="Calibri" w:hAnsiTheme="majorHAnsi" w:cs="Arial"/>
          <w:sz w:val="22"/>
          <w:szCs w:val="22"/>
          <w:lang w:val="it-IT"/>
        </w:rPr>
        <w:t xml:space="preserve"> </w:t>
      </w:r>
      <w:r w:rsidRPr="003172CC">
        <w:rPr>
          <w:rFonts w:asciiTheme="majorHAnsi" w:eastAsia="Segoe UI" w:hAnsiTheme="majorHAnsi" w:cs="Segoe UI"/>
          <w:color w:val="000000"/>
          <w:sz w:val="22"/>
          <w:szCs w:val="22"/>
          <w:lang w:val="it-IT"/>
        </w:rPr>
        <w:t xml:space="preserve">effettuare pagamenti utilizzando un sensore di impronte digitali in auto. Gli acquisti potranno essere effettuati direttamente attraverso l'unità principale dell'auto (MBUX). </w:t>
      </w:r>
      <w:r w:rsidR="0064168F" w:rsidRPr="003172CC">
        <w:rPr>
          <w:rFonts w:asciiTheme="majorHAnsi" w:eastAsia="Segoe UI" w:hAnsiTheme="majorHAnsi" w:cs="Segoe UI"/>
          <w:color w:val="000000"/>
          <w:sz w:val="22"/>
          <w:szCs w:val="22"/>
          <w:lang w:val="it-IT"/>
        </w:rPr>
        <w:t>L</w:t>
      </w:r>
      <w:r w:rsidRPr="003172CC">
        <w:rPr>
          <w:rFonts w:asciiTheme="majorHAnsi" w:eastAsia="Segoe UI" w:hAnsiTheme="majorHAnsi" w:cs="Segoe UI"/>
          <w:color w:val="000000"/>
          <w:sz w:val="22"/>
          <w:szCs w:val="22"/>
          <w:lang w:val="it-IT"/>
        </w:rPr>
        <w:t>a soluzione sarà disponibile in ulteriori mercati a livello globale in una fase successiva.</w:t>
      </w:r>
    </w:p>
    <w:p w14:paraId="1DAD4648" w14:textId="77777777" w:rsidR="00684B32" w:rsidRPr="003172CC" w:rsidRDefault="00684B32" w:rsidP="00684B32">
      <w:pPr>
        <w:pBdr>
          <w:top w:val="nil"/>
          <w:left w:val="nil"/>
          <w:bottom w:val="nil"/>
          <w:right w:val="nil"/>
          <w:between w:val="nil"/>
          <w:bar w:val="nil"/>
        </w:pBdr>
        <w:contextualSpacing w:val="0"/>
        <w:jc w:val="both"/>
        <w:rPr>
          <w:rFonts w:asciiTheme="majorHAnsi" w:eastAsia="Segoe UI" w:hAnsiTheme="majorHAnsi" w:cs="Segoe UI"/>
          <w:color w:val="000000"/>
          <w:sz w:val="22"/>
          <w:szCs w:val="22"/>
          <w:lang w:val="it-IT"/>
        </w:rPr>
      </w:pPr>
    </w:p>
    <w:p w14:paraId="1B6DFE7B" w14:textId="77777777" w:rsidR="00684B32" w:rsidRPr="003172CC" w:rsidRDefault="00684B32" w:rsidP="00684B32">
      <w:pPr>
        <w:contextualSpacing w:val="0"/>
        <w:jc w:val="both"/>
        <w:rPr>
          <w:rFonts w:asciiTheme="majorHAnsi" w:eastAsia="Segoe UI" w:hAnsiTheme="majorHAnsi" w:cs="Segoe UI"/>
          <w:color w:val="000000"/>
          <w:sz w:val="22"/>
          <w:szCs w:val="22"/>
          <w:lang w:val="it-IT"/>
        </w:rPr>
      </w:pPr>
      <w:r w:rsidRPr="003172CC">
        <w:rPr>
          <w:rFonts w:asciiTheme="majorHAnsi" w:eastAsia="Segoe UI" w:hAnsiTheme="majorHAnsi" w:cs="Segoe UI"/>
          <w:color w:val="000000"/>
          <w:sz w:val="22"/>
          <w:szCs w:val="22"/>
          <w:lang w:val="it-IT"/>
        </w:rPr>
        <w:t>Il commercio in-car rappresenta un aspetto importante nell'esperienza dei clienti di lusso. Per esempio, la piattaforma di pagamento globale di Daimler Mobility, chiamata Mercedes Pay, permette ai clienti di acquistare beni e servizi direttamente nella propria auto, compresi i servizi “Mercedes me”, così come per altri casi d'uso fra cui il rifornimento e il parcheggio.</w:t>
      </w:r>
    </w:p>
    <w:p w14:paraId="65C866FF" w14:textId="77777777" w:rsidR="00684B32" w:rsidRPr="003172CC" w:rsidRDefault="00684B32" w:rsidP="00684B32">
      <w:pPr>
        <w:contextualSpacing w:val="0"/>
        <w:jc w:val="both"/>
        <w:rPr>
          <w:rFonts w:asciiTheme="majorHAnsi" w:eastAsia="Segoe UI" w:hAnsiTheme="majorHAnsi" w:cs="Segoe UI"/>
          <w:color w:val="000000"/>
          <w:sz w:val="22"/>
          <w:szCs w:val="22"/>
          <w:lang w:val="it-IT"/>
        </w:rPr>
      </w:pPr>
    </w:p>
    <w:p w14:paraId="54243092" w14:textId="77777777" w:rsidR="00684B32" w:rsidRPr="003172CC" w:rsidRDefault="00684B32" w:rsidP="00684B32">
      <w:pPr>
        <w:contextualSpacing w:val="0"/>
        <w:jc w:val="both"/>
        <w:rPr>
          <w:rFonts w:asciiTheme="majorHAnsi" w:eastAsia="Segoe UI" w:hAnsiTheme="majorHAnsi" w:cs="Segoe UI"/>
          <w:b/>
          <w:bCs/>
          <w:color w:val="000000"/>
          <w:sz w:val="22"/>
          <w:szCs w:val="22"/>
          <w:lang w:val="en-ZA"/>
        </w:rPr>
      </w:pPr>
      <w:r w:rsidRPr="003172CC">
        <w:rPr>
          <w:rFonts w:asciiTheme="majorHAnsi" w:eastAsia="Segoe UI" w:hAnsiTheme="majorHAnsi" w:cs="Segoe UI"/>
          <w:b/>
          <w:bCs/>
          <w:sz w:val="22"/>
          <w:szCs w:val="22"/>
          <w:lang w:val="en-ZA"/>
        </w:rPr>
        <w:t>Antony Cahill, Deputy CEO e Head of European Market di Visa:</w:t>
      </w:r>
    </w:p>
    <w:p w14:paraId="0B6830CD" w14:textId="08AEA1EA" w:rsidR="00684B32" w:rsidRPr="003172CC" w:rsidRDefault="00684B32" w:rsidP="00684B32">
      <w:pPr>
        <w:contextualSpacing w:val="0"/>
        <w:jc w:val="both"/>
        <w:rPr>
          <w:rFonts w:asciiTheme="majorHAnsi" w:eastAsia="Segoe UI" w:hAnsiTheme="majorHAnsi" w:cs="Segoe UI"/>
          <w:i/>
          <w:iCs/>
          <w:sz w:val="22"/>
          <w:szCs w:val="22"/>
          <w:lang w:val="it-IT"/>
        </w:rPr>
      </w:pPr>
      <w:r w:rsidRPr="003172CC">
        <w:rPr>
          <w:rFonts w:asciiTheme="majorHAnsi" w:eastAsia="Segoe UI" w:hAnsiTheme="majorHAnsi" w:cs="Segoe UI"/>
          <w:i/>
          <w:iCs/>
          <w:sz w:val="22"/>
          <w:szCs w:val="22"/>
          <w:lang w:val="it-IT"/>
        </w:rPr>
        <w:t>"</w:t>
      </w:r>
      <w:r w:rsidR="0064168F" w:rsidRPr="003172CC">
        <w:rPr>
          <w:rFonts w:asciiTheme="majorHAnsi" w:eastAsia="Segoe UI" w:hAnsiTheme="majorHAnsi" w:cs="Segoe UI"/>
          <w:i/>
          <w:iCs/>
          <w:sz w:val="22"/>
          <w:szCs w:val="22"/>
          <w:lang w:val="it-IT"/>
        </w:rPr>
        <w:t xml:space="preserve">Siamo orgogliosi di aver creato la prima soluzione nativa di pagamenti in-car, insieme al nostro </w:t>
      </w:r>
      <w:r w:rsidRPr="003172CC">
        <w:rPr>
          <w:rFonts w:asciiTheme="majorHAnsi" w:eastAsia="Segoe UI" w:hAnsiTheme="majorHAnsi" w:cs="Segoe UI"/>
          <w:i/>
          <w:iCs/>
          <w:sz w:val="22"/>
          <w:szCs w:val="22"/>
          <w:lang w:val="it-IT"/>
        </w:rPr>
        <w:t xml:space="preserve">partner Daimler Mobility. È </w:t>
      </w:r>
      <w:r w:rsidR="007E436D" w:rsidRPr="003172CC">
        <w:rPr>
          <w:rFonts w:asciiTheme="majorHAnsi" w:eastAsia="Segoe UI" w:hAnsiTheme="majorHAnsi" w:cs="Segoe UI"/>
          <w:i/>
          <w:iCs/>
          <w:sz w:val="22"/>
          <w:szCs w:val="22"/>
          <w:lang w:val="it-IT"/>
        </w:rPr>
        <w:t>import</w:t>
      </w:r>
      <w:r w:rsidRPr="003172CC">
        <w:rPr>
          <w:rFonts w:asciiTheme="majorHAnsi" w:eastAsia="Segoe UI" w:hAnsiTheme="majorHAnsi" w:cs="Segoe UI"/>
          <w:i/>
          <w:iCs/>
          <w:sz w:val="22"/>
          <w:szCs w:val="22"/>
          <w:lang w:val="it-IT"/>
        </w:rPr>
        <w:t xml:space="preserve">ante che sia il test pilota, sia le attività di lancio dell’iniziativa, si svolgano in Europa, hub leader mondiale per quanto riguarda i pagamenti e l’innovazione automobilistica. Si tratta di un esempio significativo di come il player leader mondiale nei pagamenti digitali e la prima casa automobilistica al mondo siano in grado di combinare le proprie tecnologie per creare la prossima generazione di soluzioni intelligenti del settore mobility, fornendo a conducenti e passeggeri un’esperienza di pagamento digitale in-car totalmente nuova.” </w:t>
      </w:r>
    </w:p>
    <w:p w14:paraId="3724E132" w14:textId="77777777" w:rsidR="00684B32" w:rsidRPr="003172CC" w:rsidRDefault="00684B32" w:rsidP="00684B32">
      <w:pPr>
        <w:contextualSpacing w:val="0"/>
        <w:jc w:val="both"/>
        <w:rPr>
          <w:rFonts w:asciiTheme="majorHAnsi" w:eastAsia="Segoe UI" w:hAnsiTheme="majorHAnsi" w:cs="Segoe UI"/>
          <w:b/>
          <w:bCs/>
          <w:color w:val="000000"/>
          <w:sz w:val="22"/>
          <w:szCs w:val="22"/>
          <w:shd w:val="clear" w:color="auto" w:fill="FFFFFF"/>
          <w:lang w:val="it-IT"/>
        </w:rPr>
      </w:pPr>
    </w:p>
    <w:p w14:paraId="1CE001E6" w14:textId="77777777" w:rsidR="00684B32" w:rsidRPr="003172CC" w:rsidRDefault="00684B32" w:rsidP="00684B32">
      <w:pPr>
        <w:contextualSpacing w:val="0"/>
        <w:jc w:val="both"/>
        <w:rPr>
          <w:rFonts w:asciiTheme="majorHAnsi" w:eastAsia="Segoe UI" w:hAnsiTheme="majorHAnsi" w:cs="Segoe UI"/>
          <w:b/>
          <w:bCs/>
          <w:color w:val="000000"/>
          <w:sz w:val="22"/>
          <w:szCs w:val="22"/>
          <w:shd w:val="clear" w:color="auto" w:fill="FFFFFF"/>
        </w:rPr>
      </w:pPr>
      <w:r w:rsidRPr="003172CC">
        <w:rPr>
          <w:rFonts w:asciiTheme="majorHAnsi" w:eastAsia="Segoe UI" w:hAnsiTheme="majorHAnsi" w:cs="Segoe UI"/>
          <w:b/>
          <w:bCs/>
          <w:color w:val="000000"/>
          <w:sz w:val="22"/>
          <w:szCs w:val="22"/>
          <w:shd w:val="clear" w:color="auto" w:fill="FFFFFF"/>
        </w:rPr>
        <w:lastRenderedPageBreak/>
        <w:t>Franz Reiner, Chief Executive Officer di Daimler Mobility:</w:t>
      </w:r>
    </w:p>
    <w:p w14:paraId="58B59A03" w14:textId="3A6C3918" w:rsidR="00684B32" w:rsidRPr="003172CC" w:rsidRDefault="00684B32" w:rsidP="00684B32">
      <w:pPr>
        <w:contextualSpacing w:val="0"/>
        <w:jc w:val="both"/>
        <w:rPr>
          <w:rFonts w:asciiTheme="majorHAnsi" w:eastAsia="Segoe UI" w:hAnsiTheme="majorHAnsi" w:cs="Segoe UI"/>
          <w:i/>
          <w:iCs/>
          <w:sz w:val="22"/>
          <w:szCs w:val="22"/>
          <w:lang w:val="it-IT"/>
        </w:rPr>
      </w:pPr>
      <w:r w:rsidRPr="003172CC">
        <w:rPr>
          <w:rFonts w:asciiTheme="majorHAnsi" w:eastAsia="Segoe UI" w:hAnsiTheme="majorHAnsi" w:cs="Segoe UI"/>
          <w:i/>
          <w:iCs/>
          <w:sz w:val="22"/>
          <w:szCs w:val="22"/>
          <w:lang w:val="it-IT"/>
        </w:rPr>
        <w:t>“Mercedes pay è il nostro centro di competenza per i pagamenti in auto, attraverso cui offriamo ai nostri clienti in tutto il mondo servizi digitali perfettamente integrati nell'ecosistema Mercedes-Benz. Attraverso la collaborazione con Visa, Daimler mira a diventare la prima società automobilistica che offre pagamenti in-car in grado di integrare i requisiti dell’autenticazione a due fattori in modo sicuro e semplice. Non c'è niente di più comodo che autorizzare un acquisto con la propria impronta digitale. Un</w:t>
      </w:r>
      <w:r w:rsidR="007E436D" w:rsidRPr="003172CC">
        <w:rPr>
          <w:rFonts w:asciiTheme="majorHAnsi" w:eastAsia="Segoe UI" w:hAnsiTheme="majorHAnsi" w:cs="Segoe UI"/>
          <w:i/>
          <w:iCs/>
          <w:sz w:val="22"/>
          <w:szCs w:val="22"/>
          <w:lang w:val="it-IT"/>
        </w:rPr>
        <w:t xml:space="preserve">a luxury customer experience </w:t>
      </w:r>
      <w:r w:rsidRPr="003172CC">
        <w:rPr>
          <w:rFonts w:asciiTheme="majorHAnsi" w:eastAsia="Segoe UI" w:hAnsiTheme="majorHAnsi" w:cs="Segoe UI"/>
          <w:i/>
          <w:iCs/>
          <w:sz w:val="22"/>
          <w:szCs w:val="22"/>
          <w:lang w:val="it-IT"/>
        </w:rPr>
        <w:t xml:space="preserve">include naturalmente anche l'aspetto della sicurezza </w:t>
      </w:r>
      <w:r w:rsidR="007E436D" w:rsidRPr="003172CC">
        <w:rPr>
          <w:rFonts w:asciiTheme="majorHAnsi" w:eastAsia="Segoe UI" w:hAnsiTheme="majorHAnsi" w:cs="Segoe UI"/>
          <w:i/>
          <w:iCs/>
          <w:sz w:val="22"/>
          <w:szCs w:val="22"/>
          <w:lang w:val="it-IT"/>
        </w:rPr>
        <w:t>che noi soddisfiamo</w:t>
      </w:r>
      <w:r w:rsidRPr="003172CC">
        <w:rPr>
          <w:rFonts w:asciiTheme="majorHAnsi" w:eastAsia="Segoe UI" w:hAnsiTheme="majorHAnsi" w:cs="Segoe UI"/>
          <w:i/>
          <w:iCs/>
          <w:sz w:val="22"/>
          <w:szCs w:val="22"/>
          <w:lang w:val="it-IT"/>
        </w:rPr>
        <w:t xml:space="preserve"> </w:t>
      </w:r>
      <w:r w:rsidR="007E436D" w:rsidRPr="003172CC">
        <w:rPr>
          <w:rFonts w:asciiTheme="majorHAnsi" w:eastAsia="Segoe UI" w:hAnsiTheme="majorHAnsi" w:cs="Segoe UI"/>
          <w:i/>
          <w:iCs/>
          <w:sz w:val="22"/>
          <w:szCs w:val="22"/>
          <w:lang w:val="it-IT"/>
        </w:rPr>
        <w:t>con</w:t>
      </w:r>
      <w:r w:rsidRPr="003172CC">
        <w:rPr>
          <w:rFonts w:asciiTheme="majorHAnsi" w:eastAsia="Segoe UI" w:hAnsiTheme="majorHAnsi" w:cs="Segoe UI"/>
          <w:i/>
          <w:iCs/>
          <w:sz w:val="22"/>
          <w:szCs w:val="22"/>
          <w:lang w:val="it-IT"/>
        </w:rPr>
        <w:t xml:space="preserve"> il pagamento nativo in-car. Offriamo sicurezza ai nostri clienti non solo quando si tratta di guidare un'auto, ma anche quando si effettuano pagamenti.”</w:t>
      </w:r>
    </w:p>
    <w:p w14:paraId="49E24D8A" w14:textId="77777777" w:rsidR="00684B32" w:rsidRPr="003172CC" w:rsidRDefault="00684B32" w:rsidP="00684B32">
      <w:pPr>
        <w:contextualSpacing w:val="0"/>
        <w:jc w:val="both"/>
        <w:rPr>
          <w:rFonts w:asciiTheme="majorHAnsi" w:eastAsia="Segoe UI" w:hAnsiTheme="majorHAnsi" w:cs="Segoe UI"/>
          <w:b/>
          <w:bCs/>
          <w:color w:val="000000"/>
          <w:sz w:val="22"/>
          <w:szCs w:val="22"/>
          <w:lang w:val="it-IT"/>
        </w:rPr>
      </w:pPr>
      <w:bookmarkStart w:id="0" w:name="_Hlk64014868"/>
    </w:p>
    <w:p w14:paraId="09C588EB" w14:textId="77777777" w:rsidR="00684B32" w:rsidRPr="003172CC" w:rsidRDefault="00684B32" w:rsidP="00684B32">
      <w:pPr>
        <w:contextualSpacing w:val="0"/>
        <w:jc w:val="both"/>
        <w:rPr>
          <w:rFonts w:asciiTheme="majorHAnsi" w:eastAsia="Segoe UI" w:hAnsiTheme="majorHAnsi" w:cs="Segoe UI"/>
          <w:b/>
          <w:bCs/>
          <w:color w:val="000000"/>
          <w:sz w:val="22"/>
          <w:szCs w:val="22"/>
          <w:lang w:val="it-IT"/>
        </w:rPr>
      </w:pPr>
      <w:r w:rsidRPr="003172CC">
        <w:rPr>
          <w:rFonts w:asciiTheme="majorHAnsi" w:eastAsia="Segoe UI" w:hAnsiTheme="majorHAnsi" w:cs="Segoe UI"/>
          <w:b/>
          <w:bCs/>
          <w:color w:val="000000"/>
          <w:sz w:val="22"/>
          <w:szCs w:val="22"/>
          <w:lang w:val="it-IT"/>
        </w:rPr>
        <w:t xml:space="preserve">La tecnologia che rende possibili i pagamenti nativi digitali in-car </w:t>
      </w:r>
    </w:p>
    <w:p w14:paraId="7A22546B" w14:textId="797890BE" w:rsidR="00684B32" w:rsidRPr="003172CC" w:rsidRDefault="00684B32" w:rsidP="00684B32">
      <w:pPr>
        <w:contextualSpacing w:val="0"/>
        <w:jc w:val="both"/>
        <w:rPr>
          <w:rFonts w:asciiTheme="majorHAnsi" w:eastAsia="Segoe UI" w:hAnsiTheme="majorHAnsi" w:cs="Segoe UI"/>
          <w:color w:val="000000"/>
          <w:sz w:val="22"/>
          <w:szCs w:val="22"/>
          <w:lang w:val="it-IT"/>
        </w:rPr>
      </w:pPr>
      <w:r w:rsidRPr="003172CC">
        <w:rPr>
          <w:rFonts w:asciiTheme="majorHAnsi" w:eastAsia="Segoe UI" w:hAnsiTheme="majorHAnsi" w:cs="Segoe UI"/>
          <w:color w:val="000000"/>
          <w:sz w:val="22"/>
          <w:szCs w:val="22"/>
          <w:lang w:val="it-IT"/>
        </w:rPr>
        <w:t xml:space="preserve">Mercedes pay è parte della strategia di mobilità e digitalizzazione di Daimler, oltre che un settore d’attività di Daimler Mobility. Daimler sarà la prima società automobilistica al mondo a integrare nei propri veicoli </w:t>
      </w:r>
      <w:r w:rsidRPr="003172CC">
        <w:rPr>
          <w:rFonts w:asciiTheme="majorHAnsi" w:eastAsia="Segoe UI" w:hAnsiTheme="majorHAnsi" w:cs="Segoe UI"/>
          <w:i/>
          <w:iCs/>
          <w:color w:val="000000"/>
          <w:sz w:val="22"/>
          <w:szCs w:val="22"/>
          <w:lang w:val="it-IT"/>
        </w:rPr>
        <w:t>Visa Cloud Token Framework</w:t>
      </w:r>
      <w:r w:rsidRPr="003172CC">
        <w:rPr>
          <w:rFonts w:asciiTheme="majorHAnsi" w:eastAsia="Segoe UI" w:hAnsiTheme="majorHAnsi" w:cs="Segoe UI"/>
          <w:color w:val="000000"/>
          <w:sz w:val="22"/>
          <w:szCs w:val="22"/>
          <w:lang w:val="it-IT"/>
        </w:rPr>
        <w:t xml:space="preserve">, tecnologia di sicurezza basata sul cloud che permette una maggiore flessibilità su più dispositivi e, grazie ai </w:t>
      </w:r>
      <w:r w:rsidRPr="003172CC">
        <w:rPr>
          <w:rFonts w:asciiTheme="majorHAnsi" w:eastAsia="Segoe UI" w:hAnsiTheme="majorHAnsi" w:cs="Segoe UI"/>
          <w:i/>
          <w:iCs/>
          <w:color w:val="000000"/>
          <w:sz w:val="22"/>
          <w:szCs w:val="22"/>
          <w:lang w:val="it-IT"/>
        </w:rPr>
        <w:t>Visa Cloud Token,</w:t>
      </w:r>
      <w:r w:rsidRPr="003172CC">
        <w:rPr>
          <w:rFonts w:asciiTheme="majorHAnsi" w:eastAsia="Segoe UI" w:hAnsiTheme="majorHAnsi" w:cs="Segoe UI"/>
          <w:color w:val="000000"/>
          <w:sz w:val="22"/>
          <w:szCs w:val="22"/>
          <w:lang w:val="it-IT"/>
        </w:rPr>
        <w:t xml:space="preserve"> protegge e rimuove le informazioni di pagamento sensibili convertendo i dati in token e memorizzandoli in modo sicuro. I Cloud Token possono anche abilitare l’abbinamento dentro e fuori l’auto di diversi dispositivi, che sono direttamente integrati con le credenziali bancarie del cliente. Questo migliora in modo significativo l'esperienza complessiva di pagamento, </w:t>
      </w:r>
      <w:r w:rsidR="007E436D" w:rsidRPr="003172CC">
        <w:rPr>
          <w:rFonts w:asciiTheme="majorHAnsi" w:eastAsia="Segoe UI" w:hAnsiTheme="majorHAnsi" w:cs="Segoe UI"/>
          <w:color w:val="000000"/>
          <w:sz w:val="22"/>
          <w:szCs w:val="22"/>
          <w:lang w:val="it-IT"/>
        </w:rPr>
        <w:t>perché</w:t>
      </w:r>
      <w:r w:rsidRPr="003172CC">
        <w:rPr>
          <w:rFonts w:asciiTheme="majorHAnsi" w:eastAsia="Segoe UI" w:hAnsiTheme="majorHAnsi" w:cs="Segoe UI"/>
          <w:color w:val="000000"/>
          <w:sz w:val="22"/>
          <w:szCs w:val="22"/>
          <w:lang w:val="it-IT"/>
        </w:rPr>
        <w:t xml:space="preserve"> elimina il lungo processo di inserimento di dati della carta prima di ogni acquisto e la necessità di passare da un dispositivo all'altro per autenticare i pagamenti. La soluzione sarà utilizzata per </w:t>
      </w:r>
      <w:r w:rsidR="007E436D" w:rsidRPr="003172CC">
        <w:rPr>
          <w:rFonts w:asciiTheme="majorHAnsi" w:eastAsia="Segoe UI" w:hAnsiTheme="majorHAnsi" w:cs="Segoe UI"/>
          <w:color w:val="000000"/>
          <w:sz w:val="22"/>
          <w:szCs w:val="22"/>
          <w:lang w:val="it-IT"/>
        </w:rPr>
        <w:t>lanci</w:t>
      </w:r>
      <w:r w:rsidRPr="003172CC">
        <w:rPr>
          <w:rFonts w:asciiTheme="majorHAnsi" w:eastAsia="Segoe UI" w:hAnsiTheme="majorHAnsi" w:cs="Segoe UI"/>
          <w:color w:val="000000"/>
          <w:sz w:val="22"/>
          <w:szCs w:val="22"/>
          <w:lang w:val="it-IT"/>
        </w:rPr>
        <w:t xml:space="preserve">are </w:t>
      </w:r>
      <w:r w:rsidR="007E436D" w:rsidRPr="003172CC">
        <w:rPr>
          <w:rFonts w:asciiTheme="majorHAnsi" w:eastAsia="Segoe UI" w:hAnsiTheme="majorHAnsi" w:cs="Segoe UI"/>
          <w:color w:val="000000"/>
          <w:sz w:val="22"/>
          <w:szCs w:val="22"/>
          <w:lang w:val="it-IT"/>
        </w:rPr>
        <w:t>l</w:t>
      </w:r>
      <w:r w:rsidRPr="003172CC">
        <w:rPr>
          <w:rFonts w:asciiTheme="majorHAnsi" w:eastAsia="Segoe UI" w:hAnsiTheme="majorHAnsi" w:cs="Segoe UI"/>
          <w:color w:val="000000"/>
          <w:sz w:val="22"/>
          <w:szCs w:val="22"/>
          <w:lang w:val="it-IT"/>
        </w:rPr>
        <w:t>'autenticazione a due fattori.</w:t>
      </w:r>
      <w:r w:rsidRPr="003172CC">
        <w:rPr>
          <w:rFonts w:asciiTheme="majorHAnsi" w:eastAsia="Calibri" w:hAnsiTheme="majorHAnsi" w:cs="Arial"/>
          <w:sz w:val="22"/>
          <w:szCs w:val="22"/>
          <w:vertAlign w:val="superscript"/>
          <w:lang w:val="it-IT"/>
        </w:rPr>
        <w:t xml:space="preserve"> </w:t>
      </w:r>
      <w:r w:rsidRPr="003172CC">
        <w:rPr>
          <w:rFonts w:asciiTheme="majorHAnsi" w:eastAsia="Segoe UI" w:hAnsiTheme="majorHAnsi" w:cs="Segoe UI"/>
          <w:color w:val="000000"/>
          <w:sz w:val="22"/>
          <w:szCs w:val="22"/>
          <w:vertAlign w:val="superscript"/>
          <w:lang w:val="it-IT"/>
        </w:rPr>
        <w:footnoteReference w:id="1"/>
      </w:r>
    </w:p>
    <w:p w14:paraId="120D7DCB" w14:textId="77777777" w:rsidR="00684B32" w:rsidRPr="003172CC" w:rsidRDefault="00684B32" w:rsidP="00684B32">
      <w:pPr>
        <w:contextualSpacing w:val="0"/>
        <w:jc w:val="both"/>
        <w:rPr>
          <w:rFonts w:asciiTheme="majorHAnsi" w:eastAsia="Segoe UI" w:hAnsiTheme="majorHAnsi" w:cs="Segoe UI"/>
          <w:b/>
          <w:bCs/>
          <w:color w:val="000000"/>
          <w:sz w:val="22"/>
          <w:szCs w:val="22"/>
          <w:lang w:val="it-IT"/>
        </w:rPr>
      </w:pPr>
    </w:p>
    <w:p w14:paraId="2A9F7E09" w14:textId="77777777" w:rsidR="00684B32" w:rsidRPr="003172CC" w:rsidRDefault="00684B32" w:rsidP="00684B32">
      <w:pPr>
        <w:contextualSpacing w:val="0"/>
        <w:jc w:val="both"/>
        <w:rPr>
          <w:rFonts w:asciiTheme="majorHAnsi" w:eastAsia="Segoe UI" w:hAnsiTheme="majorHAnsi" w:cs="Segoe UI"/>
          <w:b/>
          <w:bCs/>
          <w:color w:val="000000"/>
          <w:sz w:val="22"/>
          <w:szCs w:val="22"/>
          <w:lang w:val="it-IT"/>
        </w:rPr>
      </w:pPr>
      <w:r w:rsidRPr="003172CC">
        <w:rPr>
          <w:rFonts w:asciiTheme="majorHAnsi" w:eastAsia="Segoe UI" w:hAnsiTheme="majorHAnsi" w:cs="Segoe UI"/>
          <w:b/>
          <w:bCs/>
          <w:color w:val="000000"/>
          <w:sz w:val="22"/>
          <w:szCs w:val="22"/>
          <w:lang w:val="it-IT"/>
        </w:rPr>
        <w:t xml:space="preserve">Cosa ci riserva il futuro per il commercio elettronico in-car </w:t>
      </w:r>
    </w:p>
    <w:p w14:paraId="43B2D5F8" w14:textId="77777777" w:rsidR="00684B32" w:rsidRPr="003172CC" w:rsidRDefault="00684B32" w:rsidP="00684B32">
      <w:pPr>
        <w:contextualSpacing w:val="0"/>
        <w:jc w:val="both"/>
        <w:rPr>
          <w:rFonts w:asciiTheme="majorHAnsi" w:eastAsia="Segoe UI" w:hAnsiTheme="majorHAnsi" w:cs="Segoe UI"/>
          <w:color w:val="000000"/>
          <w:sz w:val="22"/>
          <w:szCs w:val="22"/>
          <w:lang w:val="it-IT"/>
        </w:rPr>
      </w:pPr>
      <w:r w:rsidRPr="003172CC">
        <w:rPr>
          <w:rFonts w:asciiTheme="majorHAnsi" w:eastAsia="Segoe UI" w:hAnsiTheme="majorHAnsi" w:cs="Segoe UI"/>
          <w:color w:val="000000"/>
          <w:sz w:val="22"/>
          <w:szCs w:val="22"/>
          <w:lang w:val="it-IT"/>
        </w:rPr>
        <w:t>Solo nei prossimi due anni, si stima che il numero di auto connesse aumenterà a più di 352 milioni in tutto il mondo</w:t>
      </w:r>
      <w:r w:rsidRPr="003172CC">
        <w:rPr>
          <w:rFonts w:asciiTheme="majorHAnsi" w:eastAsia="Segoe UI" w:hAnsiTheme="majorHAnsi" w:cs="Segoe UI"/>
          <w:color w:val="000000"/>
          <w:sz w:val="22"/>
          <w:szCs w:val="22"/>
          <w:vertAlign w:val="superscript"/>
          <w:lang w:val="it-IT"/>
        </w:rPr>
        <w:footnoteReference w:id="2"/>
      </w:r>
      <w:r w:rsidRPr="003172CC">
        <w:rPr>
          <w:rFonts w:asciiTheme="majorHAnsi" w:eastAsia="Segoe UI" w:hAnsiTheme="majorHAnsi" w:cs="Segoe UI"/>
          <w:color w:val="000000"/>
          <w:sz w:val="22"/>
          <w:szCs w:val="22"/>
          <w:lang w:val="it-IT"/>
        </w:rPr>
        <w:t>, mentre il volume totale dei pagamenti in auto è destinato a raggiungere circa 86 miliardi di dollari entro il 2025</w:t>
      </w:r>
      <w:r w:rsidRPr="003172CC">
        <w:rPr>
          <w:rFonts w:asciiTheme="majorHAnsi" w:eastAsia="Segoe UI" w:hAnsiTheme="majorHAnsi" w:cs="Segoe UI"/>
          <w:color w:val="000000"/>
          <w:sz w:val="22"/>
          <w:szCs w:val="22"/>
          <w:vertAlign w:val="superscript"/>
          <w:lang w:val="it-IT"/>
        </w:rPr>
        <w:footnoteReference w:id="3"/>
      </w:r>
      <w:r w:rsidRPr="003172CC">
        <w:rPr>
          <w:rFonts w:asciiTheme="majorHAnsi" w:eastAsia="Segoe UI" w:hAnsiTheme="majorHAnsi" w:cs="Segoe UI"/>
          <w:color w:val="000000"/>
          <w:sz w:val="22"/>
          <w:szCs w:val="22"/>
          <w:lang w:val="it-IT"/>
        </w:rPr>
        <w:t>.</w:t>
      </w:r>
    </w:p>
    <w:p w14:paraId="3EC7557F" w14:textId="77777777" w:rsidR="00684B32" w:rsidRPr="003172CC" w:rsidRDefault="00684B32" w:rsidP="00684B32">
      <w:pPr>
        <w:contextualSpacing w:val="0"/>
        <w:jc w:val="both"/>
        <w:rPr>
          <w:rFonts w:asciiTheme="majorHAnsi" w:eastAsia="Segoe UI" w:hAnsiTheme="majorHAnsi" w:cs="Segoe UI"/>
          <w:color w:val="000000"/>
          <w:sz w:val="22"/>
          <w:szCs w:val="22"/>
          <w:lang w:val="it-IT"/>
        </w:rPr>
      </w:pPr>
    </w:p>
    <w:p w14:paraId="0ED43EE5" w14:textId="7ADE61FF" w:rsidR="00C20726" w:rsidRPr="003172CC" w:rsidRDefault="00684B32" w:rsidP="00684B32">
      <w:pPr>
        <w:contextualSpacing w:val="0"/>
        <w:jc w:val="both"/>
        <w:rPr>
          <w:rFonts w:asciiTheme="majorHAnsi" w:eastAsia="Segoe UI" w:hAnsiTheme="majorHAnsi" w:cs="Segoe UI"/>
          <w:color w:val="000000"/>
          <w:sz w:val="22"/>
          <w:szCs w:val="22"/>
          <w:lang w:val="it-IT"/>
        </w:rPr>
      </w:pPr>
      <w:r w:rsidRPr="003172CC">
        <w:rPr>
          <w:rFonts w:asciiTheme="majorHAnsi" w:eastAsia="Segoe UI" w:hAnsiTheme="majorHAnsi" w:cs="Segoe UI"/>
          <w:color w:val="000000"/>
          <w:sz w:val="22"/>
          <w:szCs w:val="22"/>
          <w:lang w:val="it-IT"/>
        </w:rPr>
        <w:t xml:space="preserve">Gli attuali trend in ambito mobilità, dai veicoli elettrici al car sharing, dalla guida autonoma alle auto connesse, </w:t>
      </w:r>
      <w:r w:rsidR="007E436D" w:rsidRPr="003172CC">
        <w:rPr>
          <w:rFonts w:asciiTheme="majorHAnsi" w:eastAsia="Segoe UI" w:hAnsiTheme="majorHAnsi" w:cs="Segoe UI"/>
          <w:color w:val="000000"/>
          <w:sz w:val="22"/>
          <w:szCs w:val="22"/>
          <w:lang w:val="it-IT"/>
        </w:rPr>
        <w:t>fanno</w:t>
      </w:r>
      <w:r w:rsidRPr="003172CC">
        <w:rPr>
          <w:rFonts w:asciiTheme="majorHAnsi" w:eastAsia="Segoe UI" w:hAnsiTheme="majorHAnsi" w:cs="Segoe UI"/>
          <w:color w:val="000000"/>
          <w:sz w:val="22"/>
          <w:szCs w:val="22"/>
          <w:lang w:val="it-IT"/>
        </w:rPr>
        <w:t xml:space="preserve"> crescere la domanda di modi innovativi </w:t>
      </w:r>
      <w:r w:rsidR="007E436D" w:rsidRPr="003172CC">
        <w:rPr>
          <w:rFonts w:asciiTheme="majorHAnsi" w:eastAsia="Segoe UI" w:hAnsiTheme="majorHAnsi" w:cs="Segoe UI"/>
          <w:color w:val="000000"/>
          <w:sz w:val="22"/>
          <w:szCs w:val="22"/>
          <w:lang w:val="it-IT"/>
        </w:rPr>
        <w:t>di</w:t>
      </w:r>
      <w:r w:rsidRPr="003172CC">
        <w:rPr>
          <w:rFonts w:asciiTheme="majorHAnsi" w:eastAsia="Segoe UI" w:hAnsiTheme="majorHAnsi" w:cs="Segoe UI"/>
          <w:color w:val="000000"/>
          <w:sz w:val="22"/>
          <w:szCs w:val="22"/>
          <w:lang w:val="it-IT"/>
        </w:rPr>
        <w:t xml:space="preserve"> pagare all'interno del veicolo stesso. Oggi, quando si vogliono acquistare</w:t>
      </w:r>
      <w:r w:rsidRPr="003172CC">
        <w:rPr>
          <w:rFonts w:asciiTheme="majorHAnsi" w:eastAsia="Segoe UI" w:hAnsiTheme="majorHAnsi" w:cs="Segoe UI"/>
          <w:color w:val="FF0000"/>
          <w:sz w:val="22"/>
          <w:szCs w:val="22"/>
          <w:lang w:val="it-IT"/>
        </w:rPr>
        <w:t xml:space="preserve"> </w:t>
      </w:r>
      <w:r w:rsidRPr="003172CC">
        <w:rPr>
          <w:rFonts w:asciiTheme="majorHAnsi" w:eastAsia="Segoe UI" w:hAnsiTheme="majorHAnsi" w:cs="Segoe UI"/>
          <w:color w:val="000000"/>
          <w:sz w:val="22"/>
          <w:szCs w:val="22"/>
          <w:lang w:val="it-IT"/>
        </w:rPr>
        <w:t xml:space="preserve">servizi legati all'auto, </w:t>
      </w:r>
      <w:r w:rsidRPr="003172CC">
        <w:rPr>
          <w:rFonts w:asciiTheme="majorHAnsi" w:eastAsia="Segoe UI" w:hAnsiTheme="majorHAnsi" w:cs="Segoe UI"/>
          <w:sz w:val="22"/>
          <w:szCs w:val="22"/>
          <w:lang w:val="it-IT"/>
        </w:rPr>
        <w:t xml:space="preserve">si è spesso costretti a utilizzare un dispositivo a parte per </w:t>
      </w:r>
      <w:r w:rsidRPr="003172CC">
        <w:rPr>
          <w:rFonts w:asciiTheme="majorHAnsi" w:eastAsia="Segoe UI" w:hAnsiTheme="majorHAnsi" w:cs="Segoe UI"/>
          <w:color w:val="000000"/>
          <w:sz w:val="22"/>
          <w:szCs w:val="22"/>
          <w:lang w:val="it-IT"/>
        </w:rPr>
        <w:t xml:space="preserve">accedere a un’app o sito web. L'ambizione di Daimler e Visa è quella di permettere agli utenti di avere un’esperienza d’acquisto in auto </w:t>
      </w:r>
      <w:r w:rsidRPr="003172CC">
        <w:rPr>
          <w:rFonts w:asciiTheme="majorHAnsi" w:eastAsia="Segoe UI" w:hAnsiTheme="majorHAnsi" w:cs="Segoe UI"/>
          <w:sz w:val="22"/>
          <w:szCs w:val="22"/>
          <w:lang w:val="it-IT"/>
        </w:rPr>
        <w:t>senza ostacoli</w:t>
      </w:r>
      <w:r w:rsidRPr="003172CC">
        <w:rPr>
          <w:rFonts w:asciiTheme="majorHAnsi" w:eastAsia="Segoe UI" w:hAnsiTheme="majorHAnsi" w:cs="Segoe UI"/>
          <w:color w:val="000000"/>
          <w:sz w:val="22"/>
          <w:szCs w:val="22"/>
          <w:lang w:val="it-IT"/>
        </w:rPr>
        <w:t>, ampliando nello stesso tempo il range di scelta e la qualità delle esperienze</w:t>
      </w:r>
      <w:r w:rsidR="007E436D" w:rsidRPr="003172CC">
        <w:rPr>
          <w:rFonts w:asciiTheme="majorHAnsi" w:eastAsia="Segoe UI" w:hAnsiTheme="majorHAnsi" w:cs="Segoe UI"/>
          <w:color w:val="000000"/>
          <w:sz w:val="22"/>
          <w:szCs w:val="22"/>
          <w:lang w:val="it-IT"/>
        </w:rPr>
        <w:t xml:space="preserve"> disponibili</w:t>
      </w:r>
      <w:r w:rsidRPr="003172CC">
        <w:rPr>
          <w:rFonts w:asciiTheme="majorHAnsi" w:eastAsia="Segoe UI" w:hAnsiTheme="majorHAnsi" w:cs="Segoe UI"/>
          <w:color w:val="000000"/>
          <w:sz w:val="22"/>
          <w:szCs w:val="22"/>
          <w:lang w:val="it-IT"/>
        </w:rPr>
        <w:t xml:space="preserve">. </w:t>
      </w:r>
      <w:bookmarkEnd w:id="0"/>
    </w:p>
    <w:p w14:paraId="722D96E5" w14:textId="77777777" w:rsidR="007E436D" w:rsidRPr="003172CC" w:rsidRDefault="007E436D" w:rsidP="00684B32">
      <w:pPr>
        <w:contextualSpacing w:val="0"/>
        <w:jc w:val="both"/>
        <w:rPr>
          <w:rFonts w:asciiTheme="majorHAnsi" w:eastAsia="Quattrocento Sans" w:hAnsiTheme="majorHAnsi" w:cs="Segoe UI"/>
          <w:b/>
          <w:sz w:val="20"/>
          <w:szCs w:val="20"/>
          <w:lang w:val="it-IT"/>
        </w:rPr>
      </w:pPr>
    </w:p>
    <w:p w14:paraId="34B0B758" w14:textId="77777777" w:rsidR="007E436D" w:rsidRPr="003172CC" w:rsidRDefault="007E436D" w:rsidP="00684B32">
      <w:pPr>
        <w:contextualSpacing w:val="0"/>
        <w:jc w:val="both"/>
        <w:rPr>
          <w:rFonts w:asciiTheme="majorHAnsi" w:eastAsia="Quattrocento Sans" w:hAnsiTheme="majorHAnsi" w:cs="Segoe UI"/>
          <w:b/>
          <w:sz w:val="20"/>
          <w:szCs w:val="20"/>
          <w:lang w:val="it-IT"/>
        </w:rPr>
      </w:pPr>
    </w:p>
    <w:p w14:paraId="2EE8F559" w14:textId="77777777" w:rsidR="007E436D" w:rsidRPr="003172CC" w:rsidRDefault="007E436D" w:rsidP="00684B32">
      <w:pPr>
        <w:contextualSpacing w:val="0"/>
        <w:jc w:val="both"/>
        <w:rPr>
          <w:rFonts w:asciiTheme="majorHAnsi" w:eastAsia="Quattrocento Sans" w:hAnsiTheme="majorHAnsi" w:cs="Segoe UI"/>
          <w:b/>
          <w:sz w:val="20"/>
          <w:szCs w:val="20"/>
          <w:lang w:val="it-IT"/>
        </w:rPr>
      </w:pPr>
    </w:p>
    <w:p w14:paraId="14816281" w14:textId="7A767EBC" w:rsidR="00684B32" w:rsidRPr="003172CC" w:rsidRDefault="00684B32" w:rsidP="00684B32">
      <w:pPr>
        <w:contextualSpacing w:val="0"/>
        <w:jc w:val="both"/>
        <w:rPr>
          <w:rFonts w:asciiTheme="majorHAnsi" w:eastAsia="Segoe UI" w:hAnsiTheme="majorHAnsi" w:cs="Segoe UI"/>
          <w:color w:val="000000"/>
          <w:sz w:val="22"/>
          <w:szCs w:val="22"/>
          <w:lang w:val="it-IT"/>
        </w:rPr>
      </w:pPr>
      <w:r w:rsidRPr="003172CC">
        <w:rPr>
          <w:rFonts w:asciiTheme="majorHAnsi" w:eastAsia="Quattrocento Sans" w:hAnsiTheme="majorHAnsi" w:cs="Segoe UI"/>
          <w:b/>
          <w:sz w:val="20"/>
          <w:szCs w:val="20"/>
          <w:lang w:val="it-IT"/>
        </w:rPr>
        <w:lastRenderedPageBreak/>
        <w:t>Visa</w:t>
      </w:r>
    </w:p>
    <w:p w14:paraId="42AC9F2C" w14:textId="77777777" w:rsidR="00684B32" w:rsidRPr="003172CC" w:rsidRDefault="00684B32" w:rsidP="00684B32">
      <w:pPr>
        <w:ind w:right="-46"/>
        <w:contextualSpacing w:val="0"/>
        <w:jc w:val="both"/>
        <w:rPr>
          <w:rFonts w:asciiTheme="majorHAnsi" w:eastAsia="Calibri" w:hAnsiTheme="majorHAnsi" w:cs="Segoe UI"/>
          <w:sz w:val="20"/>
          <w:szCs w:val="20"/>
          <w:lang w:val="it-IT"/>
        </w:rPr>
      </w:pPr>
      <w:r w:rsidRPr="003172CC">
        <w:rPr>
          <w:rFonts w:asciiTheme="majorHAnsi" w:eastAsia="Quattrocento Sans" w:hAnsiTheme="majorHAnsi" w:cs="Segoe UI"/>
          <w:sz w:val="20"/>
          <w:szCs w:val="20"/>
          <w:lang w:val="it-IT"/>
        </w:rPr>
        <w:t xml:space="preserve">Visa Inc. (NYSE: V) è leader mondiale nei pagamenti digitali. La nostra missione è quella di connettere il mondo attraverso una rete di pagamento innovativa, affidabile e sicura, che consenta a privati, aziende ed economie di prosperare. Il nostro avanzato sistema di elaborazione globale, VisaNet, fornisce pagamenti sicuri e affidabili in tutto il mondo ed è in grado di gestire oltre 65.000 messaggi di transazione al secondo. L'attenzione incessante dell'azienda verso l'innovazione è un catalizzatore per la rapida crescita del commercio connesso su qualsiasi tipo di device per tutti, ovunque. Mentre il mondo si muove dall'analogico al digitale, Visa sta dedicando il brand, i prodotti, le persone, la rete e le dimensioni per rimodellare il futuro del commercio. Per maggiori informazioni, visita </w:t>
      </w:r>
      <w:hyperlink r:id="rId11" w:history="1">
        <w:r w:rsidRPr="003172CC">
          <w:rPr>
            <w:rFonts w:asciiTheme="majorHAnsi" w:eastAsia="Quattrocento Sans" w:hAnsiTheme="majorHAnsi" w:cs="Segoe UI"/>
            <w:color w:val="0000FF"/>
            <w:sz w:val="20"/>
            <w:szCs w:val="20"/>
            <w:u w:val="single"/>
            <w:lang w:val="it-IT"/>
          </w:rPr>
          <w:t>https://www.visaitalia.com/</w:t>
        </w:r>
      </w:hyperlink>
      <w:r w:rsidRPr="003172CC">
        <w:rPr>
          <w:rFonts w:asciiTheme="majorHAnsi" w:eastAsia="Quattrocento Sans" w:hAnsiTheme="majorHAnsi" w:cs="Segoe UI"/>
          <w:sz w:val="20"/>
          <w:szCs w:val="20"/>
          <w:lang w:val="it-IT"/>
        </w:rPr>
        <w:t xml:space="preserve"> e seguici su Twitter </w:t>
      </w:r>
      <w:bookmarkStart w:id="1" w:name="_Hlk29909528"/>
      <w:r w:rsidRPr="003172CC">
        <w:rPr>
          <w:rFonts w:asciiTheme="majorHAnsi" w:eastAsia="Quattrocento Sans" w:hAnsiTheme="majorHAnsi" w:cs="Segoe UI"/>
          <w:sz w:val="20"/>
          <w:szCs w:val="20"/>
          <w:lang w:val="it-IT"/>
        </w:rPr>
        <w:fldChar w:fldCharType="begin"/>
      </w:r>
      <w:r w:rsidRPr="003172CC">
        <w:rPr>
          <w:rFonts w:asciiTheme="majorHAnsi" w:eastAsia="Quattrocento Sans" w:hAnsiTheme="majorHAnsi" w:cs="Segoe UI"/>
          <w:sz w:val="20"/>
          <w:szCs w:val="20"/>
          <w:lang w:val="it-IT"/>
        </w:rPr>
        <w:instrText xml:space="preserve"> HYPERLINK "https://twitter.com/Visa_IT" </w:instrText>
      </w:r>
      <w:r w:rsidRPr="003172CC">
        <w:rPr>
          <w:rFonts w:asciiTheme="majorHAnsi" w:eastAsia="Quattrocento Sans" w:hAnsiTheme="majorHAnsi" w:cs="Segoe UI"/>
          <w:sz w:val="20"/>
          <w:szCs w:val="20"/>
          <w:lang w:val="it-IT"/>
        </w:rPr>
        <w:fldChar w:fldCharType="separate"/>
      </w:r>
      <w:r w:rsidRPr="003172CC">
        <w:rPr>
          <w:rFonts w:asciiTheme="majorHAnsi" w:eastAsia="Quattrocento Sans" w:hAnsiTheme="majorHAnsi" w:cs="Segoe UI"/>
          <w:color w:val="0000FF"/>
          <w:sz w:val="20"/>
          <w:szCs w:val="20"/>
          <w:u w:val="single"/>
          <w:lang w:val="it-IT"/>
        </w:rPr>
        <w:t>@Visa_IT</w:t>
      </w:r>
      <w:r w:rsidRPr="003172CC">
        <w:rPr>
          <w:rFonts w:asciiTheme="majorHAnsi" w:eastAsia="Quattrocento Sans" w:hAnsiTheme="majorHAnsi" w:cs="Segoe UI"/>
          <w:sz w:val="20"/>
          <w:szCs w:val="20"/>
          <w:lang w:val="it-IT"/>
        </w:rPr>
        <w:fldChar w:fldCharType="end"/>
      </w:r>
      <w:bookmarkEnd w:id="1"/>
      <w:r w:rsidRPr="003172CC">
        <w:rPr>
          <w:rFonts w:asciiTheme="majorHAnsi" w:eastAsia="Quattrocento Sans" w:hAnsiTheme="majorHAnsi" w:cs="Segoe UI"/>
          <w:sz w:val="20"/>
          <w:szCs w:val="20"/>
          <w:lang w:val="it-IT"/>
        </w:rPr>
        <w:t xml:space="preserve">. </w:t>
      </w:r>
    </w:p>
    <w:p w14:paraId="736342BD" w14:textId="77777777" w:rsidR="00684B32" w:rsidRPr="003172CC" w:rsidRDefault="00684B32" w:rsidP="00684B32">
      <w:pPr>
        <w:ind w:right="-138"/>
        <w:contextualSpacing w:val="0"/>
        <w:rPr>
          <w:rFonts w:asciiTheme="majorHAnsi" w:eastAsia="Calibri" w:hAnsiTheme="majorHAnsi" w:cs="Segoe UI"/>
          <w:sz w:val="20"/>
          <w:szCs w:val="20"/>
          <w:lang w:val="it-IT"/>
        </w:rPr>
      </w:pPr>
    </w:p>
    <w:p w14:paraId="42044452" w14:textId="77777777" w:rsidR="00684B32" w:rsidRPr="003172CC" w:rsidRDefault="00684B32" w:rsidP="00684B32">
      <w:pPr>
        <w:ind w:right="-138"/>
        <w:contextualSpacing w:val="0"/>
        <w:rPr>
          <w:rFonts w:asciiTheme="majorHAnsi" w:eastAsia="MS Gothic" w:hAnsiTheme="majorHAnsi" w:cs="Segoe UI"/>
          <w:b/>
          <w:sz w:val="20"/>
          <w:szCs w:val="20"/>
          <w:lang w:val="it-IT"/>
        </w:rPr>
      </w:pPr>
      <w:r w:rsidRPr="003172CC">
        <w:rPr>
          <w:rFonts w:asciiTheme="majorHAnsi" w:eastAsia="MS Gothic" w:hAnsiTheme="majorHAnsi" w:cs="Segoe UI"/>
          <w:b/>
          <w:sz w:val="20"/>
          <w:szCs w:val="20"/>
          <w:lang w:val="it-IT"/>
        </w:rPr>
        <w:t xml:space="preserve">Daimler Mobility </w:t>
      </w:r>
    </w:p>
    <w:p w14:paraId="38BDDAC7" w14:textId="77777777" w:rsidR="00684B32" w:rsidRPr="003172CC" w:rsidRDefault="00684B32" w:rsidP="00684B32">
      <w:pPr>
        <w:ind w:right="-138"/>
        <w:jc w:val="both"/>
        <w:rPr>
          <w:rFonts w:asciiTheme="majorHAnsi" w:eastAsia="Quattrocento Sans" w:hAnsiTheme="majorHAnsi" w:cs="Segoe UI"/>
          <w:sz w:val="20"/>
          <w:szCs w:val="20"/>
          <w:lang w:val="it-IT"/>
        </w:rPr>
      </w:pPr>
      <w:r w:rsidRPr="003172CC">
        <w:rPr>
          <w:rFonts w:asciiTheme="majorHAnsi" w:eastAsia="Quattrocento Sans" w:hAnsiTheme="majorHAnsi" w:cs="Segoe UI"/>
          <w:sz w:val="20"/>
          <w:szCs w:val="20"/>
          <w:lang w:val="it-IT"/>
        </w:rPr>
        <w:t>Insieme a Mercedes-Benz AG e Daimler Truck AG, Daimler Mobility AG è una delle tre divisioni aziendali di Daimler AG. Conta circa 11.650 dipendenti ed è specializzata in soluzioni finanziarie e di mobilità. I suoi prodotti spaziano da leasing, finanziamenti e prodotti assicurativi a sistemi innovativi di gestione del parco veicoli e servizi di mobilità app-based. In qualità di fornitore di servizi finanziari, la divisione supporta le vendite dei marchi automobilistici del Gruppo Daimler in tutto il mondo. In Germania, Mercedes-Benz Bank AG, parte della divisione Daimler Mobility, è una delle principali banche automobilistiche del Paese. Nell'attività bancaria diretta offre a circa un milione di clienti margini di manovra finanziaria e conti correnti a tasso fisso. La gamma di prodotti è completata da servizi di mobilità flessibili come Mercedes-Benz Rent e gli abbonamenti Mercedes-EQ, che consentono un ingresso semplice e flessibile nella mobilità elettrica. Attraverso la controllata Athlon, Daimler Mobility opera in Europa nel settore della gestione delle flotte commerciali e del leasing di veicoli. L'azienda gestisce in totale più di 400.000 veicoli. Come investitore strategico, Daimler Mobility partecipa anche al potenziale commerciale delle soluzioni di mobilità digitale attraverso le sue holding. Il focus è sul suo coinvolgimento nelle joint venture di YOUR NOW che sono raggruppate in tre pilastri: FREE NOW &amp; REACH NOW, SHARE NOW e PARK NOW &amp; CHARGE NOW. Questi pilastri combinano servizi di ride-hailing, carsharing e parcheggio con piattaforme multimodali e la ricarica di veicoli elettrici. Il portafoglio di Daimler Mobility include anche partecipazioni nel servizio di limousine ride-hailing StarRides in Cina e nella società fornitrice di servizi di autista e concierge Blacklane. Nel 2020, Daimler Mobility ha finanziato o dato in leasing circa il 50% dei veicoli venduti da Daimler nel mondo. Ciò corrisponde a un volume di contratti di 150,6 miliardi di euro. Nel 2020, la divisione aziendale ha generato un fatturato di 27,7 miliardi di euro e ha raggiunto un EBIT pari a 1,4 miliardi di euro. Daimler Mobility opera in 39 Paesi.</w:t>
      </w:r>
    </w:p>
    <w:p w14:paraId="667EC7BA" w14:textId="77777777" w:rsidR="00684B32" w:rsidRPr="003172CC" w:rsidRDefault="00AD651E" w:rsidP="00684B32">
      <w:pPr>
        <w:spacing w:line="170" w:lineRule="exact"/>
        <w:contextualSpacing w:val="0"/>
        <w:rPr>
          <w:rFonts w:asciiTheme="majorHAnsi" w:eastAsia="Calibri" w:hAnsiTheme="majorHAnsi" w:cs="Segoe UI"/>
          <w:color w:val="0000FF"/>
          <w:sz w:val="20"/>
          <w:szCs w:val="20"/>
          <w:u w:val="single"/>
        </w:rPr>
      </w:pPr>
      <w:hyperlink r:id="rId12" w:history="1">
        <w:r w:rsidR="00684B32" w:rsidRPr="003172CC">
          <w:rPr>
            <w:rFonts w:asciiTheme="majorHAnsi" w:eastAsia="Calibri" w:hAnsiTheme="majorHAnsi" w:cs="Segoe UI"/>
            <w:color w:val="0000FF"/>
            <w:sz w:val="20"/>
            <w:szCs w:val="20"/>
            <w:u w:val="single"/>
          </w:rPr>
          <w:t>www.daimler-mobility.com</w:t>
        </w:r>
      </w:hyperlink>
    </w:p>
    <w:p w14:paraId="28C116B2" w14:textId="77777777" w:rsidR="00684B32" w:rsidRPr="00684B32" w:rsidRDefault="00684B32" w:rsidP="00684B32">
      <w:pPr>
        <w:spacing w:line="170" w:lineRule="exact"/>
        <w:contextualSpacing w:val="0"/>
        <w:rPr>
          <w:rFonts w:asciiTheme="majorHAnsi" w:eastAsia="Calibri" w:hAnsiTheme="majorHAnsi" w:cs="Segoe UI"/>
          <w:sz w:val="20"/>
          <w:szCs w:val="20"/>
        </w:rPr>
      </w:pPr>
      <w:r w:rsidRPr="003172CC">
        <w:rPr>
          <w:rFonts w:asciiTheme="majorHAnsi" w:eastAsia="Calibri" w:hAnsiTheme="majorHAnsi" w:cs="Segoe UI"/>
          <w:sz w:val="20"/>
          <w:szCs w:val="20"/>
        </w:rPr>
        <w:t xml:space="preserve">LinkedIn: </w:t>
      </w:r>
      <w:hyperlink r:id="rId13" w:history="1">
        <w:r w:rsidRPr="003172CC">
          <w:rPr>
            <w:rFonts w:asciiTheme="majorHAnsi" w:eastAsia="Calibri" w:hAnsiTheme="majorHAnsi" w:cs="Segoe UI"/>
            <w:color w:val="0000FF"/>
            <w:sz w:val="20"/>
            <w:szCs w:val="20"/>
            <w:u w:val="single"/>
          </w:rPr>
          <w:t>https://www.linkedin.com/company/daimler-mobility</w:t>
        </w:r>
      </w:hyperlink>
    </w:p>
    <w:p w14:paraId="12906244" w14:textId="77777777" w:rsidR="00684B32" w:rsidRPr="00684B32" w:rsidRDefault="00684B32" w:rsidP="00684B32">
      <w:pPr>
        <w:spacing w:line="170" w:lineRule="exact"/>
        <w:contextualSpacing w:val="0"/>
        <w:rPr>
          <w:rFonts w:ascii="Segoe UI" w:eastAsia="Calibri" w:hAnsi="Segoe UI" w:cs="Segoe UI"/>
          <w:sz w:val="20"/>
          <w:szCs w:val="20"/>
        </w:rPr>
      </w:pPr>
    </w:p>
    <w:p w14:paraId="481675A3" w14:textId="77777777" w:rsidR="00684B32" w:rsidRPr="00684B32" w:rsidRDefault="00684B32" w:rsidP="00684B32">
      <w:pPr>
        <w:ind w:right="-138"/>
        <w:jc w:val="both"/>
        <w:rPr>
          <w:rFonts w:ascii="Segoe UI" w:eastAsia="Quattrocento Sans" w:hAnsi="Segoe UI" w:cs="Segoe UI"/>
          <w:sz w:val="20"/>
          <w:szCs w:val="20"/>
          <w:lang w:val="en-ZA"/>
        </w:rPr>
      </w:pPr>
    </w:p>
    <w:p w14:paraId="20ABCB21" w14:textId="77777777" w:rsidR="00684B32" w:rsidRPr="00684B32" w:rsidRDefault="00684B32" w:rsidP="00684B32">
      <w:pPr>
        <w:tabs>
          <w:tab w:val="left" w:pos="3300"/>
        </w:tabs>
        <w:contextualSpacing w:val="0"/>
        <w:jc w:val="center"/>
        <w:rPr>
          <w:rFonts w:ascii="Segoe UI" w:eastAsia="Calibri" w:hAnsi="Segoe UI" w:cs="Segoe UI"/>
          <w:sz w:val="20"/>
          <w:szCs w:val="20"/>
          <w:lang w:val="en-ZA"/>
        </w:rPr>
      </w:pPr>
    </w:p>
    <w:p w14:paraId="485C7ACF" w14:textId="77777777" w:rsidR="00AB2A46" w:rsidRPr="00684B32" w:rsidRDefault="00AB2A46" w:rsidP="00AB2A46">
      <w:pPr>
        <w:rPr>
          <w:sz w:val="22"/>
          <w:szCs w:val="22"/>
        </w:rPr>
      </w:pPr>
    </w:p>
    <w:sectPr w:rsidR="00AB2A46" w:rsidRPr="00684B32" w:rsidSect="00C3337F">
      <w:headerReference w:type="default" r:id="rId14"/>
      <w:footerReference w:type="default" r:id="rId15"/>
      <w:headerReference w:type="first" r:id="rId16"/>
      <w:footerReference w:type="first" r:id="rId17"/>
      <w:pgSz w:w="12240" w:h="15840"/>
      <w:pgMar w:top="2736" w:right="720" w:bottom="1152" w:left="216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E1399" w14:textId="77777777" w:rsidR="003C5725" w:rsidRDefault="003C5725" w:rsidP="009F4DFF">
      <w:r>
        <w:separator/>
      </w:r>
    </w:p>
  </w:endnote>
  <w:endnote w:type="continuationSeparator" w:id="0">
    <w:p w14:paraId="71DC0F5D" w14:textId="77777777" w:rsidR="003C5725" w:rsidRDefault="003C5725" w:rsidP="009F4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isa Dialect Regular">
    <w:altName w:val="Calibri"/>
    <w:charset w:val="00"/>
    <w:family w:val="auto"/>
    <w:pitch w:val="variable"/>
    <w:sig w:usb0="A00002FF" w:usb1="4000027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parajita">
    <w:charset w:val="00"/>
    <w:family w:val="roman"/>
    <w:pitch w:val="variable"/>
    <w:sig w:usb0="00008003" w:usb1="00000000" w:usb2="00000000" w:usb3="00000000" w:csb0="00000001" w:csb1="00000000"/>
    <w:embedRegular r:id="rId1" w:fontKey="{55EC7908-19C4-4619-ABB9-DF00E18938CD}"/>
    <w:embedBold r:id="rId2" w:fontKey="{91AF4E4F-4090-4574-A853-C2B4CEB2C14B}"/>
  </w:font>
  <w:font w:name="Visa Dialect Semibold">
    <w:altName w:val="Calibri"/>
    <w:charset w:val="00"/>
    <w:family w:val="auto"/>
    <w:pitch w:val="variable"/>
    <w:sig w:usb0="A00002FF" w:usb1="4000027A"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Noto Sans SC">
    <w:altName w:val="Noto Sans SC"/>
    <w:panose1 w:val="00000000000000000000"/>
    <w:charset w:val="80"/>
    <w:family w:val="swiss"/>
    <w:notTrueType/>
    <w:pitch w:val="variable"/>
    <w:sig w:usb0="20000083" w:usb1="2ADF3C10" w:usb2="00000016" w:usb3="00000000" w:csb0="00060107" w:csb1="00000000"/>
  </w:font>
  <w:font w:name="Times New Roman (Body CS)">
    <w:altName w:val="Times New Roman"/>
    <w:panose1 w:val="00000000000000000000"/>
    <w:charset w:val="00"/>
    <w:family w:val="roman"/>
    <w:notTrueType/>
    <w:pitch w:val="default"/>
  </w:font>
  <w:font w:name="Noto Sans Yi">
    <w:altName w:val="Noto Sans Yi"/>
    <w:charset w:val="00"/>
    <w:family w:val="swiss"/>
    <w:pitch w:val="variable"/>
    <w:sig w:usb0="00000003" w:usb1="00050000" w:usb2="00080010" w:usb3="00000000" w:csb0="00000001" w:csb1="00000000"/>
    <w:embedRegular r:id="rId3" w:fontKey="{6EEBF4A1-55F8-456E-A20A-986504203FF1}"/>
  </w:font>
  <w:font w:name="Times New Roman (Headings CS)">
    <w:altName w:val="Times New Roman"/>
    <w:charset w:val="00"/>
    <w:family w:val="roman"/>
    <w:pitch w:val="default"/>
  </w:font>
  <w:font w:name="Noto Serif SC">
    <w:altName w:val="Noto Serif SC"/>
    <w:panose1 w:val="00000000000000000000"/>
    <w:charset w:val="80"/>
    <w:family w:val="roman"/>
    <w:notTrueType/>
    <w:pitch w:val="variable"/>
    <w:sig w:usb0="20000083" w:usb1="2ADF3C10" w:usb2="00000016" w:usb3="00000000" w:csb0="00060107"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embedRegular r:id="rId4" w:fontKey="{6051C112-59B5-4F46-AF4C-125E3D6999D6}"/>
    <w:embedBold r:id="rId5" w:fontKey="{32AC6B60-10CA-49E0-BA01-4AC3CE82E85B}"/>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embedRegular r:id="rId6" w:fontKey="{7DE35AE5-26B6-48AC-A555-91FEC7E0946C}"/>
    <w:embedBold r:id="rId7" w:fontKey="{792FA746-CE8C-4858-93CC-5B73F33477E4}"/>
    <w:embedItalic r:id="rId8" w:fontKey="{09E77EAC-0B94-4280-9C44-A1D690990A06}"/>
  </w:font>
  <w:font w:name="Yu Gothic Light">
    <w:panose1 w:val="020B0300000000000000"/>
    <w:charset w:val="80"/>
    <w:family w:val="swiss"/>
    <w:pitch w:val="variable"/>
    <w:sig w:usb0="E00002FF" w:usb1="2AC7FDFF" w:usb2="00000016" w:usb3="00000000" w:csb0="0002009F" w:csb1="00000000"/>
  </w:font>
  <w:font w:name="Quattrocento Sans">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14B0C" w14:textId="28D20866" w:rsidR="00BD2976" w:rsidRDefault="008C7AED" w:rsidP="009F4DFF">
    <w:pPr>
      <w:pStyle w:val="Pidipagina"/>
    </w:pPr>
    <w:r>
      <w:ptab w:relativeTo="margin" w:alignment="center" w:leader="none"/>
    </w:r>
    <w:r>
      <w:ptab w:relativeTo="margin" w:alignment="right" w:leader="none"/>
    </w: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92785758"/>
      <w:docPartObj>
        <w:docPartGallery w:val="Page Numbers (Bottom of Page)"/>
        <w:docPartUnique/>
      </w:docPartObj>
    </w:sdtPr>
    <w:sdtEndPr>
      <w:rPr>
        <w:rStyle w:val="Numeropagina"/>
      </w:rPr>
    </w:sdtEndPr>
    <w:sdtContent>
      <w:p w14:paraId="48808FFB" w14:textId="40EADC7E" w:rsidR="0083715E" w:rsidRPr="00C20726" w:rsidRDefault="0083715E" w:rsidP="004A5BD7">
        <w:pPr>
          <w:pStyle w:val="Pidipagina"/>
          <w:framePr w:wrap="none" w:vAnchor="text" w:hAnchor="margin" w:xAlign="right" w:y="1"/>
          <w:rPr>
            <w:rStyle w:val="Numeropagina"/>
            <w:lang w:val="it-IT"/>
          </w:rPr>
        </w:pPr>
        <w:r>
          <w:rPr>
            <w:rStyle w:val="Numeropagina"/>
          </w:rPr>
          <w:fldChar w:fldCharType="begin"/>
        </w:r>
        <w:r w:rsidRPr="00C20726">
          <w:rPr>
            <w:rStyle w:val="Numeropagina"/>
            <w:lang w:val="it-IT"/>
          </w:rPr>
          <w:instrText xml:space="preserve"> PAGE </w:instrText>
        </w:r>
        <w:r>
          <w:rPr>
            <w:rStyle w:val="Numeropagina"/>
          </w:rPr>
          <w:fldChar w:fldCharType="separate"/>
        </w:r>
        <w:r w:rsidRPr="00C20726">
          <w:rPr>
            <w:rStyle w:val="Numeropagina"/>
            <w:noProof/>
            <w:lang w:val="it-IT"/>
          </w:rPr>
          <w:t>1</w:t>
        </w:r>
        <w:r>
          <w:rPr>
            <w:rStyle w:val="Numeropagina"/>
          </w:rPr>
          <w:fldChar w:fldCharType="end"/>
        </w:r>
      </w:p>
    </w:sdtContent>
  </w:sdt>
  <w:p w14:paraId="4AF477FE" w14:textId="77777777" w:rsidR="00C20726" w:rsidRPr="00C20726" w:rsidRDefault="00C20726" w:rsidP="00C20726">
    <w:pPr>
      <w:jc w:val="both"/>
      <w:rPr>
        <w:rFonts w:asciiTheme="majorHAnsi" w:eastAsia="Calibri" w:hAnsiTheme="majorHAnsi" w:cs="Times New Roman"/>
        <w:b/>
        <w:bCs/>
        <w:color w:val="0F0E0E" w:themeColor="background2" w:themeShade="1A"/>
        <w:sz w:val="20"/>
        <w:szCs w:val="20"/>
        <w:lang w:val="it-IT"/>
      </w:rPr>
    </w:pPr>
    <w:r w:rsidRPr="00C20726">
      <w:rPr>
        <w:rFonts w:asciiTheme="majorHAnsi" w:eastAsia="Calibri" w:hAnsiTheme="majorHAnsi" w:cs="Times New Roman"/>
        <w:b/>
        <w:bCs/>
        <w:color w:val="0F0E0E" w:themeColor="background2" w:themeShade="1A"/>
        <w:sz w:val="20"/>
        <w:szCs w:val="20"/>
        <w:lang w:val="it-IT"/>
      </w:rPr>
      <w:t>Contatti ufficio stampa Visa</w:t>
    </w:r>
  </w:p>
  <w:p w14:paraId="1FAC2125" w14:textId="77777777" w:rsidR="00C20726" w:rsidRPr="00C20726" w:rsidRDefault="00C20726" w:rsidP="00C20726">
    <w:pPr>
      <w:jc w:val="both"/>
      <w:rPr>
        <w:rFonts w:asciiTheme="majorHAnsi" w:eastAsia="Calibri" w:hAnsiTheme="majorHAnsi" w:cs="Times New Roman"/>
        <w:color w:val="0F0E0E" w:themeColor="background2" w:themeShade="1A"/>
        <w:sz w:val="20"/>
        <w:szCs w:val="20"/>
        <w:lang w:val="it-IT"/>
      </w:rPr>
    </w:pPr>
    <w:r w:rsidRPr="00C20726">
      <w:rPr>
        <w:rFonts w:asciiTheme="majorHAnsi" w:eastAsia="Calibri" w:hAnsiTheme="majorHAnsi" w:cs="Times New Roman"/>
        <w:color w:val="0F0E0E" w:themeColor="background2" w:themeShade="1A"/>
        <w:sz w:val="20"/>
        <w:szCs w:val="20"/>
        <w:lang w:val="it-IT"/>
      </w:rPr>
      <w:t xml:space="preserve">Luca Gentili, Head of Corporate Comm Visa Sud Europa </w:t>
    </w:r>
    <w:r w:rsidRPr="00C20726">
      <w:rPr>
        <w:rFonts w:asciiTheme="majorHAnsi" w:eastAsia="Calibri" w:hAnsiTheme="majorHAnsi" w:cs="Times New Roman"/>
        <w:color w:val="0F0E0E" w:themeColor="background2" w:themeShade="1A"/>
        <w:sz w:val="20"/>
        <w:szCs w:val="20"/>
        <w:lang w:val="it-IT"/>
      </w:rPr>
      <w:tab/>
      <w:t xml:space="preserve"> gentilil@visa.com </w:t>
    </w:r>
  </w:p>
  <w:p w14:paraId="29804210" w14:textId="77777777" w:rsidR="00C20726" w:rsidRPr="00C20726" w:rsidRDefault="00C20726" w:rsidP="00C20726">
    <w:pPr>
      <w:jc w:val="both"/>
      <w:rPr>
        <w:rFonts w:asciiTheme="majorHAnsi" w:eastAsia="Calibri" w:hAnsiTheme="majorHAnsi" w:cs="Times New Roman"/>
        <w:color w:val="0F0E0E" w:themeColor="background2" w:themeShade="1A"/>
        <w:sz w:val="20"/>
        <w:szCs w:val="20"/>
        <w:lang w:val="it-IT"/>
      </w:rPr>
    </w:pPr>
    <w:r w:rsidRPr="00C20726">
      <w:rPr>
        <w:rFonts w:asciiTheme="majorHAnsi" w:eastAsia="Calibri" w:hAnsiTheme="majorHAnsi" w:cs="Times New Roman"/>
        <w:color w:val="0F0E0E" w:themeColor="background2" w:themeShade="1A"/>
        <w:sz w:val="20"/>
        <w:szCs w:val="20"/>
        <w:lang w:val="it-IT"/>
      </w:rPr>
      <w:t xml:space="preserve">Alessandro Zambetti, DAG Communication </w:t>
    </w:r>
    <w:r w:rsidRPr="00C20726">
      <w:rPr>
        <w:rFonts w:asciiTheme="majorHAnsi" w:eastAsia="Calibri" w:hAnsiTheme="majorHAnsi" w:cs="Times New Roman"/>
        <w:color w:val="0F0E0E" w:themeColor="background2" w:themeShade="1A"/>
        <w:sz w:val="20"/>
        <w:szCs w:val="20"/>
        <w:lang w:val="it-IT"/>
      </w:rPr>
      <w:tab/>
      <w:t xml:space="preserve">                                a.zambetti@dagcom.com</w:t>
    </w:r>
    <w:r w:rsidRPr="00C20726">
      <w:rPr>
        <w:rFonts w:asciiTheme="majorHAnsi" w:eastAsia="Calibri" w:hAnsiTheme="majorHAnsi" w:cs="Times New Roman"/>
        <w:color w:val="0F0E0E" w:themeColor="background2" w:themeShade="1A"/>
        <w:sz w:val="20"/>
        <w:szCs w:val="20"/>
        <w:lang w:val="it-IT"/>
      </w:rPr>
      <w:tab/>
      <w:t xml:space="preserve">     +39 338 9241387</w:t>
    </w:r>
  </w:p>
  <w:p w14:paraId="38732D70" w14:textId="77777777" w:rsidR="00C20726" w:rsidRPr="00C20726" w:rsidRDefault="00C20726" w:rsidP="00C20726">
    <w:pPr>
      <w:jc w:val="both"/>
      <w:rPr>
        <w:rFonts w:asciiTheme="majorHAnsi" w:eastAsia="Calibri" w:hAnsiTheme="majorHAnsi" w:cs="Times New Roman"/>
        <w:color w:val="0F0E0E" w:themeColor="background2" w:themeShade="1A"/>
        <w:sz w:val="20"/>
        <w:szCs w:val="20"/>
        <w:lang w:val="it-IT"/>
      </w:rPr>
    </w:pPr>
    <w:r w:rsidRPr="00C20726">
      <w:rPr>
        <w:rFonts w:asciiTheme="majorHAnsi" w:eastAsia="Calibri" w:hAnsiTheme="majorHAnsi" w:cs="Times New Roman"/>
        <w:color w:val="0F0E0E" w:themeColor="background2" w:themeShade="1A"/>
        <w:sz w:val="20"/>
        <w:szCs w:val="20"/>
        <w:lang w:val="it-IT"/>
      </w:rPr>
      <w:t>Matteo Rasset, DAG Communication</w:t>
    </w:r>
    <w:r w:rsidRPr="00C20726">
      <w:rPr>
        <w:rFonts w:asciiTheme="majorHAnsi" w:eastAsia="Calibri" w:hAnsiTheme="majorHAnsi" w:cs="Times New Roman"/>
        <w:color w:val="0F0E0E" w:themeColor="background2" w:themeShade="1A"/>
        <w:sz w:val="20"/>
        <w:szCs w:val="20"/>
        <w:lang w:val="it-IT"/>
      </w:rPr>
      <w:tab/>
      <w:t xml:space="preserve">                                mrasset@dagcom.com</w:t>
    </w:r>
    <w:r w:rsidRPr="00C20726">
      <w:rPr>
        <w:rFonts w:asciiTheme="majorHAnsi" w:eastAsia="Calibri" w:hAnsiTheme="majorHAnsi" w:cs="Times New Roman"/>
        <w:color w:val="0F0E0E" w:themeColor="background2" w:themeShade="1A"/>
        <w:sz w:val="20"/>
        <w:szCs w:val="20"/>
        <w:lang w:val="it-IT"/>
      </w:rPr>
      <w:tab/>
      <w:t xml:space="preserve">     +39 333 8032644</w:t>
    </w:r>
  </w:p>
  <w:p w14:paraId="35A3026C" w14:textId="77777777" w:rsidR="00C20726" w:rsidRPr="00C20726" w:rsidRDefault="00C20726" w:rsidP="00C20726">
    <w:pPr>
      <w:widowControl w:val="0"/>
      <w:autoSpaceDE w:val="0"/>
      <w:autoSpaceDN w:val="0"/>
      <w:adjustRightInd w:val="0"/>
      <w:ind w:right="-138"/>
      <w:jc w:val="both"/>
      <w:outlineLvl w:val="0"/>
      <w:rPr>
        <w:rFonts w:asciiTheme="majorHAnsi" w:eastAsia="MS Gothic" w:hAnsiTheme="majorHAnsi" w:cs="Segoe UI"/>
        <w:b/>
        <w:bCs/>
        <w:color w:val="0F0E0E" w:themeColor="background2" w:themeShade="1A"/>
        <w:u w:color="000000"/>
        <w:bdr w:val="nil"/>
        <w:lang w:val="it-IT" w:eastAsia="en-GB"/>
      </w:rPr>
    </w:pPr>
    <w:r w:rsidRPr="00C20726">
      <w:rPr>
        <w:rFonts w:asciiTheme="majorHAnsi" w:eastAsia="Calibri" w:hAnsiTheme="majorHAnsi" w:cs="Times New Roman"/>
        <w:color w:val="0F0E0E" w:themeColor="background2" w:themeShade="1A"/>
        <w:sz w:val="20"/>
        <w:szCs w:val="20"/>
        <w:lang w:val="it-IT"/>
      </w:rPr>
      <w:t xml:space="preserve">Barbara D’Incecco, DAG Communication    </w:t>
    </w:r>
    <w:r w:rsidRPr="00C20726">
      <w:rPr>
        <w:rFonts w:asciiTheme="majorHAnsi" w:eastAsia="Calibri" w:hAnsiTheme="majorHAnsi" w:cs="Times New Roman"/>
        <w:color w:val="0F0E0E" w:themeColor="background2" w:themeShade="1A"/>
        <w:sz w:val="20"/>
        <w:szCs w:val="20"/>
        <w:lang w:val="it-IT"/>
      </w:rPr>
      <w:tab/>
      <w:t xml:space="preserve">                                bdincecco@dagcom.com       +39 02 89054168</w:t>
    </w:r>
  </w:p>
  <w:p w14:paraId="4709541A" w14:textId="4A06155E" w:rsidR="00BD2976" w:rsidRPr="00C20726" w:rsidRDefault="00BD2976" w:rsidP="0083715E">
    <w:pPr>
      <w:pStyle w:val="Pidipagina"/>
      <w:ind w:right="360"/>
      <w:rPr>
        <w:rFonts w:asciiTheme="majorHAnsi" w:hAnsiTheme="majorHAnsi"/>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D33BFE" w14:textId="77777777" w:rsidR="003C5725" w:rsidRDefault="003C5725" w:rsidP="009F4DFF">
      <w:r>
        <w:separator/>
      </w:r>
    </w:p>
  </w:footnote>
  <w:footnote w:type="continuationSeparator" w:id="0">
    <w:p w14:paraId="4345E81E" w14:textId="77777777" w:rsidR="003C5725" w:rsidRDefault="003C5725" w:rsidP="009F4DFF">
      <w:r>
        <w:continuationSeparator/>
      </w:r>
    </w:p>
  </w:footnote>
  <w:footnote w:id="1">
    <w:p w14:paraId="799C6D74" w14:textId="51E71B07" w:rsidR="00684B32" w:rsidRPr="009930F5" w:rsidRDefault="00684B32" w:rsidP="003172CC">
      <w:pPr>
        <w:pStyle w:val="20ContinuousText"/>
        <w:jc w:val="both"/>
        <w:rPr>
          <w:rFonts w:cs="Segoe UI"/>
          <w:sz w:val="18"/>
          <w:szCs w:val="18"/>
          <w:lang w:val="it-IT"/>
        </w:rPr>
      </w:pPr>
      <w:r w:rsidRPr="009930F5">
        <w:rPr>
          <w:rFonts w:cs="Segoe UI"/>
          <w:sz w:val="18"/>
          <w:szCs w:val="18"/>
          <w:lang w:val="it-IT"/>
        </w:rPr>
        <w:t>1</w:t>
      </w:r>
      <w:r w:rsidR="003172CC">
        <w:rPr>
          <w:rFonts w:cs="Segoe UI"/>
          <w:sz w:val="18"/>
          <w:szCs w:val="18"/>
          <w:lang w:val="it-IT"/>
        </w:rPr>
        <w:t xml:space="preserve"> </w:t>
      </w:r>
      <w:r w:rsidRPr="009930F5">
        <w:rPr>
          <w:rFonts w:cs="Segoe UI"/>
          <w:sz w:val="18"/>
          <w:szCs w:val="18"/>
          <w:lang w:val="it-IT"/>
        </w:rPr>
        <w:t>La normativa di Strong Customer Authentication (SCA) richiede un'autenticazione a due fattori, che consiste nella verifica di almeno due elementi di diversa tipologia per accertare l’identità del consumatore quando effettua un pagamento</w:t>
      </w:r>
      <w:r>
        <w:rPr>
          <w:rFonts w:cs="Segoe UI"/>
          <w:sz w:val="18"/>
          <w:szCs w:val="18"/>
          <w:lang w:val="it-IT"/>
        </w:rPr>
        <w:t xml:space="preserve">: </w:t>
      </w:r>
      <w:r w:rsidRPr="009930F5">
        <w:rPr>
          <w:rFonts w:cs="Segoe UI"/>
          <w:sz w:val="18"/>
          <w:szCs w:val="18"/>
          <w:lang w:val="it-IT"/>
        </w:rPr>
        <w:t>qualcosa che il consumatore conosce (ad esempio una password), possiede (ad esempio un dispositivo collegato) o è (ad esempio la biometria). Daimler Mobility fa uso di Visa’s Delegated Authentication Service, rendendo possibile l'applicazione di SCA per conto dell'emittente.</w:t>
      </w:r>
    </w:p>
  </w:footnote>
  <w:footnote w:id="2">
    <w:p w14:paraId="011FEB63" w14:textId="77777777" w:rsidR="00684B32" w:rsidRPr="009930F5" w:rsidRDefault="00684B32" w:rsidP="00684B32">
      <w:pPr>
        <w:pStyle w:val="20ContinuousText"/>
      </w:pPr>
      <w:r w:rsidRPr="00684B32">
        <w:rPr>
          <w:rStyle w:val="Rimandonotaapidipagina"/>
          <w:rFonts w:eastAsia="Yu Gothic Light"/>
        </w:rPr>
        <w:footnoteRef/>
      </w:r>
      <w:r>
        <w:t xml:space="preserve"> </w:t>
      </w:r>
      <w:r w:rsidRPr="00560B9C">
        <w:rPr>
          <w:rFonts w:cs="Segoe UI"/>
          <w:sz w:val="18"/>
          <w:szCs w:val="18"/>
        </w:rPr>
        <w:t xml:space="preserve">Capgemini Invent: </w:t>
      </w:r>
      <w:hyperlink r:id="rId1">
        <w:r w:rsidRPr="00560B9C">
          <w:rPr>
            <w:rStyle w:val="Collegamentoipertestuale"/>
            <w:rFonts w:cs="Segoe UI"/>
            <w:sz w:val="18"/>
            <w:szCs w:val="18"/>
          </w:rPr>
          <w:t>Connected Vehicle Trend Radar 2</w:t>
        </w:r>
      </w:hyperlink>
      <w:r w:rsidRPr="00560B9C">
        <w:rPr>
          <w:rFonts w:cs="Segoe UI"/>
          <w:sz w:val="18"/>
          <w:szCs w:val="18"/>
        </w:rPr>
        <w:t>, 2020</w:t>
      </w:r>
    </w:p>
  </w:footnote>
  <w:footnote w:id="3">
    <w:p w14:paraId="4095EC56" w14:textId="77777777" w:rsidR="00684B32" w:rsidRPr="00560B9C" w:rsidRDefault="00684B32" w:rsidP="00684B32">
      <w:pPr>
        <w:pStyle w:val="20ContinuousText"/>
        <w:rPr>
          <w:rFonts w:cs="Segoe UI"/>
          <w:sz w:val="18"/>
          <w:szCs w:val="24"/>
        </w:rPr>
      </w:pPr>
      <w:r w:rsidRPr="00684B32">
        <w:rPr>
          <w:rStyle w:val="Rimandonotaapidipagina"/>
          <w:rFonts w:eastAsia="Yu Gothic Light"/>
        </w:rPr>
        <w:footnoteRef/>
      </w:r>
      <w:r>
        <w:t xml:space="preserve"> </w:t>
      </w:r>
      <w:r w:rsidRPr="00560B9C">
        <w:rPr>
          <w:rFonts w:cs="Segoe UI"/>
          <w:sz w:val="18"/>
          <w:szCs w:val="24"/>
        </w:rPr>
        <w:t xml:space="preserve">Juniper Research: </w:t>
      </w:r>
      <w:hyperlink r:id="rId2">
        <w:r w:rsidRPr="00560B9C">
          <w:rPr>
            <w:rStyle w:val="Collegamentoipertestuale"/>
            <w:rFonts w:cs="Segoe UI"/>
            <w:sz w:val="18"/>
            <w:szCs w:val="24"/>
          </w:rPr>
          <w:t>The Race for In-Vehicle Payments</w:t>
        </w:r>
      </w:hyperlink>
      <w:r w:rsidRPr="00560B9C">
        <w:rPr>
          <w:rFonts w:cs="Segoe UI"/>
          <w:sz w:val="18"/>
          <w:szCs w:val="24"/>
        </w:rPr>
        <w:t>, 2020</w:t>
      </w:r>
    </w:p>
    <w:p w14:paraId="529881FF" w14:textId="77777777" w:rsidR="00684B32" w:rsidRPr="002A0332" w:rsidRDefault="00684B32" w:rsidP="00684B32">
      <w:pPr>
        <w:pStyle w:val="Testonotaapidipagina"/>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49982" w14:textId="1B662616" w:rsidR="00D26D88" w:rsidRPr="00CB031B" w:rsidRDefault="00F91C0E" w:rsidP="009F4DFF">
    <w:r w:rsidRPr="00CB031B">
      <w:rPr>
        <w:noProof/>
      </w:rPr>
      <w:drawing>
        <wp:anchor distT="0" distB="0" distL="114300" distR="114300" simplePos="0" relativeHeight="251662336" behindDoc="1" locked="0" layoutInCell="1" allowOverlap="1" wp14:anchorId="340C18E3" wp14:editId="0D06915A">
          <wp:simplePos x="0" y="0"/>
          <wp:positionH relativeFrom="column">
            <wp:posOffset>4800600</wp:posOffset>
          </wp:positionH>
          <wp:positionV relativeFrom="paragraph">
            <wp:posOffset>-41910</wp:posOffset>
          </wp:positionV>
          <wp:extent cx="1044220" cy="338328"/>
          <wp:effectExtent l="0" t="0" r="3810" b="5080"/>
          <wp:wrapNone/>
          <wp:docPr id="6"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44220" cy="338328"/>
                  </a:xfrm>
                  <a:prstGeom prst="rect">
                    <a:avLst/>
                  </a:prstGeom>
                  <a:noFill/>
                  <a:ln>
                    <a:noFill/>
                  </a:ln>
                </pic:spPr>
              </pic:pic>
            </a:graphicData>
          </a:graphic>
          <wp14:sizeRelH relativeFrom="page">
            <wp14:pctWidth>0</wp14:pctWidth>
          </wp14:sizeRelH>
          <wp14:sizeRelV relativeFrom="page">
            <wp14:pctHeight>0</wp14:pctHeight>
          </wp14:sizeRelV>
        </wp:anchor>
      </w:drawing>
    </w:r>
    <w:r w:rsidR="00917A1F" w:rsidRPr="00CB031B">
      <w:softHyphen/>
    </w:r>
    <w:r>
      <w:rPr>
        <w:noProof/>
        <w:lang w:val="de-DE" w:eastAsia="de-DE"/>
      </w:rPr>
      <w:drawing>
        <wp:inline distT="0" distB="0" distL="0" distR="0" wp14:anchorId="7D0E3A8D" wp14:editId="61003F16">
          <wp:extent cx="1768225" cy="257810"/>
          <wp:effectExtent l="0" t="0" r="3810" b="889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78808" cy="28851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072A2" w14:textId="185DDBF2" w:rsidR="00895F10" w:rsidRDefault="00B077F3">
    <w:pPr>
      <w:pStyle w:val="Intestazione"/>
    </w:pPr>
    <w:r w:rsidRPr="00F138BC">
      <w:rPr>
        <w:noProof/>
      </w:rPr>
      <w:drawing>
        <wp:anchor distT="0" distB="0" distL="114300" distR="114300" simplePos="0" relativeHeight="251664384" behindDoc="0" locked="0" layoutInCell="1" allowOverlap="1" wp14:anchorId="63CB8F01" wp14:editId="53558876">
          <wp:simplePos x="0" y="0"/>
          <wp:positionH relativeFrom="margin">
            <wp:align>left</wp:align>
          </wp:positionH>
          <wp:positionV relativeFrom="paragraph">
            <wp:posOffset>-19050</wp:posOffset>
          </wp:positionV>
          <wp:extent cx="1502410" cy="396875"/>
          <wp:effectExtent l="0" t="0" r="2540" b="3175"/>
          <wp:wrapSquare wrapText="bothSides"/>
          <wp:docPr id="1" name="Grafik 1" descr="C:\Users\englisch\Downloads\Daimler und Vi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lisch\Downloads\Daimler und Visa.PNG"/>
                  <pic:cNvPicPr>
                    <a:picLocks noChangeAspect="1" noChangeArrowheads="1"/>
                  </pic:cNvPicPr>
                </pic:nvPicPr>
                <pic:blipFill rotWithShape="1">
                  <a:blip r:embed="rId1">
                    <a:extLst>
                      <a:ext uri="{28A0092B-C50C-407E-A947-70E740481C1C}">
                        <a14:useLocalDpi xmlns:a14="http://schemas.microsoft.com/office/drawing/2010/main" val="0"/>
                      </a:ext>
                    </a:extLst>
                  </a:blip>
                  <a:srcRect r="37733"/>
                  <a:stretch/>
                </pic:blipFill>
                <pic:spPr bwMode="auto">
                  <a:xfrm>
                    <a:off x="0" y="0"/>
                    <a:ext cx="1502410" cy="396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5F10" w:rsidRPr="00CB031B">
      <w:rPr>
        <w:noProof/>
      </w:rPr>
      <w:drawing>
        <wp:anchor distT="0" distB="0" distL="114300" distR="114300" simplePos="0" relativeHeight="251660288" behindDoc="1" locked="0" layoutInCell="1" allowOverlap="1" wp14:anchorId="2433B1AF" wp14:editId="68E445FD">
          <wp:simplePos x="0" y="0"/>
          <wp:positionH relativeFrom="column">
            <wp:posOffset>4883150</wp:posOffset>
          </wp:positionH>
          <wp:positionV relativeFrom="paragraph">
            <wp:posOffset>25400</wp:posOffset>
          </wp:positionV>
          <wp:extent cx="1044220" cy="338328"/>
          <wp:effectExtent l="0" t="0" r="3810" b="5080"/>
          <wp:wrapNone/>
          <wp:docPr id="9"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44220" cy="33832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1228D8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5A0A39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866EA0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77C6520"/>
    <w:lvl w:ilvl="0">
      <w:start w:val="1"/>
      <w:numFmt w:val="decimal"/>
      <w:pStyle w:val="Numeroelenco2"/>
      <w:lvlText w:val="%1."/>
      <w:lvlJc w:val="left"/>
      <w:pPr>
        <w:tabs>
          <w:tab w:val="num" w:pos="720"/>
        </w:tabs>
        <w:ind w:left="720" w:hanging="360"/>
      </w:pPr>
    </w:lvl>
  </w:abstractNum>
  <w:abstractNum w:abstractNumId="4" w15:restartNumberingAfterBreak="0">
    <w:nsid w:val="FFFFFF80"/>
    <w:multiLevelType w:val="singleLevel"/>
    <w:tmpl w:val="C302CC2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707B5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DE49AD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830B71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22C37D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8A845D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BB7F5B"/>
    <w:multiLevelType w:val="hybridMultilevel"/>
    <w:tmpl w:val="35C05466"/>
    <w:lvl w:ilvl="0" w:tplc="FC98D72E">
      <w:start w:val="1"/>
      <w:numFmt w:val="bullet"/>
      <w:lvlText w:val="—"/>
      <w:lvlJc w:val="left"/>
      <w:pPr>
        <w:ind w:left="1440" w:hanging="360"/>
      </w:pPr>
      <w:rPr>
        <w:rFonts w:ascii="Visa Dialect Regular" w:hAnsi="Visa Dialect Regular" w:hint="default"/>
      </w:rPr>
    </w:lvl>
    <w:lvl w:ilvl="1" w:tplc="FC98D72E">
      <w:start w:val="1"/>
      <w:numFmt w:val="bullet"/>
      <w:lvlText w:val="—"/>
      <w:lvlJc w:val="left"/>
      <w:pPr>
        <w:ind w:left="1440" w:hanging="360"/>
      </w:pPr>
      <w:rPr>
        <w:rFonts w:ascii="Visa Dialect Regular" w:hAnsi="Visa Dialect Regular" w:hint="default"/>
      </w:rPr>
    </w:lvl>
    <w:lvl w:ilvl="2" w:tplc="FC98D72E">
      <w:start w:val="1"/>
      <w:numFmt w:val="bullet"/>
      <w:lvlText w:val="—"/>
      <w:lvlJc w:val="left"/>
      <w:pPr>
        <w:ind w:left="2160" w:hanging="360"/>
      </w:pPr>
      <w:rPr>
        <w:rFonts w:ascii="Visa Dialect Regular" w:hAnsi="Visa Dialect Regular"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D84C61"/>
    <w:multiLevelType w:val="multilevel"/>
    <w:tmpl w:val="0C7A097E"/>
    <w:lvl w:ilvl="0">
      <w:start w:val="1"/>
      <w:numFmt w:val="bullet"/>
      <w:lvlText w:val="—"/>
      <w:lvlJc w:val="left"/>
      <w:pPr>
        <w:ind w:left="216" w:hanging="216"/>
      </w:pPr>
      <w:rPr>
        <w:rFonts w:ascii="Visa Dialect Regular" w:hAnsi="Visa Dialect Regular" w:hint="default"/>
        <w:b w:val="0"/>
        <w:i w:val="0"/>
        <w:sz w:val="18"/>
      </w:rPr>
    </w:lvl>
    <w:lvl w:ilvl="1">
      <w:start w:val="1"/>
      <w:numFmt w:val="bullet"/>
      <w:lvlText w:val="—"/>
      <w:lvlJc w:val="left"/>
      <w:pPr>
        <w:ind w:left="504" w:hanging="216"/>
      </w:pPr>
      <w:rPr>
        <w:rFonts w:ascii="Visa Dialect Regular" w:hAnsi="Visa Dialect Regular" w:hint="default"/>
        <w:b w:val="0"/>
        <w:i w:val="0"/>
        <w:sz w:val="18"/>
      </w:rPr>
    </w:lvl>
    <w:lvl w:ilvl="2">
      <w:start w:val="1"/>
      <w:numFmt w:val="bullet"/>
      <w:lvlText w:val="—"/>
      <w:lvlJc w:val="left"/>
      <w:pPr>
        <w:ind w:left="864" w:hanging="288"/>
      </w:pPr>
      <w:rPr>
        <w:rFonts w:ascii="Visa Dialect Regular" w:hAnsi="Visa Dialect Regular" w:hint="default"/>
      </w:rPr>
    </w:lvl>
    <w:lvl w:ilvl="3">
      <w:start w:val="1"/>
      <w:numFmt w:val="bullet"/>
      <w:lvlText w:val="—"/>
      <w:lvlJc w:val="left"/>
      <w:pPr>
        <w:ind w:left="1440" w:hanging="432"/>
      </w:pPr>
      <w:rPr>
        <w:rFonts w:ascii="Visa Dialect Regular" w:hAnsi="Visa Dialect Regular" w:hint="default"/>
        <w:b w:val="0"/>
        <w:i w:val="0"/>
        <w:sz w:val="18"/>
      </w:rPr>
    </w:lvl>
    <w:lvl w:ilvl="4">
      <w:start w:val="1"/>
      <w:numFmt w:val="bullet"/>
      <w:lvlText w:val="—"/>
      <w:lvlJc w:val="left"/>
      <w:pPr>
        <w:ind w:left="1872" w:hanging="432"/>
      </w:pPr>
      <w:rPr>
        <w:rFonts w:ascii="Visa Dialect Regular" w:hAnsi="Visa Dialect Regular" w:hint="default"/>
      </w:rPr>
    </w:lvl>
    <w:lvl w:ilvl="5">
      <w:start w:val="1"/>
      <w:numFmt w:val="bullet"/>
      <w:lvlText w:val="—"/>
      <w:lvlJc w:val="left"/>
      <w:pPr>
        <w:ind w:left="2376" w:hanging="504"/>
      </w:pPr>
      <w:rPr>
        <w:rFonts w:ascii="Visa Dialect Regular" w:hAnsi="Visa Dialect Regular" w:hint="default"/>
      </w:rPr>
    </w:lvl>
    <w:lvl w:ilvl="6">
      <w:start w:val="1"/>
      <w:numFmt w:val="bullet"/>
      <w:lvlText w:val="—"/>
      <w:lvlJc w:val="left"/>
      <w:pPr>
        <w:ind w:left="2808" w:hanging="504"/>
      </w:pPr>
      <w:rPr>
        <w:rFonts w:ascii="Visa Dialect Regular" w:hAnsi="Visa Dialect Regular" w:hint="default"/>
      </w:rPr>
    </w:lvl>
    <w:lvl w:ilvl="7">
      <w:start w:val="1"/>
      <w:numFmt w:val="bullet"/>
      <w:lvlText w:val="—"/>
      <w:lvlJc w:val="left"/>
      <w:pPr>
        <w:ind w:left="3240" w:hanging="504"/>
      </w:pPr>
      <w:rPr>
        <w:rFonts w:ascii="Visa Dialect Regular" w:hAnsi="Visa Dialect Regular" w:hint="default"/>
      </w:rPr>
    </w:lvl>
    <w:lvl w:ilvl="8">
      <w:start w:val="1"/>
      <w:numFmt w:val="bullet"/>
      <w:lvlText w:val="—"/>
      <w:lvlJc w:val="left"/>
      <w:pPr>
        <w:ind w:left="3672" w:hanging="504"/>
      </w:pPr>
      <w:rPr>
        <w:rFonts w:ascii="Visa Dialect Regular" w:hAnsi="Visa Dialect Regular" w:hint="default"/>
      </w:rPr>
    </w:lvl>
  </w:abstractNum>
  <w:abstractNum w:abstractNumId="12" w15:restartNumberingAfterBreak="0">
    <w:nsid w:val="1C2D1772"/>
    <w:multiLevelType w:val="hybridMultilevel"/>
    <w:tmpl w:val="31ACFC6E"/>
    <w:lvl w:ilvl="0" w:tplc="FC98D72E">
      <w:start w:val="1"/>
      <w:numFmt w:val="bullet"/>
      <w:lvlText w:val="—"/>
      <w:lvlJc w:val="left"/>
      <w:pPr>
        <w:ind w:left="1296" w:hanging="360"/>
      </w:pPr>
      <w:rPr>
        <w:rFonts w:ascii="Visa Dialect Regular" w:hAnsi="Visa Dialect Regular"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3" w15:restartNumberingAfterBreak="0">
    <w:nsid w:val="2B813FC0"/>
    <w:multiLevelType w:val="hybridMultilevel"/>
    <w:tmpl w:val="D7962E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DF07D9E"/>
    <w:multiLevelType w:val="hybridMultilevel"/>
    <w:tmpl w:val="DD98A9A4"/>
    <w:lvl w:ilvl="0" w:tplc="21D084DC">
      <w:start w:val="1"/>
      <w:numFmt w:val="bullet"/>
      <w:lvlText w:val="—"/>
      <w:lvlJc w:val="left"/>
      <w:pPr>
        <w:ind w:left="-144" w:hanging="360"/>
      </w:pPr>
      <w:rPr>
        <w:rFonts w:ascii="Visa Dialect Regular" w:hAnsi="Visa Dialect Regular" w:hint="default"/>
        <w:b w:val="0"/>
        <w:i w:val="0"/>
        <w:sz w:val="18"/>
      </w:rPr>
    </w:lvl>
    <w:lvl w:ilvl="1" w:tplc="28E67CAA">
      <w:start w:val="1"/>
      <w:numFmt w:val="bullet"/>
      <w:lvlText w:val="—"/>
      <w:lvlJc w:val="left"/>
      <w:pPr>
        <w:ind w:left="576" w:hanging="360"/>
      </w:pPr>
      <w:rPr>
        <w:rFonts w:ascii="Visa Dialect Regular" w:hAnsi="Visa Dialect Regular" w:hint="default"/>
        <w:b w:val="0"/>
        <w:i w:val="0"/>
        <w:sz w:val="18"/>
      </w:rPr>
    </w:lvl>
    <w:lvl w:ilvl="2" w:tplc="04090005">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15" w15:restartNumberingAfterBreak="0">
    <w:nsid w:val="2F07578E"/>
    <w:multiLevelType w:val="hybridMultilevel"/>
    <w:tmpl w:val="3E521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E46190"/>
    <w:multiLevelType w:val="multilevel"/>
    <w:tmpl w:val="902ED3CC"/>
    <w:lvl w:ilvl="0">
      <w:start w:val="1"/>
      <w:numFmt w:val="bullet"/>
      <w:lvlText w:val="—"/>
      <w:lvlJc w:val="left"/>
      <w:pPr>
        <w:ind w:left="360" w:hanging="360"/>
      </w:pPr>
      <w:rPr>
        <w:rFonts w:ascii="Visa Dialect Regular" w:hAnsi="Visa Dialect Regular" w:hint="default"/>
        <w:b w:val="0"/>
        <w:i w:val="0"/>
        <w:sz w:val="18"/>
      </w:rPr>
    </w:lvl>
    <w:lvl w:ilvl="1">
      <w:start w:val="1"/>
      <w:numFmt w:val="bullet"/>
      <w:lvlText w:val="—"/>
      <w:lvlJc w:val="left"/>
      <w:pPr>
        <w:ind w:left="1080" w:hanging="360"/>
      </w:pPr>
      <w:rPr>
        <w:rFonts w:ascii="Visa Dialect Regular" w:hAnsi="Visa Dialect Regular" w:hint="default"/>
        <w:b w:val="0"/>
        <w:i w:val="0"/>
        <w:sz w:val="18"/>
      </w:rPr>
    </w:lvl>
    <w:lvl w:ilvl="2">
      <w:start w:val="1"/>
      <w:numFmt w:val="bullet"/>
      <w:lvlText w:val="—"/>
      <w:lvlJc w:val="left"/>
      <w:pPr>
        <w:ind w:left="1800" w:hanging="360"/>
      </w:pPr>
      <w:rPr>
        <w:rFonts w:ascii="Visa Dialect Regular" w:hAnsi="Visa Dialect Regular" w:hint="default"/>
      </w:rPr>
    </w:lvl>
    <w:lvl w:ilvl="3">
      <w:start w:val="1"/>
      <w:numFmt w:val="bullet"/>
      <w:lvlText w:val="—"/>
      <w:lvlJc w:val="left"/>
      <w:pPr>
        <w:ind w:left="2520" w:hanging="360"/>
      </w:pPr>
      <w:rPr>
        <w:rFonts w:ascii="Visa Dialect Regular" w:hAnsi="Visa Dialect Regular" w:hint="default"/>
        <w:b w:val="0"/>
        <w:i w:val="0"/>
        <w:sz w:val="18"/>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31097418"/>
    <w:multiLevelType w:val="hybridMultilevel"/>
    <w:tmpl w:val="08E6C4DE"/>
    <w:lvl w:ilvl="0" w:tplc="317E1B2C">
      <w:start w:val="1"/>
      <w:numFmt w:val="bullet"/>
      <w:lvlText w:val="—"/>
      <w:lvlJc w:val="left"/>
      <w:pPr>
        <w:ind w:left="-144" w:hanging="360"/>
      </w:pPr>
      <w:rPr>
        <w:rFonts w:ascii="Visa Dialect Regular" w:hAnsi="Visa Dialect Regular" w:hint="default"/>
        <w:b w:val="0"/>
        <w:i w:val="0"/>
        <w:sz w:val="18"/>
      </w:rPr>
    </w:lvl>
    <w:lvl w:ilvl="1" w:tplc="FC98D72E">
      <w:start w:val="1"/>
      <w:numFmt w:val="bullet"/>
      <w:lvlText w:val="—"/>
      <w:lvlJc w:val="left"/>
      <w:pPr>
        <w:ind w:left="576" w:hanging="360"/>
      </w:pPr>
      <w:rPr>
        <w:rFonts w:ascii="Visa Dialect Regular" w:hAnsi="Visa Dialect Regular" w:hint="default"/>
      </w:rPr>
    </w:lvl>
    <w:lvl w:ilvl="2" w:tplc="04090005">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18" w15:restartNumberingAfterBreak="0">
    <w:nsid w:val="34EC0AF5"/>
    <w:multiLevelType w:val="hybridMultilevel"/>
    <w:tmpl w:val="1FF8C6FC"/>
    <w:lvl w:ilvl="0" w:tplc="FC98D72E">
      <w:start w:val="1"/>
      <w:numFmt w:val="bullet"/>
      <w:lvlText w:val="—"/>
      <w:lvlJc w:val="left"/>
      <w:pPr>
        <w:ind w:left="1440" w:hanging="360"/>
      </w:pPr>
      <w:rPr>
        <w:rFonts w:ascii="Visa Dialect Regular" w:hAnsi="Visa Dialect Regular" w:hint="default"/>
      </w:rPr>
    </w:lvl>
    <w:lvl w:ilvl="1" w:tplc="FC98D72E">
      <w:start w:val="1"/>
      <w:numFmt w:val="bullet"/>
      <w:lvlText w:val="—"/>
      <w:lvlJc w:val="left"/>
      <w:pPr>
        <w:ind w:left="1440" w:hanging="360"/>
      </w:pPr>
      <w:rPr>
        <w:rFonts w:ascii="Visa Dialect Regular" w:hAnsi="Visa Dialect Regular" w:hint="default"/>
      </w:rPr>
    </w:lvl>
    <w:lvl w:ilvl="2" w:tplc="FC98D72E">
      <w:start w:val="1"/>
      <w:numFmt w:val="bullet"/>
      <w:lvlText w:val="—"/>
      <w:lvlJc w:val="left"/>
      <w:pPr>
        <w:ind w:left="2160" w:hanging="360"/>
      </w:pPr>
      <w:rPr>
        <w:rFonts w:ascii="Visa Dialect Regular" w:hAnsi="Visa Dialect Regular" w:hint="default"/>
      </w:rPr>
    </w:lvl>
    <w:lvl w:ilvl="3" w:tplc="FC98D72E">
      <w:start w:val="1"/>
      <w:numFmt w:val="bullet"/>
      <w:lvlText w:val="—"/>
      <w:lvlJc w:val="left"/>
      <w:pPr>
        <w:ind w:left="2880" w:hanging="360"/>
      </w:pPr>
      <w:rPr>
        <w:rFonts w:ascii="Visa Dialect Regular" w:hAnsi="Visa Dialect Regular"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744A4A"/>
    <w:multiLevelType w:val="multilevel"/>
    <w:tmpl w:val="0C7A097E"/>
    <w:lvl w:ilvl="0">
      <w:start w:val="1"/>
      <w:numFmt w:val="bullet"/>
      <w:pStyle w:val="Paragrafoelenco"/>
      <w:lvlText w:val="—"/>
      <w:lvlJc w:val="left"/>
      <w:pPr>
        <w:ind w:left="216" w:hanging="216"/>
      </w:pPr>
      <w:rPr>
        <w:rFonts w:ascii="Visa Dialect Regular" w:hAnsi="Visa Dialect Regular" w:hint="default"/>
        <w:b w:val="0"/>
        <w:i w:val="0"/>
        <w:sz w:val="18"/>
      </w:rPr>
    </w:lvl>
    <w:lvl w:ilvl="1">
      <w:start w:val="1"/>
      <w:numFmt w:val="bullet"/>
      <w:lvlText w:val="—"/>
      <w:lvlJc w:val="left"/>
      <w:pPr>
        <w:ind w:left="504" w:hanging="216"/>
      </w:pPr>
      <w:rPr>
        <w:rFonts w:ascii="Visa Dialect Regular" w:hAnsi="Visa Dialect Regular" w:hint="default"/>
        <w:b w:val="0"/>
        <w:i w:val="0"/>
        <w:sz w:val="18"/>
      </w:rPr>
    </w:lvl>
    <w:lvl w:ilvl="2">
      <w:start w:val="1"/>
      <w:numFmt w:val="bullet"/>
      <w:lvlText w:val="—"/>
      <w:lvlJc w:val="left"/>
      <w:pPr>
        <w:ind w:left="1008" w:hanging="432"/>
      </w:pPr>
      <w:rPr>
        <w:rFonts w:ascii="Visa Dialect Regular" w:hAnsi="Visa Dialect Regular" w:hint="default"/>
      </w:rPr>
    </w:lvl>
    <w:lvl w:ilvl="3">
      <w:start w:val="1"/>
      <w:numFmt w:val="bullet"/>
      <w:lvlText w:val="—"/>
      <w:lvlJc w:val="left"/>
      <w:pPr>
        <w:ind w:left="1440" w:hanging="432"/>
      </w:pPr>
      <w:rPr>
        <w:rFonts w:ascii="Visa Dialect Regular" w:hAnsi="Visa Dialect Regular" w:hint="default"/>
        <w:b w:val="0"/>
        <w:i w:val="0"/>
        <w:sz w:val="18"/>
      </w:rPr>
    </w:lvl>
    <w:lvl w:ilvl="4">
      <w:start w:val="1"/>
      <w:numFmt w:val="bullet"/>
      <w:lvlText w:val="—"/>
      <w:lvlJc w:val="left"/>
      <w:pPr>
        <w:ind w:left="1872" w:hanging="432"/>
      </w:pPr>
      <w:rPr>
        <w:rFonts w:ascii="Visa Dialect Regular" w:hAnsi="Visa Dialect Regular" w:hint="default"/>
      </w:rPr>
    </w:lvl>
    <w:lvl w:ilvl="5">
      <w:start w:val="1"/>
      <w:numFmt w:val="bullet"/>
      <w:lvlText w:val="—"/>
      <w:lvlJc w:val="left"/>
      <w:pPr>
        <w:ind w:left="2376" w:hanging="504"/>
      </w:pPr>
      <w:rPr>
        <w:rFonts w:ascii="Visa Dialect Regular" w:hAnsi="Visa Dialect Regular" w:hint="default"/>
      </w:rPr>
    </w:lvl>
    <w:lvl w:ilvl="6">
      <w:start w:val="1"/>
      <w:numFmt w:val="bullet"/>
      <w:lvlText w:val="—"/>
      <w:lvlJc w:val="left"/>
      <w:pPr>
        <w:ind w:left="2808" w:hanging="504"/>
      </w:pPr>
      <w:rPr>
        <w:rFonts w:ascii="Visa Dialect Regular" w:hAnsi="Visa Dialect Regular" w:hint="default"/>
      </w:rPr>
    </w:lvl>
    <w:lvl w:ilvl="7">
      <w:start w:val="1"/>
      <w:numFmt w:val="bullet"/>
      <w:lvlText w:val="—"/>
      <w:lvlJc w:val="left"/>
      <w:pPr>
        <w:ind w:left="3240" w:hanging="504"/>
      </w:pPr>
      <w:rPr>
        <w:rFonts w:ascii="Visa Dialect Regular" w:hAnsi="Visa Dialect Regular" w:hint="default"/>
      </w:rPr>
    </w:lvl>
    <w:lvl w:ilvl="8">
      <w:start w:val="1"/>
      <w:numFmt w:val="bullet"/>
      <w:lvlText w:val="—"/>
      <w:lvlJc w:val="left"/>
      <w:pPr>
        <w:ind w:left="3672" w:hanging="504"/>
      </w:pPr>
      <w:rPr>
        <w:rFonts w:ascii="Visa Dialect Regular" w:hAnsi="Visa Dialect Regular" w:hint="default"/>
      </w:rPr>
    </w:lvl>
  </w:abstractNum>
  <w:abstractNum w:abstractNumId="20" w15:restartNumberingAfterBreak="0">
    <w:nsid w:val="3ED356C5"/>
    <w:multiLevelType w:val="multilevel"/>
    <w:tmpl w:val="BD247FEC"/>
    <w:lvl w:ilvl="0">
      <w:start w:val="1"/>
      <w:numFmt w:val="bullet"/>
      <w:lvlText w:val="—"/>
      <w:lvlJc w:val="left"/>
      <w:pPr>
        <w:ind w:left="216" w:hanging="216"/>
      </w:pPr>
      <w:rPr>
        <w:rFonts w:ascii="Visa Dialect Regular" w:hAnsi="Visa Dialect Regular" w:hint="default"/>
        <w:b w:val="0"/>
        <w:i w:val="0"/>
        <w:sz w:val="18"/>
      </w:rPr>
    </w:lvl>
    <w:lvl w:ilvl="1">
      <w:start w:val="1"/>
      <w:numFmt w:val="bullet"/>
      <w:lvlText w:val="—"/>
      <w:lvlJc w:val="left"/>
      <w:pPr>
        <w:ind w:left="504" w:hanging="216"/>
      </w:pPr>
      <w:rPr>
        <w:rFonts w:ascii="Visa Dialect Regular" w:hAnsi="Visa Dialect Regular" w:hint="default"/>
        <w:b w:val="0"/>
        <w:i w:val="0"/>
        <w:sz w:val="18"/>
      </w:rPr>
    </w:lvl>
    <w:lvl w:ilvl="2">
      <w:start w:val="1"/>
      <w:numFmt w:val="bullet"/>
      <w:lvlText w:val="—"/>
      <w:lvlJc w:val="left"/>
      <w:pPr>
        <w:ind w:left="864" w:hanging="288"/>
      </w:pPr>
      <w:rPr>
        <w:rFonts w:ascii="Visa Dialect Regular" w:hAnsi="Visa Dialect Regular" w:hint="default"/>
      </w:rPr>
    </w:lvl>
    <w:lvl w:ilvl="3">
      <w:start w:val="1"/>
      <w:numFmt w:val="bullet"/>
      <w:lvlText w:val="—"/>
      <w:lvlJc w:val="left"/>
      <w:pPr>
        <w:ind w:left="1440" w:hanging="432"/>
      </w:pPr>
      <w:rPr>
        <w:rFonts w:ascii="Visa Dialect Regular" w:hAnsi="Visa Dialect Regular" w:hint="default"/>
        <w:b w:val="0"/>
        <w:i w:val="0"/>
        <w:sz w:val="18"/>
      </w:rPr>
    </w:lvl>
    <w:lvl w:ilvl="4">
      <w:start w:val="1"/>
      <w:numFmt w:val="bullet"/>
      <w:lvlText w:val="—"/>
      <w:lvlJc w:val="left"/>
      <w:pPr>
        <w:ind w:left="1872" w:hanging="432"/>
      </w:pPr>
      <w:rPr>
        <w:rFonts w:ascii="Visa Dialect Regular" w:hAnsi="Visa Dialect Regular" w:hint="default"/>
      </w:rPr>
    </w:lvl>
    <w:lvl w:ilvl="5">
      <w:start w:val="1"/>
      <w:numFmt w:val="bullet"/>
      <w:lvlText w:val="—"/>
      <w:lvlJc w:val="left"/>
      <w:pPr>
        <w:ind w:left="2376" w:hanging="504"/>
      </w:pPr>
      <w:rPr>
        <w:rFonts w:ascii="Visa Dialect Regular" w:hAnsi="Visa Dialect Regular" w:hint="default"/>
      </w:rPr>
    </w:lvl>
    <w:lvl w:ilvl="6">
      <w:start w:val="1"/>
      <w:numFmt w:val="bullet"/>
      <w:lvlText w:val="—"/>
      <w:lvlJc w:val="left"/>
      <w:pPr>
        <w:ind w:left="2808" w:hanging="504"/>
      </w:pPr>
      <w:rPr>
        <w:rFonts w:ascii="Visa Dialect Regular" w:hAnsi="Visa Dialect Regular" w:hint="default"/>
      </w:rPr>
    </w:lvl>
    <w:lvl w:ilvl="7">
      <w:start w:val="1"/>
      <w:numFmt w:val="bullet"/>
      <w:lvlText w:val="—"/>
      <w:lvlJc w:val="left"/>
      <w:pPr>
        <w:ind w:left="3240" w:hanging="504"/>
      </w:pPr>
      <w:rPr>
        <w:rFonts w:ascii="Visa Dialect Regular" w:hAnsi="Visa Dialect Regular" w:hint="default"/>
      </w:rPr>
    </w:lvl>
    <w:lvl w:ilvl="8">
      <w:start w:val="1"/>
      <w:numFmt w:val="bullet"/>
      <w:lvlText w:val="—"/>
      <w:lvlJc w:val="left"/>
      <w:pPr>
        <w:ind w:left="3672" w:hanging="504"/>
      </w:pPr>
      <w:rPr>
        <w:rFonts w:ascii="Visa Dialect Regular" w:hAnsi="Visa Dialect Regular" w:hint="default"/>
      </w:rPr>
    </w:lvl>
  </w:abstractNum>
  <w:abstractNum w:abstractNumId="21" w15:restartNumberingAfterBreak="0">
    <w:nsid w:val="4CB20992"/>
    <w:multiLevelType w:val="hybridMultilevel"/>
    <w:tmpl w:val="5A90DD2E"/>
    <w:lvl w:ilvl="0" w:tplc="4B902842">
      <w:start w:val="1"/>
      <w:numFmt w:val="bullet"/>
      <w:lvlText w:val="—"/>
      <w:lvlJc w:val="left"/>
      <w:pPr>
        <w:ind w:left="-144" w:hanging="360"/>
      </w:pPr>
      <w:rPr>
        <w:rFonts w:ascii="Visa Dialect Regular" w:hAnsi="Visa Dialect Regular" w:hint="default"/>
        <w:b w:val="0"/>
        <w:i w:val="0"/>
        <w:sz w:val="18"/>
      </w:rPr>
    </w:lvl>
    <w:lvl w:ilvl="1" w:tplc="04090003">
      <w:start w:val="1"/>
      <w:numFmt w:val="bullet"/>
      <w:lvlText w:val="o"/>
      <w:lvlJc w:val="left"/>
      <w:pPr>
        <w:ind w:left="576" w:hanging="360"/>
      </w:pPr>
      <w:rPr>
        <w:rFonts w:ascii="Courier New" w:hAnsi="Courier New" w:cs="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22" w15:restartNumberingAfterBreak="0">
    <w:nsid w:val="55B11D2A"/>
    <w:multiLevelType w:val="hybridMultilevel"/>
    <w:tmpl w:val="FD8C9B3C"/>
    <w:lvl w:ilvl="0" w:tplc="FC98D72E">
      <w:start w:val="1"/>
      <w:numFmt w:val="bullet"/>
      <w:lvlText w:val="—"/>
      <w:lvlJc w:val="left"/>
      <w:pPr>
        <w:ind w:left="1440" w:hanging="360"/>
      </w:pPr>
      <w:rPr>
        <w:rFonts w:ascii="Visa Dialect Regular" w:hAnsi="Visa Dialect Regular"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34636B"/>
    <w:multiLevelType w:val="hybridMultilevel"/>
    <w:tmpl w:val="9A52CE70"/>
    <w:lvl w:ilvl="0" w:tplc="2FD8DE9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A346BA"/>
    <w:multiLevelType w:val="hybridMultilevel"/>
    <w:tmpl w:val="FDC29E02"/>
    <w:lvl w:ilvl="0" w:tplc="317E1B2C">
      <w:start w:val="1"/>
      <w:numFmt w:val="bullet"/>
      <w:lvlText w:val="—"/>
      <w:lvlJc w:val="left"/>
      <w:pPr>
        <w:ind w:left="-144" w:hanging="360"/>
      </w:pPr>
      <w:rPr>
        <w:rFonts w:ascii="Visa Dialect Regular" w:hAnsi="Visa Dialect Regular" w:hint="default"/>
        <w:b w:val="0"/>
        <w:i w:val="0"/>
        <w:sz w:val="18"/>
      </w:rPr>
    </w:lvl>
    <w:lvl w:ilvl="1" w:tplc="FC98D72E">
      <w:start w:val="1"/>
      <w:numFmt w:val="bullet"/>
      <w:lvlText w:val="—"/>
      <w:lvlJc w:val="left"/>
      <w:pPr>
        <w:ind w:left="576" w:hanging="360"/>
      </w:pPr>
      <w:rPr>
        <w:rFonts w:ascii="Visa Dialect Regular" w:hAnsi="Visa Dialect Regular" w:hint="default"/>
      </w:rPr>
    </w:lvl>
    <w:lvl w:ilvl="2" w:tplc="FC98D72E">
      <w:start w:val="1"/>
      <w:numFmt w:val="bullet"/>
      <w:lvlText w:val="—"/>
      <w:lvlJc w:val="left"/>
      <w:pPr>
        <w:ind w:left="1296" w:hanging="360"/>
      </w:pPr>
      <w:rPr>
        <w:rFonts w:ascii="Visa Dialect Regular" w:hAnsi="Visa Dialect Regular"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25" w15:restartNumberingAfterBreak="0">
    <w:nsid w:val="69D02AA7"/>
    <w:multiLevelType w:val="hybridMultilevel"/>
    <w:tmpl w:val="F3BCFC86"/>
    <w:lvl w:ilvl="0" w:tplc="FC98D72E">
      <w:start w:val="1"/>
      <w:numFmt w:val="bullet"/>
      <w:lvlText w:val="—"/>
      <w:lvlJc w:val="left"/>
      <w:pPr>
        <w:ind w:left="360" w:hanging="360"/>
      </w:pPr>
      <w:rPr>
        <w:rFonts w:ascii="Visa Dialect Regular" w:hAnsi="Visa Dialect Regular" w:hint="default"/>
      </w:rPr>
    </w:lvl>
    <w:lvl w:ilvl="1" w:tplc="B15A428A">
      <w:start w:val="1"/>
      <w:numFmt w:val="bullet"/>
      <w:lvlText w:val="—"/>
      <w:lvlJc w:val="left"/>
      <w:pPr>
        <w:ind w:left="360" w:hanging="360"/>
      </w:pPr>
      <w:rPr>
        <w:rFonts w:ascii="Visa Dialect Regular" w:hAnsi="Visa Dialect Regular"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26" w15:restartNumberingAfterBreak="0">
    <w:nsid w:val="701770A3"/>
    <w:multiLevelType w:val="hybridMultilevel"/>
    <w:tmpl w:val="2C5E9354"/>
    <w:lvl w:ilvl="0" w:tplc="2FD8DE9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22"/>
  </w:num>
  <w:num w:numId="12">
    <w:abstractNumId w:val="25"/>
  </w:num>
  <w:num w:numId="13">
    <w:abstractNumId w:val="10"/>
  </w:num>
  <w:num w:numId="14">
    <w:abstractNumId w:val="18"/>
  </w:num>
  <w:num w:numId="15">
    <w:abstractNumId w:val="21"/>
  </w:num>
  <w:num w:numId="16">
    <w:abstractNumId w:val="14"/>
  </w:num>
  <w:num w:numId="17">
    <w:abstractNumId w:val="12"/>
  </w:num>
  <w:num w:numId="18">
    <w:abstractNumId w:val="17"/>
  </w:num>
  <w:num w:numId="19">
    <w:abstractNumId w:val="24"/>
  </w:num>
  <w:num w:numId="20">
    <w:abstractNumId w:val="16"/>
  </w:num>
  <w:num w:numId="21">
    <w:abstractNumId w:val="16"/>
    <w:lvlOverride w:ilvl="0">
      <w:lvl w:ilvl="0">
        <w:start w:val="1"/>
        <w:numFmt w:val="bullet"/>
        <w:lvlText w:val="—"/>
        <w:lvlJc w:val="left"/>
        <w:pPr>
          <w:tabs>
            <w:tab w:val="num" w:pos="0"/>
          </w:tabs>
          <w:ind w:left="360" w:hanging="360"/>
        </w:pPr>
        <w:rPr>
          <w:rFonts w:ascii="Visa Dialect Regular" w:hAnsi="Visa Dialect Regular" w:hint="default"/>
          <w:b w:val="0"/>
          <w:i w:val="0"/>
          <w:sz w:val="18"/>
        </w:rPr>
      </w:lvl>
    </w:lvlOverride>
    <w:lvlOverride w:ilvl="1">
      <w:lvl w:ilvl="1">
        <w:start w:val="1"/>
        <w:numFmt w:val="bullet"/>
        <w:lvlText w:val="—"/>
        <w:lvlJc w:val="left"/>
        <w:pPr>
          <w:tabs>
            <w:tab w:val="num" w:pos="360"/>
          </w:tabs>
          <w:ind w:left="720" w:hanging="360"/>
        </w:pPr>
        <w:rPr>
          <w:rFonts w:ascii="Visa Dialect Regular" w:hAnsi="Visa Dialect Regular" w:hint="default"/>
          <w:b w:val="0"/>
          <w:i w:val="0"/>
          <w:sz w:val="18"/>
        </w:rPr>
      </w:lvl>
    </w:lvlOverride>
    <w:lvlOverride w:ilvl="2">
      <w:lvl w:ilvl="2">
        <w:start w:val="1"/>
        <w:numFmt w:val="bullet"/>
        <w:lvlText w:val="—"/>
        <w:lvlJc w:val="left"/>
        <w:pPr>
          <w:tabs>
            <w:tab w:val="num" w:pos="720"/>
          </w:tabs>
          <w:ind w:left="1080" w:hanging="360"/>
        </w:pPr>
        <w:rPr>
          <w:rFonts w:ascii="Visa Dialect Regular" w:hAnsi="Visa Dialect Regular" w:hint="default"/>
        </w:rPr>
      </w:lvl>
    </w:lvlOverride>
    <w:lvlOverride w:ilvl="3">
      <w:lvl w:ilvl="3">
        <w:start w:val="1"/>
        <w:numFmt w:val="bullet"/>
        <w:lvlText w:val="—"/>
        <w:lvlJc w:val="left"/>
        <w:pPr>
          <w:tabs>
            <w:tab w:val="num" w:pos="1080"/>
          </w:tabs>
          <w:ind w:left="1440" w:hanging="360"/>
        </w:pPr>
        <w:rPr>
          <w:rFonts w:ascii="Visa Dialect Regular" w:hAnsi="Visa Dialect Regular" w:hint="default"/>
          <w:b w:val="0"/>
          <w:i w:val="0"/>
          <w:sz w:val="18"/>
        </w:rPr>
      </w:lvl>
    </w:lvlOverride>
    <w:lvlOverride w:ilvl="4">
      <w:lvl w:ilvl="4">
        <w:start w:val="1"/>
        <w:numFmt w:val="bullet"/>
        <w:lvlText w:val="—"/>
        <w:lvlJc w:val="left"/>
        <w:pPr>
          <w:tabs>
            <w:tab w:val="num" w:pos="1440"/>
          </w:tabs>
          <w:ind w:left="1800" w:hanging="360"/>
        </w:pPr>
        <w:rPr>
          <w:rFonts w:ascii="Visa Dialect Regular" w:hAnsi="Visa Dialect Regular" w:hint="default"/>
          <w:b w:val="0"/>
          <w:i w:val="0"/>
          <w:sz w:val="18"/>
        </w:rPr>
      </w:lvl>
    </w:lvlOverride>
    <w:lvlOverride w:ilvl="5">
      <w:lvl w:ilvl="5">
        <w:start w:val="1"/>
        <w:numFmt w:val="bullet"/>
        <w:lvlText w:val="—"/>
        <w:lvlJc w:val="left"/>
        <w:pPr>
          <w:tabs>
            <w:tab w:val="num" w:pos="1800"/>
          </w:tabs>
          <w:ind w:left="2160" w:hanging="360"/>
        </w:pPr>
        <w:rPr>
          <w:rFonts w:ascii="Visa Dialect Regular" w:hAnsi="Visa Dialect Regular" w:hint="default"/>
          <w:b w:val="0"/>
          <w:i w:val="0"/>
          <w:sz w:val="18"/>
        </w:rPr>
      </w:lvl>
    </w:lvlOverride>
    <w:lvlOverride w:ilvl="6">
      <w:lvl w:ilvl="6">
        <w:start w:val="1"/>
        <w:numFmt w:val="bullet"/>
        <w:lvlText w:val="—"/>
        <w:lvlJc w:val="left"/>
        <w:pPr>
          <w:tabs>
            <w:tab w:val="num" w:pos="2160"/>
          </w:tabs>
          <w:ind w:left="2520" w:hanging="360"/>
        </w:pPr>
        <w:rPr>
          <w:rFonts w:ascii="Visa Dialect Regular" w:hAnsi="Visa Dialect Regular" w:hint="default"/>
          <w:b w:val="0"/>
          <w:i w:val="0"/>
          <w:sz w:val="18"/>
        </w:rPr>
      </w:lvl>
    </w:lvlOverride>
    <w:lvlOverride w:ilvl="7">
      <w:lvl w:ilvl="7">
        <w:start w:val="1"/>
        <w:numFmt w:val="bullet"/>
        <w:lvlText w:val="—"/>
        <w:lvlJc w:val="left"/>
        <w:pPr>
          <w:tabs>
            <w:tab w:val="num" w:pos="2520"/>
          </w:tabs>
          <w:ind w:left="2880" w:hanging="360"/>
        </w:pPr>
        <w:rPr>
          <w:rFonts w:ascii="Visa Dialect Regular" w:hAnsi="Visa Dialect Regular" w:hint="default"/>
          <w:b w:val="0"/>
          <w:i w:val="0"/>
          <w:sz w:val="18"/>
        </w:rPr>
      </w:lvl>
    </w:lvlOverride>
    <w:lvlOverride w:ilvl="8">
      <w:lvl w:ilvl="8">
        <w:start w:val="1"/>
        <w:numFmt w:val="bullet"/>
        <w:lvlText w:val="—"/>
        <w:lvlJc w:val="left"/>
        <w:pPr>
          <w:tabs>
            <w:tab w:val="num" w:pos="2880"/>
          </w:tabs>
          <w:ind w:left="3240" w:hanging="360"/>
        </w:pPr>
        <w:rPr>
          <w:rFonts w:ascii="Visa Dialect Regular" w:hAnsi="Visa Dialect Regular" w:hint="default"/>
          <w:b w:val="0"/>
          <w:i w:val="0"/>
          <w:sz w:val="18"/>
        </w:rPr>
      </w:lvl>
    </w:lvlOverride>
  </w:num>
  <w:num w:numId="22">
    <w:abstractNumId w:val="19"/>
  </w:num>
  <w:num w:numId="23">
    <w:abstractNumId w:val="19"/>
    <w:lvlOverride w:ilvl="0">
      <w:lvl w:ilvl="0">
        <w:start w:val="1"/>
        <w:numFmt w:val="bullet"/>
        <w:pStyle w:val="Paragrafoelenco"/>
        <w:lvlText w:val="—"/>
        <w:lvlJc w:val="left"/>
        <w:pPr>
          <w:ind w:left="216" w:hanging="216"/>
        </w:pPr>
        <w:rPr>
          <w:rFonts w:ascii="Visa Dialect Regular" w:hAnsi="Visa Dialect Regular" w:hint="default"/>
          <w:b w:val="0"/>
          <w:i w:val="0"/>
          <w:sz w:val="18"/>
        </w:rPr>
      </w:lvl>
    </w:lvlOverride>
    <w:lvlOverride w:ilvl="1">
      <w:lvl w:ilvl="1">
        <w:start w:val="1"/>
        <w:numFmt w:val="bullet"/>
        <w:lvlText w:val="—"/>
        <w:lvlJc w:val="left"/>
        <w:pPr>
          <w:ind w:left="504" w:hanging="216"/>
        </w:pPr>
        <w:rPr>
          <w:rFonts w:ascii="Visa Dialect Regular" w:hAnsi="Visa Dialect Regular" w:hint="default"/>
          <w:b w:val="0"/>
          <w:i w:val="0"/>
          <w:sz w:val="18"/>
        </w:rPr>
      </w:lvl>
    </w:lvlOverride>
    <w:lvlOverride w:ilvl="2">
      <w:lvl w:ilvl="2">
        <w:start w:val="1"/>
        <w:numFmt w:val="bullet"/>
        <w:lvlText w:val="—"/>
        <w:lvlJc w:val="left"/>
        <w:pPr>
          <w:ind w:left="864" w:hanging="288"/>
        </w:pPr>
        <w:rPr>
          <w:rFonts w:ascii="Visa Dialect Regular" w:hAnsi="Visa Dialect Regular" w:hint="default"/>
        </w:rPr>
      </w:lvl>
    </w:lvlOverride>
    <w:lvlOverride w:ilvl="3">
      <w:lvl w:ilvl="3">
        <w:start w:val="1"/>
        <w:numFmt w:val="bullet"/>
        <w:lvlText w:val="—"/>
        <w:lvlJc w:val="left"/>
        <w:pPr>
          <w:ind w:left="1440" w:hanging="432"/>
        </w:pPr>
        <w:rPr>
          <w:rFonts w:ascii="Visa Dialect Regular" w:hAnsi="Visa Dialect Regular" w:hint="default"/>
          <w:b w:val="0"/>
          <w:i w:val="0"/>
          <w:sz w:val="18"/>
        </w:rPr>
      </w:lvl>
    </w:lvlOverride>
    <w:lvlOverride w:ilvl="4">
      <w:lvl w:ilvl="4">
        <w:start w:val="1"/>
        <w:numFmt w:val="bullet"/>
        <w:lvlText w:val="—"/>
        <w:lvlJc w:val="left"/>
        <w:pPr>
          <w:ind w:left="1872" w:hanging="432"/>
        </w:pPr>
        <w:rPr>
          <w:rFonts w:ascii="Visa Dialect Regular" w:hAnsi="Visa Dialect Regular" w:hint="default"/>
        </w:rPr>
      </w:lvl>
    </w:lvlOverride>
    <w:lvlOverride w:ilvl="5">
      <w:lvl w:ilvl="5">
        <w:start w:val="1"/>
        <w:numFmt w:val="bullet"/>
        <w:lvlText w:val="—"/>
        <w:lvlJc w:val="left"/>
        <w:pPr>
          <w:ind w:left="2376" w:hanging="504"/>
        </w:pPr>
        <w:rPr>
          <w:rFonts w:ascii="Visa Dialect Regular" w:hAnsi="Visa Dialect Regular" w:hint="default"/>
        </w:rPr>
      </w:lvl>
    </w:lvlOverride>
    <w:lvlOverride w:ilvl="6">
      <w:lvl w:ilvl="6">
        <w:start w:val="1"/>
        <w:numFmt w:val="bullet"/>
        <w:lvlText w:val="—"/>
        <w:lvlJc w:val="left"/>
        <w:pPr>
          <w:ind w:left="2808" w:hanging="504"/>
        </w:pPr>
        <w:rPr>
          <w:rFonts w:ascii="Visa Dialect Regular" w:hAnsi="Visa Dialect Regular" w:hint="default"/>
        </w:rPr>
      </w:lvl>
    </w:lvlOverride>
    <w:lvlOverride w:ilvl="7">
      <w:lvl w:ilvl="7">
        <w:start w:val="1"/>
        <w:numFmt w:val="bullet"/>
        <w:lvlText w:val="—"/>
        <w:lvlJc w:val="left"/>
        <w:pPr>
          <w:ind w:left="3240" w:hanging="504"/>
        </w:pPr>
        <w:rPr>
          <w:rFonts w:ascii="Visa Dialect Regular" w:hAnsi="Visa Dialect Regular" w:hint="default"/>
        </w:rPr>
      </w:lvl>
    </w:lvlOverride>
    <w:lvlOverride w:ilvl="8">
      <w:lvl w:ilvl="8">
        <w:start w:val="1"/>
        <w:numFmt w:val="bullet"/>
        <w:lvlText w:val="—"/>
        <w:lvlJc w:val="left"/>
        <w:pPr>
          <w:ind w:left="3672" w:hanging="504"/>
        </w:pPr>
        <w:rPr>
          <w:rFonts w:ascii="Visa Dialect Regular" w:hAnsi="Visa Dialect Regular" w:hint="default"/>
        </w:rPr>
      </w:lvl>
    </w:lvlOverride>
  </w:num>
  <w:num w:numId="24">
    <w:abstractNumId w:val="19"/>
    <w:lvlOverride w:ilvl="0">
      <w:lvl w:ilvl="0">
        <w:start w:val="1"/>
        <w:numFmt w:val="bullet"/>
        <w:pStyle w:val="Paragrafoelenco"/>
        <w:lvlText w:val="—"/>
        <w:lvlJc w:val="left"/>
        <w:pPr>
          <w:ind w:left="216" w:hanging="216"/>
        </w:pPr>
        <w:rPr>
          <w:rFonts w:ascii="Visa Dialect Regular" w:hAnsi="Visa Dialect Regular" w:hint="default"/>
          <w:b w:val="0"/>
          <w:i w:val="0"/>
          <w:sz w:val="18"/>
        </w:rPr>
      </w:lvl>
    </w:lvlOverride>
    <w:lvlOverride w:ilvl="1">
      <w:lvl w:ilvl="1">
        <w:start w:val="1"/>
        <w:numFmt w:val="bullet"/>
        <w:lvlText w:val="—"/>
        <w:lvlJc w:val="left"/>
        <w:pPr>
          <w:ind w:left="504" w:hanging="216"/>
        </w:pPr>
        <w:rPr>
          <w:rFonts w:ascii="Visa Dialect Regular" w:hAnsi="Visa Dialect Regular" w:hint="default"/>
          <w:b w:val="0"/>
          <w:i w:val="0"/>
          <w:sz w:val="18"/>
        </w:rPr>
      </w:lvl>
    </w:lvlOverride>
    <w:lvlOverride w:ilvl="2">
      <w:lvl w:ilvl="2">
        <w:start w:val="1"/>
        <w:numFmt w:val="bullet"/>
        <w:lvlText w:val="—"/>
        <w:lvlJc w:val="left"/>
        <w:pPr>
          <w:ind w:left="792" w:hanging="216"/>
        </w:pPr>
        <w:rPr>
          <w:rFonts w:ascii="Visa Dialect Regular" w:hAnsi="Visa Dialect Regular" w:hint="default"/>
        </w:rPr>
      </w:lvl>
    </w:lvlOverride>
    <w:lvlOverride w:ilvl="3">
      <w:lvl w:ilvl="3">
        <w:start w:val="1"/>
        <w:numFmt w:val="bullet"/>
        <w:lvlText w:val="—"/>
        <w:lvlJc w:val="left"/>
        <w:pPr>
          <w:ind w:left="1080" w:hanging="216"/>
        </w:pPr>
        <w:rPr>
          <w:rFonts w:ascii="Visa Dialect Regular" w:hAnsi="Visa Dialect Regular" w:hint="default"/>
          <w:b w:val="0"/>
          <w:i w:val="0"/>
          <w:sz w:val="18"/>
        </w:rPr>
      </w:lvl>
    </w:lvlOverride>
    <w:lvlOverride w:ilvl="4">
      <w:lvl w:ilvl="4">
        <w:start w:val="1"/>
        <w:numFmt w:val="bullet"/>
        <w:lvlText w:val="—"/>
        <w:lvlJc w:val="left"/>
        <w:pPr>
          <w:ind w:left="1872" w:hanging="720"/>
        </w:pPr>
        <w:rPr>
          <w:rFonts w:ascii="Visa Dialect Regular" w:hAnsi="Visa Dialect Regular" w:hint="default"/>
        </w:rPr>
      </w:lvl>
    </w:lvlOverride>
    <w:lvlOverride w:ilvl="5">
      <w:lvl w:ilvl="5">
        <w:start w:val="1"/>
        <w:numFmt w:val="bullet"/>
        <w:lvlText w:val="—"/>
        <w:lvlJc w:val="left"/>
        <w:pPr>
          <w:ind w:left="2376" w:hanging="936"/>
        </w:pPr>
        <w:rPr>
          <w:rFonts w:ascii="Visa Dialect Regular" w:hAnsi="Visa Dialect Regular" w:hint="default"/>
        </w:rPr>
      </w:lvl>
    </w:lvlOverride>
    <w:lvlOverride w:ilvl="6">
      <w:lvl w:ilvl="6">
        <w:start w:val="1"/>
        <w:numFmt w:val="bullet"/>
        <w:lvlText w:val="—"/>
        <w:lvlJc w:val="left"/>
        <w:pPr>
          <w:ind w:left="2808" w:hanging="1080"/>
        </w:pPr>
        <w:rPr>
          <w:rFonts w:ascii="Visa Dialect Regular" w:hAnsi="Visa Dialect Regular" w:hint="default"/>
        </w:rPr>
      </w:lvl>
    </w:lvlOverride>
    <w:lvlOverride w:ilvl="7">
      <w:lvl w:ilvl="7">
        <w:start w:val="1"/>
        <w:numFmt w:val="bullet"/>
        <w:lvlText w:val="—"/>
        <w:lvlJc w:val="left"/>
        <w:pPr>
          <w:ind w:left="3240" w:hanging="1224"/>
        </w:pPr>
        <w:rPr>
          <w:rFonts w:ascii="Visa Dialect Regular" w:hAnsi="Visa Dialect Regular" w:hint="default"/>
        </w:rPr>
      </w:lvl>
    </w:lvlOverride>
    <w:lvlOverride w:ilvl="8">
      <w:lvl w:ilvl="8">
        <w:start w:val="1"/>
        <w:numFmt w:val="bullet"/>
        <w:lvlText w:val="—"/>
        <w:lvlJc w:val="left"/>
        <w:pPr>
          <w:ind w:left="3672" w:hanging="1368"/>
        </w:pPr>
        <w:rPr>
          <w:rFonts w:ascii="Visa Dialect Regular" w:hAnsi="Visa Dialect Regular" w:hint="default"/>
        </w:rPr>
      </w:lvl>
    </w:lvlOverride>
  </w:num>
  <w:num w:numId="25">
    <w:abstractNumId w:val="15"/>
  </w:num>
  <w:num w:numId="26">
    <w:abstractNumId w:val="26"/>
  </w:num>
  <w:num w:numId="27">
    <w:abstractNumId w:val="23"/>
  </w:num>
  <w:num w:numId="28">
    <w:abstractNumId w:val="11"/>
  </w:num>
  <w:num w:numId="29">
    <w:abstractNumId w:val="20"/>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EBD"/>
    <w:rsid w:val="0000301D"/>
    <w:rsid w:val="00021543"/>
    <w:rsid w:val="0009564A"/>
    <w:rsid w:val="000B72EA"/>
    <w:rsid w:val="000E32F7"/>
    <w:rsid w:val="000F4F36"/>
    <w:rsid w:val="001B0E5F"/>
    <w:rsid w:val="00224E6E"/>
    <w:rsid w:val="00240E57"/>
    <w:rsid w:val="00247DFA"/>
    <w:rsid w:val="002728CA"/>
    <w:rsid w:val="0028691E"/>
    <w:rsid w:val="002F0A7C"/>
    <w:rsid w:val="003026D0"/>
    <w:rsid w:val="0031120B"/>
    <w:rsid w:val="003140E2"/>
    <w:rsid w:val="003172CC"/>
    <w:rsid w:val="00354CD7"/>
    <w:rsid w:val="0035518A"/>
    <w:rsid w:val="0038187B"/>
    <w:rsid w:val="0039423B"/>
    <w:rsid w:val="003A54B1"/>
    <w:rsid w:val="003C292D"/>
    <w:rsid w:val="003C5725"/>
    <w:rsid w:val="003E7849"/>
    <w:rsid w:val="0041224E"/>
    <w:rsid w:val="00415122"/>
    <w:rsid w:val="00427C67"/>
    <w:rsid w:val="00434FC6"/>
    <w:rsid w:val="004462C1"/>
    <w:rsid w:val="00447BE5"/>
    <w:rsid w:val="00450071"/>
    <w:rsid w:val="004574FC"/>
    <w:rsid w:val="00461DA0"/>
    <w:rsid w:val="004A54C3"/>
    <w:rsid w:val="004B0B8A"/>
    <w:rsid w:val="004C3D74"/>
    <w:rsid w:val="004D289F"/>
    <w:rsid w:val="004E0DDF"/>
    <w:rsid w:val="004E4978"/>
    <w:rsid w:val="004E7016"/>
    <w:rsid w:val="00513E5E"/>
    <w:rsid w:val="005148AC"/>
    <w:rsid w:val="00567091"/>
    <w:rsid w:val="0057701E"/>
    <w:rsid w:val="005916B3"/>
    <w:rsid w:val="005B3103"/>
    <w:rsid w:val="005F51D6"/>
    <w:rsid w:val="00610EBD"/>
    <w:rsid w:val="00612343"/>
    <w:rsid w:val="006125F6"/>
    <w:rsid w:val="0064168F"/>
    <w:rsid w:val="00642076"/>
    <w:rsid w:val="00657857"/>
    <w:rsid w:val="0067099E"/>
    <w:rsid w:val="00684B32"/>
    <w:rsid w:val="006C3AB4"/>
    <w:rsid w:val="00707BA6"/>
    <w:rsid w:val="0072290F"/>
    <w:rsid w:val="007334BC"/>
    <w:rsid w:val="00733861"/>
    <w:rsid w:val="00741CC2"/>
    <w:rsid w:val="00764EA4"/>
    <w:rsid w:val="007867E2"/>
    <w:rsid w:val="00791BD1"/>
    <w:rsid w:val="007C3BAE"/>
    <w:rsid w:val="007E436D"/>
    <w:rsid w:val="007F4016"/>
    <w:rsid w:val="007F6A8D"/>
    <w:rsid w:val="00823F14"/>
    <w:rsid w:val="0083715E"/>
    <w:rsid w:val="008438CC"/>
    <w:rsid w:val="00864E83"/>
    <w:rsid w:val="00895F10"/>
    <w:rsid w:val="008C22BC"/>
    <w:rsid w:val="008C7AED"/>
    <w:rsid w:val="008D6DFB"/>
    <w:rsid w:val="009131E7"/>
    <w:rsid w:val="00917A1F"/>
    <w:rsid w:val="00924635"/>
    <w:rsid w:val="009604BD"/>
    <w:rsid w:val="00965C6B"/>
    <w:rsid w:val="009A4456"/>
    <w:rsid w:val="009C73D8"/>
    <w:rsid w:val="009D01E4"/>
    <w:rsid w:val="009F4DFF"/>
    <w:rsid w:val="00A433F5"/>
    <w:rsid w:val="00A81BF2"/>
    <w:rsid w:val="00AA11E7"/>
    <w:rsid w:val="00AB2A46"/>
    <w:rsid w:val="00AC19F6"/>
    <w:rsid w:val="00AD651E"/>
    <w:rsid w:val="00AE307E"/>
    <w:rsid w:val="00B077F3"/>
    <w:rsid w:val="00B10081"/>
    <w:rsid w:val="00B61484"/>
    <w:rsid w:val="00B83D83"/>
    <w:rsid w:val="00B9465E"/>
    <w:rsid w:val="00BD2976"/>
    <w:rsid w:val="00C05DE8"/>
    <w:rsid w:val="00C20726"/>
    <w:rsid w:val="00C266E9"/>
    <w:rsid w:val="00C3337F"/>
    <w:rsid w:val="00C509B5"/>
    <w:rsid w:val="00C525EC"/>
    <w:rsid w:val="00C619E4"/>
    <w:rsid w:val="00C86772"/>
    <w:rsid w:val="00CA501B"/>
    <w:rsid w:val="00CB031B"/>
    <w:rsid w:val="00CC5451"/>
    <w:rsid w:val="00CF436E"/>
    <w:rsid w:val="00CF54AE"/>
    <w:rsid w:val="00D26D88"/>
    <w:rsid w:val="00D36534"/>
    <w:rsid w:val="00D50107"/>
    <w:rsid w:val="00DC68B6"/>
    <w:rsid w:val="00DE40F2"/>
    <w:rsid w:val="00DF7A9A"/>
    <w:rsid w:val="00E26C40"/>
    <w:rsid w:val="00E52626"/>
    <w:rsid w:val="00E529FB"/>
    <w:rsid w:val="00E95DA9"/>
    <w:rsid w:val="00EC500D"/>
    <w:rsid w:val="00EC6E72"/>
    <w:rsid w:val="00F4733E"/>
    <w:rsid w:val="00F649E5"/>
    <w:rsid w:val="00F70192"/>
    <w:rsid w:val="00F807E1"/>
    <w:rsid w:val="00F8404C"/>
    <w:rsid w:val="00F91C0E"/>
    <w:rsid w:val="00FE1F72"/>
    <w:rsid w:val="00FE45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0780B"/>
  <w15:chartTrackingRefBased/>
  <w15:docId w15:val="{797F685B-074C-4A47-A194-B1A66B202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24E6E"/>
    <w:pPr>
      <w:contextualSpacing/>
    </w:pPr>
    <w:rPr>
      <w:rFonts w:ascii="Visa Dialect Regular" w:eastAsiaTheme="minorEastAsia" w:hAnsi="Visa Dialect Regular" w:cs="Aparajita"/>
      <w:sz w:val="18"/>
    </w:rPr>
  </w:style>
  <w:style w:type="paragraph" w:styleId="Titolo1">
    <w:name w:val="heading 1"/>
    <w:aliases w:val="Visa Head One"/>
    <w:basedOn w:val="Normale"/>
    <w:next w:val="Normale"/>
    <w:link w:val="Titolo1Carattere"/>
    <w:uiPriority w:val="9"/>
    <w:qFormat/>
    <w:rsid w:val="0083715E"/>
    <w:pPr>
      <w:keepNext/>
      <w:keepLines/>
      <w:spacing w:before="60" w:after="60"/>
      <w:outlineLvl w:val="0"/>
    </w:pPr>
    <w:rPr>
      <w:rFonts w:asciiTheme="majorHAnsi" w:eastAsiaTheme="majorEastAsia" w:hAnsiTheme="majorHAnsi" w:cstheme="majorBidi"/>
      <w:color w:val="000000" w:themeColor="text1"/>
      <w:sz w:val="24"/>
      <w:szCs w:val="32"/>
    </w:rPr>
  </w:style>
  <w:style w:type="paragraph" w:styleId="Titolo2">
    <w:name w:val="heading 2"/>
    <w:aliases w:val="Visa Head Two"/>
    <w:basedOn w:val="Titolo3"/>
    <w:next w:val="Normale"/>
    <w:link w:val="Titolo2Carattere"/>
    <w:uiPriority w:val="9"/>
    <w:unhideWhenUsed/>
    <w:qFormat/>
    <w:rsid w:val="0083715E"/>
    <w:pPr>
      <w:spacing w:before="60" w:after="60"/>
      <w:outlineLvl w:val="1"/>
    </w:pPr>
    <w:rPr>
      <w:rFonts w:asciiTheme="minorHAnsi" w:hAnsiTheme="minorHAnsi"/>
      <w:sz w:val="24"/>
    </w:rPr>
  </w:style>
  <w:style w:type="paragraph" w:styleId="Titolo3">
    <w:name w:val="heading 3"/>
    <w:aliases w:val="Visa Head Three"/>
    <w:basedOn w:val="Normale"/>
    <w:next w:val="Normale"/>
    <w:link w:val="Titolo3Carattere"/>
    <w:uiPriority w:val="9"/>
    <w:unhideWhenUsed/>
    <w:rsid w:val="004B0B8A"/>
    <w:pPr>
      <w:keepNext/>
      <w:keepLines/>
      <w:spacing w:before="40" w:after="40"/>
      <w:outlineLvl w:val="2"/>
    </w:pPr>
    <w:rPr>
      <w:rFonts w:asciiTheme="majorHAnsi" w:eastAsiaTheme="majorEastAsia" w:hAnsiTheme="majorHAnsi" w:cstheme="majorBidi"/>
    </w:rPr>
  </w:style>
  <w:style w:type="paragraph" w:styleId="Titolo4">
    <w:name w:val="heading 4"/>
    <w:aliases w:val="Visa Head Four"/>
    <w:basedOn w:val="Normale"/>
    <w:next w:val="Normale"/>
    <w:link w:val="Titolo4Carattere"/>
    <w:uiPriority w:val="9"/>
    <w:unhideWhenUsed/>
    <w:qFormat/>
    <w:rsid w:val="004E4978"/>
    <w:pPr>
      <w:spacing w:before="40" w:after="80"/>
      <w:outlineLvl w:val="3"/>
    </w:pPr>
    <w:rPr>
      <w:u w:val="single"/>
    </w:rPr>
  </w:style>
  <w:style w:type="paragraph" w:styleId="Titolo5">
    <w:name w:val="heading 5"/>
    <w:basedOn w:val="Normale"/>
    <w:next w:val="Normale"/>
    <w:link w:val="Titolo5Carattere"/>
    <w:uiPriority w:val="9"/>
    <w:unhideWhenUsed/>
    <w:rsid w:val="00AB2A46"/>
    <w:pPr>
      <w:keepNext/>
      <w:keepLines/>
      <w:spacing w:before="40" w:after="120"/>
      <w:outlineLvl w:val="4"/>
    </w:pPr>
    <w:rPr>
      <w:rFonts w:asciiTheme="minorHAnsi" w:eastAsiaTheme="majorEastAsia" w:hAnsiTheme="minorHAnsi" w:cstheme="majorBidi"/>
      <w:color w:val="000000" w:themeColor="text1"/>
    </w:rPr>
  </w:style>
  <w:style w:type="paragraph" w:styleId="Titolo6">
    <w:name w:val="heading 6"/>
    <w:basedOn w:val="Normale"/>
    <w:next w:val="Normale"/>
    <w:link w:val="Titolo6Carattere"/>
    <w:uiPriority w:val="9"/>
    <w:semiHidden/>
    <w:unhideWhenUsed/>
    <w:rsid w:val="0057701E"/>
    <w:pPr>
      <w:keepNext/>
      <w:keepLines/>
      <w:spacing w:before="40"/>
      <w:outlineLvl w:val="5"/>
    </w:pPr>
    <w:rPr>
      <w:rFonts w:asciiTheme="minorHAnsi" w:eastAsiaTheme="majorEastAsia" w:hAnsiTheme="minorHAnsi" w:cstheme="majorBidi"/>
      <w:color w:val="1434CB" w:themeColor="accent1"/>
      <w:sz w:val="16"/>
    </w:rPr>
  </w:style>
  <w:style w:type="paragraph" w:styleId="Titolo7">
    <w:name w:val="heading 7"/>
    <w:basedOn w:val="Normale"/>
    <w:next w:val="Normale"/>
    <w:link w:val="Titolo7Carattere"/>
    <w:uiPriority w:val="9"/>
    <w:unhideWhenUsed/>
    <w:rsid w:val="0057701E"/>
    <w:pPr>
      <w:keepNext/>
      <w:keepLines/>
      <w:spacing w:before="40"/>
      <w:outlineLvl w:val="6"/>
    </w:pPr>
    <w:rPr>
      <w:rFonts w:asciiTheme="minorHAnsi" w:eastAsiaTheme="majorEastAsia" w:hAnsiTheme="minorHAnsi" w:cstheme="majorBidi"/>
      <w:i/>
      <w:iCs/>
      <w:color w:val="000000" w:themeColor="text1"/>
      <w:sz w:val="16"/>
    </w:rPr>
  </w:style>
  <w:style w:type="paragraph" w:styleId="Titolo8">
    <w:name w:val="heading 8"/>
    <w:basedOn w:val="Normale"/>
    <w:next w:val="Normale"/>
    <w:link w:val="Titolo8Carattere"/>
    <w:uiPriority w:val="9"/>
    <w:semiHidden/>
    <w:rsid w:val="0057701E"/>
    <w:pPr>
      <w:contextualSpacing w:val="0"/>
      <w:outlineLvl w:val="7"/>
    </w:pPr>
    <w:rPr>
      <w:color w:val="96918D" w:themeColor="background2"/>
      <w:sz w:val="16"/>
    </w:rPr>
  </w:style>
  <w:style w:type="paragraph" w:styleId="Titolo9">
    <w:name w:val="heading 9"/>
    <w:basedOn w:val="Normale"/>
    <w:next w:val="Normale"/>
    <w:link w:val="Titolo9Carattere"/>
    <w:uiPriority w:val="9"/>
    <w:semiHidden/>
    <w:rsid w:val="0057701E"/>
    <w:pPr>
      <w:keepNext/>
      <w:keepLines/>
      <w:spacing w:before="40"/>
      <w:outlineLvl w:val="8"/>
    </w:pPr>
    <w:rPr>
      <w:rFonts w:asciiTheme="minorHAnsi" w:eastAsiaTheme="majorEastAsia" w:hAnsiTheme="minorHAnsi" w:cstheme="majorBidi"/>
      <w:i/>
      <w:iCs/>
      <w:color w:val="96918D" w:themeColor="background2"/>
      <w:sz w:val="16"/>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aliases w:val="Visa Head One Carattere"/>
    <w:basedOn w:val="Carpredefinitoparagrafo"/>
    <w:link w:val="Titolo1"/>
    <w:uiPriority w:val="9"/>
    <w:rsid w:val="0083715E"/>
    <w:rPr>
      <w:rFonts w:asciiTheme="majorHAnsi" w:eastAsiaTheme="majorEastAsia" w:hAnsiTheme="majorHAnsi" w:cstheme="majorBidi"/>
      <w:color w:val="000000" w:themeColor="text1"/>
      <w:szCs w:val="32"/>
    </w:rPr>
  </w:style>
  <w:style w:type="paragraph" w:styleId="Intestazione">
    <w:name w:val="header"/>
    <w:basedOn w:val="Normale"/>
    <w:link w:val="IntestazioneCarattere"/>
    <w:uiPriority w:val="99"/>
    <w:unhideWhenUsed/>
    <w:rsid w:val="00D26D88"/>
    <w:pPr>
      <w:tabs>
        <w:tab w:val="center" w:pos="4680"/>
        <w:tab w:val="right" w:pos="9360"/>
      </w:tabs>
    </w:pPr>
  </w:style>
  <w:style w:type="character" w:customStyle="1" w:styleId="IntestazioneCarattere">
    <w:name w:val="Intestazione Carattere"/>
    <w:basedOn w:val="Carpredefinitoparagrafo"/>
    <w:link w:val="Intestazione"/>
    <w:uiPriority w:val="99"/>
    <w:rsid w:val="00D26D88"/>
    <w:rPr>
      <w:rFonts w:eastAsiaTheme="minorEastAsia"/>
    </w:rPr>
  </w:style>
  <w:style w:type="paragraph" w:styleId="Pidipagina">
    <w:name w:val="footer"/>
    <w:basedOn w:val="Normale"/>
    <w:link w:val="PidipaginaCarattere"/>
    <w:uiPriority w:val="99"/>
    <w:unhideWhenUsed/>
    <w:qFormat/>
    <w:rsid w:val="0028691E"/>
    <w:pPr>
      <w:tabs>
        <w:tab w:val="center" w:pos="4680"/>
        <w:tab w:val="right" w:pos="9360"/>
      </w:tabs>
      <w:spacing w:line="200" w:lineRule="exact"/>
    </w:pPr>
    <w:rPr>
      <w:rFonts w:eastAsia="Noto Sans SC" w:cs="Times New Roman (Body CS)"/>
      <w:color w:val="000000"/>
      <w:sz w:val="16"/>
    </w:rPr>
  </w:style>
  <w:style w:type="character" w:customStyle="1" w:styleId="PidipaginaCarattere">
    <w:name w:val="Piè di pagina Carattere"/>
    <w:basedOn w:val="Carpredefinitoparagrafo"/>
    <w:link w:val="Pidipagina"/>
    <w:uiPriority w:val="99"/>
    <w:rsid w:val="0028691E"/>
    <w:rPr>
      <w:rFonts w:ascii="Visa Dialect Regular" w:eastAsia="Noto Sans SC" w:hAnsi="Visa Dialect Regular" w:cs="Times New Roman (Body CS)"/>
      <w:color w:val="000000"/>
      <w:sz w:val="16"/>
    </w:rPr>
  </w:style>
  <w:style w:type="paragraph" w:styleId="Revisione">
    <w:name w:val="Revision"/>
    <w:hidden/>
    <w:uiPriority w:val="99"/>
    <w:semiHidden/>
    <w:rsid w:val="00741CC2"/>
    <w:rPr>
      <w:rFonts w:eastAsiaTheme="minorEastAsia"/>
    </w:rPr>
  </w:style>
  <w:style w:type="character" w:styleId="Collegamentoipertestuale">
    <w:name w:val="Hyperlink"/>
    <w:basedOn w:val="Carpredefinitoparagrafo"/>
    <w:uiPriority w:val="99"/>
    <w:unhideWhenUsed/>
    <w:rsid w:val="00C266E9"/>
    <w:rPr>
      <w:color w:val="1434CB" w:themeColor="hyperlink"/>
      <w:u w:val="single"/>
    </w:rPr>
  </w:style>
  <w:style w:type="character" w:styleId="Menzionenonrisolta">
    <w:name w:val="Unresolved Mention"/>
    <w:basedOn w:val="Carpredefinitoparagrafo"/>
    <w:uiPriority w:val="99"/>
    <w:semiHidden/>
    <w:unhideWhenUsed/>
    <w:rsid w:val="00C266E9"/>
    <w:rPr>
      <w:color w:val="605E5C"/>
      <w:shd w:val="clear" w:color="auto" w:fill="E1DFDD"/>
    </w:rPr>
  </w:style>
  <w:style w:type="paragraph" w:styleId="Sottotitolo">
    <w:name w:val="Subtitle"/>
    <w:basedOn w:val="Titolo1"/>
    <w:next w:val="Normale"/>
    <w:link w:val="SottotitoloCarattere"/>
    <w:uiPriority w:val="11"/>
    <w:qFormat/>
    <w:rsid w:val="00C86772"/>
    <w:rPr>
      <w:szCs w:val="24"/>
    </w:rPr>
  </w:style>
  <w:style w:type="paragraph" w:customStyle="1" w:styleId="SubtitleofDocument">
    <w:name w:val="Subtitle of Document"/>
    <w:basedOn w:val="Normale"/>
    <w:qFormat/>
    <w:rsid w:val="009C73D8"/>
    <w:pPr>
      <w:keepNext/>
      <w:keepLines/>
      <w:spacing w:before="60" w:after="60"/>
      <w:outlineLvl w:val="0"/>
    </w:pPr>
    <w:rPr>
      <w:rFonts w:ascii="Visa Dialect Semibold" w:eastAsia="Noto Sans Yi" w:hAnsi="Visa Dialect Semibold" w:cs="Times New Roman (Headings CS)"/>
      <w:noProof/>
      <w:color w:val="0E2FD3"/>
      <w:sz w:val="24"/>
    </w:rPr>
  </w:style>
  <w:style w:type="paragraph" w:styleId="Titolo">
    <w:name w:val="Title"/>
    <w:basedOn w:val="Normale"/>
    <w:next w:val="Normale"/>
    <w:link w:val="TitoloCarattere"/>
    <w:uiPriority w:val="10"/>
    <w:qFormat/>
    <w:rsid w:val="00BD2976"/>
    <w:pPr>
      <w:spacing w:before="80" w:line="880" w:lineRule="exact"/>
    </w:pPr>
    <w:rPr>
      <w:rFonts w:eastAsia="Noto Serif SC" w:cs="Times New Roman (Headings CS)"/>
      <w:color w:val="0E2FD3"/>
      <w:spacing w:val="-10"/>
      <w:kern w:val="28"/>
      <w:sz w:val="90"/>
      <w:szCs w:val="56"/>
    </w:rPr>
  </w:style>
  <w:style w:type="character" w:customStyle="1" w:styleId="TitoloCarattere">
    <w:name w:val="Titolo Carattere"/>
    <w:basedOn w:val="Carpredefinitoparagrafo"/>
    <w:link w:val="Titolo"/>
    <w:uiPriority w:val="10"/>
    <w:rsid w:val="00BD2976"/>
    <w:rPr>
      <w:rFonts w:ascii="Visa Dialect Regular" w:eastAsia="Noto Serif SC" w:hAnsi="Visa Dialect Regular" w:cs="Times New Roman (Headings CS)"/>
      <w:color w:val="0E2FD3"/>
      <w:spacing w:val="-10"/>
      <w:kern w:val="28"/>
      <w:sz w:val="90"/>
      <w:szCs w:val="56"/>
    </w:rPr>
  </w:style>
  <w:style w:type="character" w:customStyle="1" w:styleId="SottotitoloCarattere">
    <w:name w:val="Sottotitolo Carattere"/>
    <w:basedOn w:val="Carpredefinitoparagrafo"/>
    <w:link w:val="Sottotitolo"/>
    <w:uiPriority w:val="11"/>
    <w:rsid w:val="00C86772"/>
    <w:rPr>
      <w:rFonts w:asciiTheme="majorHAnsi" w:eastAsiaTheme="majorEastAsia" w:hAnsiTheme="majorHAnsi" w:cstheme="majorBidi"/>
      <w:color w:val="1434CB" w:themeColor="accent1"/>
    </w:rPr>
  </w:style>
  <w:style w:type="paragraph" w:styleId="Titolosommario">
    <w:name w:val="TOC Heading"/>
    <w:basedOn w:val="Titolo1"/>
    <w:next w:val="Normale"/>
    <w:uiPriority w:val="39"/>
    <w:unhideWhenUsed/>
    <w:qFormat/>
    <w:rsid w:val="007C3BAE"/>
    <w:pPr>
      <w:pBdr>
        <w:top w:val="single" w:sz="4" w:space="5" w:color="1434CB" w:themeColor="accent1"/>
      </w:pBdr>
      <w:spacing w:before="120" w:after="360"/>
      <w:outlineLvl w:val="9"/>
    </w:pPr>
    <w:rPr>
      <w:color w:val="1434CB" w:themeColor="accent1"/>
    </w:rPr>
  </w:style>
  <w:style w:type="paragraph" w:styleId="Sommario1">
    <w:name w:val="toc 1"/>
    <w:basedOn w:val="Normale"/>
    <w:next w:val="Normale"/>
    <w:autoRedefine/>
    <w:uiPriority w:val="39"/>
    <w:unhideWhenUsed/>
    <w:rsid w:val="00F649E5"/>
    <w:pPr>
      <w:spacing w:after="100" w:line="360" w:lineRule="auto"/>
    </w:pPr>
    <w:rPr>
      <w:bCs/>
    </w:rPr>
  </w:style>
  <w:style w:type="paragraph" w:styleId="Sommario3">
    <w:name w:val="toc 3"/>
    <w:basedOn w:val="Normale"/>
    <w:next w:val="Normale"/>
    <w:autoRedefine/>
    <w:uiPriority w:val="39"/>
    <w:unhideWhenUsed/>
    <w:rsid w:val="00F649E5"/>
    <w:pPr>
      <w:spacing w:after="100" w:line="360" w:lineRule="auto"/>
      <w:ind w:left="1440"/>
    </w:pPr>
  </w:style>
  <w:style w:type="paragraph" w:styleId="Sommario2">
    <w:name w:val="toc 2"/>
    <w:basedOn w:val="Normale"/>
    <w:next w:val="Normale"/>
    <w:autoRedefine/>
    <w:uiPriority w:val="39"/>
    <w:unhideWhenUsed/>
    <w:rsid w:val="00F649E5"/>
    <w:pPr>
      <w:spacing w:after="100" w:line="360" w:lineRule="auto"/>
      <w:ind w:left="720"/>
    </w:pPr>
  </w:style>
  <w:style w:type="paragraph" w:customStyle="1" w:styleId="ChapterTitle">
    <w:name w:val="Chapter Title"/>
    <w:basedOn w:val="Titolo1"/>
    <w:next w:val="Normale"/>
    <w:qFormat/>
    <w:rsid w:val="0083715E"/>
    <w:pPr>
      <w:pBdr>
        <w:top w:val="single" w:sz="4" w:space="6" w:color="1434CB" w:themeColor="accent1"/>
      </w:pBdr>
    </w:pPr>
    <w:rPr>
      <w:rFonts w:asciiTheme="minorHAnsi" w:hAnsiTheme="minorHAnsi"/>
      <w:color w:val="1434CB" w:themeColor="accent1"/>
      <w:sz w:val="56"/>
      <w:szCs w:val="56"/>
    </w:rPr>
  </w:style>
  <w:style w:type="paragraph" w:styleId="Paragrafoelenco">
    <w:name w:val="List Paragraph"/>
    <w:basedOn w:val="Normale"/>
    <w:uiPriority w:val="34"/>
    <w:qFormat/>
    <w:rsid w:val="0041224E"/>
    <w:pPr>
      <w:numPr>
        <w:numId w:val="22"/>
      </w:numPr>
    </w:pPr>
  </w:style>
  <w:style w:type="character" w:customStyle="1" w:styleId="Titolo2Carattere">
    <w:name w:val="Titolo 2 Carattere"/>
    <w:aliases w:val="Visa Head Two Carattere"/>
    <w:basedOn w:val="Carpredefinitoparagrafo"/>
    <w:link w:val="Titolo2"/>
    <w:uiPriority w:val="9"/>
    <w:rsid w:val="0083715E"/>
    <w:rPr>
      <w:rFonts w:eastAsiaTheme="majorEastAsia" w:cstheme="majorBidi"/>
    </w:rPr>
  </w:style>
  <w:style w:type="character" w:customStyle="1" w:styleId="Titolo3Carattere">
    <w:name w:val="Titolo 3 Carattere"/>
    <w:aliases w:val="Visa Head Three Carattere"/>
    <w:basedOn w:val="Carpredefinitoparagrafo"/>
    <w:link w:val="Titolo3"/>
    <w:uiPriority w:val="9"/>
    <w:rsid w:val="004B0B8A"/>
    <w:rPr>
      <w:rFonts w:asciiTheme="majorHAnsi" w:eastAsiaTheme="majorEastAsia" w:hAnsiTheme="majorHAnsi" w:cstheme="majorBidi"/>
      <w:sz w:val="18"/>
    </w:rPr>
  </w:style>
  <w:style w:type="character" w:customStyle="1" w:styleId="Titolo4Carattere">
    <w:name w:val="Titolo 4 Carattere"/>
    <w:aliases w:val="Visa Head Four Carattere"/>
    <w:basedOn w:val="Carpredefinitoparagrafo"/>
    <w:link w:val="Titolo4"/>
    <w:uiPriority w:val="9"/>
    <w:rsid w:val="004E4978"/>
    <w:rPr>
      <w:rFonts w:ascii="Visa Dialect Regular" w:eastAsiaTheme="minorEastAsia" w:hAnsi="Visa Dialect Regular" w:cs="Aparajita"/>
      <w:sz w:val="18"/>
      <w:u w:val="single"/>
    </w:rPr>
  </w:style>
  <w:style w:type="character" w:customStyle="1" w:styleId="Titolo8Carattere">
    <w:name w:val="Titolo 8 Carattere"/>
    <w:basedOn w:val="Carpredefinitoparagrafo"/>
    <w:link w:val="Titolo8"/>
    <w:uiPriority w:val="9"/>
    <w:semiHidden/>
    <w:rsid w:val="00642076"/>
    <w:rPr>
      <w:rFonts w:ascii="Visa Dialect Regular" w:eastAsiaTheme="minorEastAsia" w:hAnsi="Visa Dialect Regular" w:cs="Aparajita"/>
      <w:color w:val="96918D" w:themeColor="background2"/>
      <w:sz w:val="16"/>
    </w:rPr>
  </w:style>
  <w:style w:type="table" w:styleId="Grigliatabella">
    <w:name w:val="Table Grid"/>
    <w:basedOn w:val="Tabellanormale"/>
    <w:uiPriority w:val="39"/>
    <w:rsid w:val="00C05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7Carattere">
    <w:name w:val="Titolo 7 Carattere"/>
    <w:basedOn w:val="Carpredefinitoparagrafo"/>
    <w:link w:val="Titolo7"/>
    <w:uiPriority w:val="9"/>
    <w:rsid w:val="0057701E"/>
    <w:rPr>
      <w:rFonts w:eastAsiaTheme="majorEastAsia" w:cstheme="majorBidi"/>
      <w:i/>
      <w:iCs/>
      <w:color w:val="000000" w:themeColor="text1"/>
      <w:sz w:val="16"/>
    </w:rPr>
  </w:style>
  <w:style w:type="character" w:customStyle="1" w:styleId="Titolo6Carattere">
    <w:name w:val="Titolo 6 Carattere"/>
    <w:basedOn w:val="Carpredefinitoparagrafo"/>
    <w:link w:val="Titolo6"/>
    <w:uiPriority w:val="9"/>
    <w:semiHidden/>
    <w:rsid w:val="0057701E"/>
    <w:rPr>
      <w:rFonts w:eastAsiaTheme="majorEastAsia" w:cstheme="majorBidi"/>
      <w:color w:val="1434CB" w:themeColor="accent1"/>
      <w:sz w:val="16"/>
    </w:rPr>
  </w:style>
  <w:style w:type="character" w:customStyle="1" w:styleId="Titolo5Carattere">
    <w:name w:val="Titolo 5 Carattere"/>
    <w:basedOn w:val="Carpredefinitoparagrafo"/>
    <w:link w:val="Titolo5"/>
    <w:uiPriority w:val="9"/>
    <w:rsid w:val="00AB2A46"/>
    <w:rPr>
      <w:rFonts w:eastAsiaTheme="majorEastAsia" w:cstheme="majorBidi"/>
      <w:color w:val="000000" w:themeColor="text1"/>
      <w:sz w:val="18"/>
    </w:rPr>
  </w:style>
  <w:style w:type="character" w:customStyle="1" w:styleId="Titolo9Carattere">
    <w:name w:val="Titolo 9 Carattere"/>
    <w:basedOn w:val="Carpredefinitoparagrafo"/>
    <w:link w:val="Titolo9"/>
    <w:uiPriority w:val="9"/>
    <w:semiHidden/>
    <w:rsid w:val="00642076"/>
    <w:rPr>
      <w:rFonts w:eastAsiaTheme="majorEastAsia" w:cstheme="majorBidi"/>
      <w:i/>
      <w:iCs/>
      <w:color w:val="96918D" w:themeColor="background2"/>
      <w:sz w:val="16"/>
      <w:szCs w:val="21"/>
    </w:rPr>
  </w:style>
  <w:style w:type="paragraph" w:styleId="Numeroelenco">
    <w:name w:val="List Number"/>
    <w:basedOn w:val="Normale"/>
    <w:uiPriority w:val="99"/>
    <w:unhideWhenUsed/>
    <w:rsid w:val="008438CC"/>
    <w:pPr>
      <w:numPr>
        <w:numId w:val="5"/>
      </w:numPr>
    </w:pPr>
  </w:style>
  <w:style w:type="paragraph" w:styleId="Numeroelenco2">
    <w:name w:val="List Number 2"/>
    <w:basedOn w:val="Normale"/>
    <w:uiPriority w:val="99"/>
    <w:unhideWhenUsed/>
    <w:rsid w:val="008438CC"/>
    <w:pPr>
      <w:numPr>
        <w:numId w:val="4"/>
      </w:numPr>
    </w:pPr>
  </w:style>
  <w:style w:type="paragraph" w:customStyle="1" w:styleId="EmployeeTitleDepartment">
    <w:name w:val="Employee Title/Department"/>
    <w:basedOn w:val="Normale"/>
    <w:qFormat/>
    <w:rsid w:val="000E32F7"/>
    <w:pPr>
      <w:spacing w:line="312" w:lineRule="auto"/>
    </w:pPr>
    <w:rPr>
      <w:rFonts w:asciiTheme="majorHAnsi" w:hAnsiTheme="majorHAnsi"/>
      <w:color w:val="1434CB" w:themeColor="accent1"/>
    </w:rPr>
  </w:style>
  <w:style w:type="paragraph" w:customStyle="1" w:styleId="BasicParagraph">
    <w:name w:val="[Basic Paragraph]"/>
    <w:basedOn w:val="Normale"/>
    <w:uiPriority w:val="99"/>
    <w:rsid w:val="000E32F7"/>
    <w:pPr>
      <w:autoSpaceDE w:val="0"/>
      <w:autoSpaceDN w:val="0"/>
      <w:adjustRightInd w:val="0"/>
      <w:contextualSpacing w:val="0"/>
      <w:textAlignment w:val="center"/>
    </w:pPr>
    <w:rPr>
      <w:rFonts w:asciiTheme="minorHAnsi" w:eastAsiaTheme="minorHAnsi" w:hAnsiTheme="minorHAnsi" w:cs="Minion Pro"/>
      <w:color w:val="000000"/>
    </w:rPr>
  </w:style>
  <w:style w:type="character" w:styleId="Numeropagina">
    <w:name w:val="page number"/>
    <w:basedOn w:val="Carpredefinitoparagrafo"/>
    <w:uiPriority w:val="99"/>
    <w:semiHidden/>
    <w:unhideWhenUsed/>
    <w:rsid w:val="0083715E"/>
  </w:style>
  <w:style w:type="paragraph" w:styleId="Testonotaapidipagina">
    <w:name w:val="footnote text"/>
    <w:basedOn w:val="Normale"/>
    <w:link w:val="TestonotaapidipaginaCarattere"/>
    <w:uiPriority w:val="99"/>
    <w:unhideWhenUsed/>
    <w:rsid w:val="00684B32"/>
    <w:pPr>
      <w:contextualSpacing w:val="0"/>
    </w:pPr>
    <w:rPr>
      <w:rFonts w:ascii="Calibri" w:eastAsia="Calibri" w:hAnsi="Calibri" w:cs="Arial"/>
      <w:sz w:val="20"/>
      <w:szCs w:val="20"/>
      <w:lang w:val="en-GB"/>
    </w:rPr>
  </w:style>
  <w:style w:type="character" w:customStyle="1" w:styleId="TestonotaapidipaginaCarattere">
    <w:name w:val="Testo nota a piè di pagina Carattere"/>
    <w:basedOn w:val="Carpredefinitoparagrafo"/>
    <w:link w:val="Testonotaapidipagina"/>
    <w:uiPriority w:val="99"/>
    <w:rsid w:val="00684B32"/>
    <w:rPr>
      <w:rFonts w:ascii="Calibri" w:eastAsia="Calibri" w:hAnsi="Calibri" w:cs="Arial"/>
      <w:sz w:val="20"/>
      <w:szCs w:val="20"/>
      <w:lang w:val="en-GB"/>
    </w:rPr>
  </w:style>
  <w:style w:type="character" w:styleId="Rimandonotaapidipagina">
    <w:name w:val="footnote reference"/>
    <w:basedOn w:val="Carpredefinitoparagrafo"/>
    <w:uiPriority w:val="99"/>
    <w:semiHidden/>
    <w:unhideWhenUsed/>
    <w:rsid w:val="00684B32"/>
    <w:rPr>
      <w:vertAlign w:val="superscript"/>
    </w:rPr>
  </w:style>
  <w:style w:type="paragraph" w:customStyle="1" w:styleId="20ContinuousText">
    <w:name w:val="2.0 Continuous Text"/>
    <w:basedOn w:val="Normale"/>
    <w:autoRedefine/>
    <w:qFormat/>
    <w:rsid w:val="00684B32"/>
    <w:rPr>
      <w:rFonts w:ascii="Calibri" w:eastAsia="Times New Roman" w:hAnsi="Calibri" w:cs="Times New Roman"/>
      <w:sz w:val="24"/>
      <w:szCs w:val="20"/>
      <w:lang w:eastAsia="de-DE"/>
    </w:rPr>
  </w:style>
  <w:style w:type="character" w:styleId="Collegamentovisitato">
    <w:name w:val="FollowedHyperlink"/>
    <w:basedOn w:val="Carpredefinitoparagrafo"/>
    <w:uiPriority w:val="99"/>
    <w:semiHidden/>
    <w:unhideWhenUsed/>
    <w:rsid w:val="00684B32"/>
    <w:rPr>
      <w:color w:val="FCC01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836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inkedin.com/company/daimler-mobility"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daimler-mobility.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isaitalia.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juniperresearch.com/white-papers/the-race-for-in-vehicle-payments" TargetMode="External"/><Relationship Id="rId1" Type="http://schemas.openxmlformats.org/officeDocument/2006/relationships/hyperlink" Target="https://www.capgemini.com/wp-content/uploads/2020/09/ConnectedVehicleTrendRadar_2_Report.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theme/theme1.xml><?xml version="1.0" encoding="utf-8"?>
<a:theme xmlns:a="http://schemas.openxmlformats.org/drawingml/2006/main" name="Visa Theme">
  <a:themeElements>
    <a:clrScheme name="Visa 2021">
      <a:dk1>
        <a:srgbClr val="000000"/>
      </a:dk1>
      <a:lt1>
        <a:srgbClr val="FFFFFF"/>
      </a:lt1>
      <a:dk2>
        <a:srgbClr val="F0F0F0"/>
      </a:dk2>
      <a:lt2>
        <a:srgbClr val="96918D"/>
      </a:lt2>
      <a:accent1>
        <a:srgbClr val="1434CB"/>
      </a:accent1>
      <a:accent2>
        <a:srgbClr val="FCC015"/>
      </a:accent2>
      <a:accent3>
        <a:srgbClr val="1A3047"/>
      </a:accent3>
      <a:accent4>
        <a:srgbClr val="429C70"/>
      </a:accent4>
      <a:accent5>
        <a:srgbClr val="D6F2C4"/>
      </a:accent5>
      <a:accent6>
        <a:srgbClr val="C7EEFF"/>
      </a:accent6>
      <a:hlink>
        <a:srgbClr val="1434CB"/>
      </a:hlink>
      <a:folHlink>
        <a:srgbClr val="FCC015"/>
      </a:folHlink>
    </a:clrScheme>
    <a:fontScheme name="Visa Dialect">
      <a:majorFont>
        <a:latin typeface="Visa Dialect Semibold"/>
        <a:ea typeface=""/>
        <a:cs typeface=""/>
      </a:majorFont>
      <a:minorFont>
        <a:latin typeface="Visa Dialect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92578F6F373C4A8BABA9C97760E096" ma:contentTypeVersion="15" ma:contentTypeDescription="Create a new document." ma:contentTypeScope="" ma:versionID="7a963ed8cbc56b5468e7db0f1a4418e6">
  <xsd:schema xmlns:xsd="http://www.w3.org/2001/XMLSchema" xmlns:xs="http://www.w3.org/2001/XMLSchema" xmlns:p="http://schemas.microsoft.com/office/2006/metadata/properties" xmlns:ns1="http://schemas.microsoft.com/sharepoint/v3" xmlns:ns2="f2d57e08-bea4-40b0-8f90-22182cd715fa" xmlns:ns3="d8d3784e-9599-4be8-ace6-9ec0c9445a6f" targetNamespace="http://schemas.microsoft.com/office/2006/metadata/properties" ma:root="true" ma:fieldsID="efe2f81cfbfb05b4b8fbb418eebf73db" ns1:_="" ns2:_="" ns3:_="">
    <xsd:import namespace="http://schemas.microsoft.com/sharepoint/v3"/>
    <xsd:import namespace="f2d57e08-bea4-40b0-8f90-22182cd715fa"/>
    <xsd:import namespace="d8d3784e-9599-4be8-ace6-9ec0c9445a6f"/>
    <xsd:element name="properties">
      <xsd:complexType>
        <xsd:sequence>
          <xsd:element name="documentManagement">
            <xsd:complexType>
              <xsd:all>
                <xsd:element ref="ns2:MediaServiceMetadata" minOccurs="0"/>
                <xsd:element ref="ns2:MediaServiceFastMetadata" minOccurs="0"/>
                <xsd:element ref="ns2:MediaServiceDateTaken" minOccurs="0"/>
                <xsd:element ref="ns1:_ip_UnifiedCompliancePolicyProperties" minOccurs="0"/>
                <xsd:element ref="ns1:_ip_UnifiedCompliancePolicyUIActio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CR"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d57e08-bea4-40b0-8f90-22182cd715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d3784e-9599-4be8-ace6-9ec0c9445a6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E57A45-D870-49F6-9B62-515DED4781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2d57e08-bea4-40b0-8f90-22182cd715fa"/>
    <ds:schemaRef ds:uri="d8d3784e-9599-4be8-ace6-9ec0c9445a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6D42D64-0D9E-4241-AF53-3638DB3C65C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CA8163F-0B9E-FF43-A566-B393E1B0E5A8}">
  <ds:schemaRefs>
    <ds:schemaRef ds:uri="http://schemas.openxmlformats.org/officeDocument/2006/bibliography"/>
  </ds:schemaRefs>
</ds:datastoreItem>
</file>

<file path=customXml/itemProps4.xml><?xml version="1.0" encoding="utf-8"?>
<ds:datastoreItem xmlns:ds="http://schemas.openxmlformats.org/officeDocument/2006/customXml" ds:itemID="{C40DE1C5-107C-48CA-8A93-5048E6B973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1293</Words>
  <Characters>7375</Characters>
  <Application>Microsoft Office Word</Application>
  <DocSecurity>0</DocSecurity>
  <Lines>61</Lines>
  <Paragraphs>17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Mucho</dc:creator>
  <cp:keywords/>
  <dc:description/>
  <cp:lastModifiedBy>D.A.G. Communication Srl</cp:lastModifiedBy>
  <cp:revision>6</cp:revision>
  <cp:lastPrinted>2021-09-24T00:25:00Z</cp:lastPrinted>
  <dcterms:created xsi:type="dcterms:W3CDTF">2021-11-05T09:00:00Z</dcterms:created>
  <dcterms:modified xsi:type="dcterms:W3CDTF">2021-11-09T09:19:00Z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0x0101001892578F6F373C4A8BABA9C97760E096</vt:lpwstr>
  </property>
  <property fmtid="{D5CDD505-2E9C-101B-9397-08002B2CF9AE}" pid="3" name="MSIP_Label_a0f89cb5-682d-4be4-b0e0-739c9b4a93d4_Enabled">
    <vt:lpwstr>true</vt:lpwstr>
  </property>
  <property fmtid="{D5CDD505-2E9C-101B-9397-08002B2CF9AE}" pid="4" name="MSIP_Label_a0f89cb5-682d-4be4-b0e0-739c9b4a93d4_SetDate">
    <vt:lpwstr>2021-11-04T11:51:04Z</vt:lpwstr>
  </property>
  <property fmtid="{D5CDD505-2E9C-101B-9397-08002B2CF9AE}" pid="5" name="MSIP_Label_a0f89cb5-682d-4be4-b0e0-739c9b4a93d4_Method">
    <vt:lpwstr>Standard</vt:lpwstr>
  </property>
  <property fmtid="{D5CDD505-2E9C-101B-9397-08002B2CF9AE}" pid="6" name="MSIP_Label_a0f89cb5-682d-4be4-b0e0-739c9b4a93d4_Name">
    <vt:lpwstr>Not Classified</vt:lpwstr>
  </property>
  <property fmtid="{D5CDD505-2E9C-101B-9397-08002B2CF9AE}" pid="7" name="MSIP_Label_a0f89cb5-682d-4be4-b0e0-739c9b4a93d4_SiteId">
    <vt:lpwstr>38305e12-e15d-4ee8-88b9-c4db1c477d76</vt:lpwstr>
  </property>
  <property fmtid="{D5CDD505-2E9C-101B-9397-08002B2CF9AE}" pid="8" name="MSIP_Label_a0f89cb5-682d-4be4-b0e0-739c9b4a93d4_ActionId">
    <vt:lpwstr>5a00234b-6517-4f48-9439-daf223733346</vt:lpwstr>
  </property>
  <property fmtid="{D5CDD505-2E9C-101B-9397-08002B2CF9AE}" pid="9" name="MSIP_Label_a0f89cb5-682d-4be4-b0e0-739c9b4a93d4_ContentBits">
    <vt:lpwstr>0</vt:lpwstr>
  </property>
</Properties>
</file>