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AE4B5" w14:textId="2E2A58C4" w:rsidR="00D8488E" w:rsidRDefault="00D8488E" w:rsidP="00D8488E">
      <w:pPr>
        <w:spacing w:line="276" w:lineRule="auto"/>
        <w:jc w:val="center"/>
        <w:rPr>
          <w:rFonts w:ascii="Segoe UI" w:eastAsia="Segoe UI" w:hAnsi="Segoe UI" w:cs="Segoe UI"/>
          <w:b/>
          <w:bCs/>
          <w:color w:val="FF0000"/>
          <w:sz w:val="19"/>
          <w:szCs w:val="19"/>
          <w:lang w:val="en"/>
        </w:rPr>
      </w:pPr>
      <w:bookmarkStart w:id="0" w:name="_Hlk42237540"/>
    </w:p>
    <w:p w14:paraId="1D92720D" w14:textId="77777777" w:rsidR="00AC2D46" w:rsidRDefault="00AC2D46" w:rsidP="00AC2D46">
      <w:pPr>
        <w:pStyle w:val="VisaDocumentname"/>
        <w:rPr>
          <w:rFonts w:cs="Segoe UI"/>
          <w:color w:val="1A1F71"/>
          <w:lang w:val="it-IT"/>
        </w:rPr>
      </w:pPr>
      <w:r>
        <w:rPr>
          <w:rFonts w:cs="Segoe UI"/>
          <w:color w:val="1A1F71"/>
          <w:lang w:val="it-IT"/>
        </w:rPr>
        <w:t>COMUNICATO STAMPA</w:t>
      </w:r>
    </w:p>
    <w:p w14:paraId="162E29E7" w14:textId="746233F9" w:rsidR="00AC2D46" w:rsidRDefault="00AC2D46" w:rsidP="00AC2D46">
      <w:pPr>
        <w:pStyle w:val="VisaHeadline"/>
        <w:pBdr>
          <w:bottom w:val="single" w:sz="8" w:space="7" w:color="0023A0"/>
        </w:pBdr>
        <w:jc w:val="center"/>
        <w:rPr>
          <w:rFonts w:ascii="Segoe UI" w:hAnsi="Segoe UI" w:cs="Segoe UI"/>
          <w:color w:val="1A1F71"/>
          <w:lang w:val="it-IT"/>
        </w:rPr>
      </w:pPr>
      <w:r w:rsidRPr="005A13D6">
        <w:rPr>
          <w:rFonts w:ascii="Segoe UI" w:hAnsi="Segoe UI" w:cs="Segoe UI"/>
          <w:color w:val="1A1F71"/>
          <w:lang w:val="it-IT"/>
        </w:rPr>
        <w:t xml:space="preserve">Visa </w:t>
      </w:r>
      <w:r>
        <w:rPr>
          <w:rFonts w:ascii="Segoe UI" w:hAnsi="Segoe UI" w:cs="Segoe UI"/>
          <w:color w:val="1A1F71"/>
          <w:lang w:val="it-IT"/>
        </w:rPr>
        <w:t xml:space="preserve">annuncia </w:t>
      </w:r>
      <w:r w:rsidR="00AD7606">
        <w:rPr>
          <w:rFonts w:ascii="Segoe UI" w:hAnsi="Segoe UI" w:cs="Segoe UI"/>
          <w:color w:val="1A1F71"/>
          <w:lang w:val="it-IT"/>
        </w:rPr>
        <w:t xml:space="preserve">l’attivazione del </w:t>
      </w:r>
      <w:r>
        <w:rPr>
          <w:rFonts w:ascii="Segoe UI" w:hAnsi="Segoe UI" w:cs="Segoe UI"/>
          <w:color w:val="1A1F71"/>
          <w:lang w:val="it-IT"/>
        </w:rPr>
        <w:t>primo miliardo di Token</w:t>
      </w:r>
    </w:p>
    <w:p w14:paraId="040A39D8" w14:textId="77777777" w:rsidR="00AC2D46" w:rsidRDefault="00AC2D46" w:rsidP="00AC2D46">
      <w:pPr>
        <w:pStyle w:val="Paragrafoelenco"/>
        <w:spacing w:after="120" w:line="240" w:lineRule="auto"/>
        <w:jc w:val="both"/>
        <w:rPr>
          <w:rFonts w:ascii="Segoe UI" w:hAnsi="Segoe UI" w:cs="Segoe UI"/>
          <w:i/>
          <w:sz w:val="20"/>
          <w:szCs w:val="20"/>
          <w:lang w:val="it-IT"/>
        </w:rPr>
      </w:pPr>
    </w:p>
    <w:p w14:paraId="4C0291A7" w14:textId="7FA7A0B2" w:rsidR="00AC2D46" w:rsidRDefault="00D8488E" w:rsidP="00E23C8E">
      <w:pPr>
        <w:pStyle w:val="Paragrafoelenco"/>
        <w:numPr>
          <w:ilvl w:val="0"/>
          <w:numId w:val="5"/>
        </w:numPr>
        <w:spacing w:line="276" w:lineRule="auto"/>
        <w:rPr>
          <w:rFonts w:ascii="Segoe UI" w:eastAsia="Segoe UI" w:hAnsi="Segoe UI" w:cs="Segoe UI"/>
          <w:i/>
          <w:iCs/>
          <w:lang w:val="it-IT"/>
        </w:rPr>
      </w:pPr>
      <w:r w:rsidRPr="005A776F">
        <w:rPr>
          <w:rFonts w:ascii="Segoe UI" w:eastAsia="Segoe UI" w:hAnsi="Segoe UI" w:cs="Segoe UI"/>
          <w:i/>
          <w:iCs/>
          <w:lang w:val="it-IT"/>
        </w:rPr>
        <w:t>Visa annuncia l'espansione di Visa Token Service</w:t>
      </w:r>
      <w:r w:rsidR="00AC2D46" w:rsidRPr="005A776F">
        <w:rPr>
          <w:rFonts w:ascii="Segoe UI" w:eastAsia="Segoe UI" w:hAnsi="Segoe UI" w:cs="Segoe UI"/>
          <w:i/>
          <w:iCs/>
          <w:lang w:val="it-IT"/>
        </w:rPr>
        <w:t>, la soluzione tecnologica che</w:t>
      </w:r>
      <w:r w:rsidRPr="005A776F">
        <w:rPr>
          <w:rFonts w:ascii="Segoe UI" w:eastAsia="Segoe UI" w:hAnsi="Segoe UI" w:cs="Segoe UI"/>
          <w:i/>
          <w:iCs/>
          <w:lang w:val="it-IT"/>
        </w:rPr>
        <w:t xml:space="preserve"> </w:t>
      </w:r>
      <w:r w:rsidR="00AC2D46" w:rsidRPr="005A776F">
        <w:rPr>
          <w:rFonts w:ascii="Segoe UI" w:eastAsia="Segoe UI" w:hAnsi="Segoe UI" w:cs="Segoe UI"/>
          <w:i/>
          <w:iCs/>
          <w:lang w:val="it-IT"/>
        </w:rPr>
        <w:t xml:space="preserve">consente di </w:t>
      </w:r>
      <w:r w:rsidRPr="005A776F">
        <w:rPr>
          <w:rFonts w:ascii="Segoe UI" w:eastAsia="Segoe UI" w:hAnsi="Segoe UI" w:cs="Segoe UI"/>
          <w:i/>
          <w:iCs/>
          <w:lang w:val="it-IT"/>
        </w:rPr>
        <w:t xml:space="preserve">proteggere </w:t>
      </w:r>
      <w:r w:rsidR="00AC2D46" w:rsidRPr="005A776F">
        <w:rPr>
          <w:rFonts w:ascii="Segoe UI" w:eastAsia="Segoe UI" w:hAnsi="Segoe UI" w:cs="Segoe UI"/>
          <w:i/>
          <w:iCs/>
          <w:lang w:val="it-IT"/>
        </w:rPr>
        <w:t xml:space="preserve">le </w:t>
      </w:r>
      <w:r w:rsidRPr="005A776F">
        <w:rPr>
          <w:rFonts w:ascii="Segoe UI" w:eastAsia="Segoe UI" w:hAnsi="Segoe UI" w:cs="Segoe UI"/>
          <w:i/>
          <w:iCs/>
          <w:lang w:val="it-IT"/>
        </w:rPr>
        <w:t>transazioni digitali</w:t>
      </w:r>
      <w:r w:rsidR="00AC2D46" w:rsidRPr="005A776F">
        <w:rPr>
          <w:rFonts w:ascii="Segoe UI" w:eastAsia="Segoe UI" w:hAnsi="Segoe UI" w:cs="Segoe UI"/>
          <w:i/>
          <w:iCs/>
          <w:lang w:val="it-IT"/>
        </w:rPr>
        <w:t xml:space="preserve"> e contribuisce allo sviluppo e all’innovazione del commercio elettronico.</w:t>
      </w:r>
    </w:p>
    <w:p w14:paraId="5CCCC659" w14:textId="77777777" w:rsidR="00E23C8E" w:rsidRPr="00E23C8E" w:rsidRDefault="00E23C8E" w:rsidP="00E23C8E">
      <w:pPr>
        <w:pStyle w:val="Paragrafoelenco"/>
        <w:spacing w:line="276" w:lineRule="auto"/>
        <w:rPr>
          <w:rFonts w:ascii="Segoe UI" w:eastAsia="Segoe UI" w:hAnsi="Segoe UI" w:cs="Segoe UI"/>
          <w:i/>
          <w:iCs/>
          <w:lang w:val="it-IT"/>
        </w:rPr>
      </w:pPr>
    </w:p>
    <w:p w14:paraId="30ABE92B" w14:textId="584C079B" w:rsidR="00D8488E" w:rsidRPr="005A776F" w:rsidRDefault="00D8488E" w:rsidP="00D8488E">
      <w:pPr>
        <w:spacing w:line="276" w:lineRule="auto"/>
        <w:jc w:val="both"/>
        <w:rPr>
          <w:rFonts w:ascii="Segoe UI" w:eastAsia="Segoe UI" w:hAnsi="Segoe UI" w:cs="Segoe UI"/>
          <w:lang w:val="it-IT"/>
        </w:rPr>
      </w:pPr>
      <w:r w:rsidRPr="00E23C8E">
        <w:rPr>
          <w:rFonts w:ascii="Segoe UI" w:eastAsia="Segoe UI" w:hAnsi="Segoe UI" w:cs="Segoe UI"/>
          <w:i/>
          <w:iCs/>
          <w:lang w:val="it-IT"/>
        </w:rPr>
        <w:t xml:space="preserve">Milano, </w:t>
      </w:r>
      <w:r w:rsidR="00E23C8E" w:rsidRPr="00E23C8E">
        <w:rPr>
          <w:rFonts w:ascii="Segoe UI" w:eastAsia="Segoe UI" w:hAnsi="Segoe UI" w:cs="Segoe UI"/>
          <w:i/>
          <w:iCs/>
          <w:lang w:val="it-IT"/>
        </w:rPr>
        <w:t>22</w:t>
      </w:r>
      <w:r w:rsidRPr="00E23C8E">
        <w:rPr>
          <w:rFonts w:ascii="Segoe UI" w:eastAsia="Segoe UI" w:hAnsi="Segoe UI" w:cs="Segoe UI"/>
          <w:i/>
          <w:iCs/>
          <w:lang w:val="it-IT"/>
        </w:rPr>
        <w:t xml:space="preserve"> luglio 2020</w:t>
      </w:r>
      <w:r w:rsidRPr="005A776F">
        <w:rPr>
          <w:rFonts w:ascii="Segoe UI" w:eastAsia="Segoe UI" w:hAnsi="Segoe UI" w:cs="Segoe UI"/>
          <w:lang w:val="it-IT"/>
        </w:rPr>
        <w:t xml:space="preserve"> - Visa Inc. (NYSE: V) annuncia di aver emesso </w:t>
      </w:r>
      <w:r w:rsidR="00CC2F87" w:rsidRPr="005A776F">
        <w:rPr>
          <w:rFonts w:ascii="Segoe UI" w:eastAsia="Segoe UI" w:hAnsi="Segoe UI" w:cs="Segoe UI"/>
          <w:lang w:val="it-IT"/>
        </w:rPr>
        <w:t>attraverso</w:t>
      </w:r>
      <w:r w:rsidR="00CC2F87" w:rsidRPr="005A776F">
        <w:rPr>
          <w:rFonts w:ascii="Segoe UI" w:eastAsia="Segoe UI" w:hAnsi="Segoe UI" w:cs="Segoe UI"/>
          <w:b/>
          <w:bCs/>
          <w:lang w:val="it-IT"/>
        </w:rPr>
        <w:t xml:space="preserve"> </w:t>
      </w:r>
      <w:hyperlink r:id="rId10">
        <w:r w:rsidR="00CC2F87" w:rsidRPr="005A776F">
          <w:rPr>
            <w:rStyle w:val="Collegamentoipertestuale"/>
            <w:rFonts w:ascii="Segoe UI" w:eastAsia="Segoe UI" w:hAnsi="Segoe UI" w:cs="Segoe UI"/>
            <w:color w:val="0563C1"/>
            <w:lang w:val="it-IT"/>
          </w:rPr>
          <w:t>Visa Tok</w:t>
        </w:r>
        <w:r w:rsidR="00CC2F87" w:rsidRPr="005A776F">
          <w:rPr>
            <w:rStyle w:val="Collegamentoipertestuale"/>
            <w:rFonts w:ascii="Segoe UI" w:eastAsia="Segoe UI" w:hAnsi="Segoe UI" w:cs="Segoe UI"/>
            <w:color w:val="0563C1"/>
            <w:lang w:val="it-IT"/>
          </w:rPr>
          <w:t>e</w:t>
        </w:r>
        <w:r w:rsidR="00CC2F87" w:rsidRPr="005A776F">
          <w:rPr>
            <w:rStyle w:val="Collegamentoipertestuale"/>
            <w:rFonts w:ascii="Segoe UI" w:eastAsia="Segoe UI" w:hAnsi="Segoe UI" w:cs="Segoe UI"/>
            <w:color w:val="0563C1"/>
            <w:lang w:val="it-IT"/>
          </w:rPr>
          <w:t>n Service</w:t>
        </w:r>
      </w:hyperlink>
      <w:r w:rsidR="00CC2F87" w:rsidRPr="005A776F">
        <w:rPr>
          <w:rStyle w:val="Collegamentoipertestuale"/>
          <w:rFonts w:ascii="Segoe UI" w:eastAsia="Segoe UI" w:hAnsi="Segoe UI" w:cs="Segoe UI"/>
          <w:color w:val="0563C1"/>
          <w:lang w:val="it-IT"/>
        </w:rPr>
        <w:t xml:space="preserve"> </w:t>
      </w:r>
      <w:r w:rsidRPr="005A776F">
        <w:rPr>
          <w:rFonts w:ascii="Segoe UI" w:eastAsia="Segoe UI" w:hAnsi="Segoe UI" w:cs="Segoe UI"/>
          <w:lang w:val="it-IT"/>
        </w:rPr>
        <w:t>oltre 1 miliardo di token in tutto il mondo (VTS), traguardo che segna una pietra miliare nella sua offerta per supportare l’accelerazione dell’innovazione nel commercio elettronico e rendere i pagamenti più sicuri. Visa Token Service</w:t>
      </w:r>
      <w:r w:rsidRPr="005A776F">
        <w:rPr>
          <w:rFonts w:ascii="Segoe UI" w:eastAsia="Segoe UI" w:hAnsi="Segoe UI" w:cs="Segoe UI"/>
          <w:i/>
          <w:iCs/>
          <w:lang w:val="it-IT"/>
        </w:rPr>
        <w:t xml:space="preserve"> </w:t>
      </w:r>
      <w:r w:rsidRPr="005A776F">
        <w:rPr>
          <w:rFonts w:ascii="Segoe UI" w:eastAsia="Segoe UI" w:hAnsi="Segoe UI" w:cs="Segoe UI"/>
          <w:lang w:val="it-IT"/>
        </w:rPr>
        <w:t>sostituisce il numero di conto a 16 cifre del titolare della carta Visa con un token sicuro</w:t>
      </w:r>
      <w:r w:rsidR="00BF246C" w:rsidRPr="005A776F">
        <w:rPr>
          <w:rFonts w:ascii="Segoe UI" w:eastAsia="Segoe UI" w:hAnsi="Segoe UI" w:cs="Segoe UI"/>
          <w:lang w:val="it-IT"/>
        </w:rPr>
        <w:t>,</w:t>
      </w:r>
      <w:r w:rsidRPr="005A776F">
        <w:rPr>
          <w:rFonts w:ascii="Segoe UI" w:eastAsia="Segoe UI" w:hAnsi="Segoe UI" w:cs="Segoe UI"/>
          <w:lang w:val="it-IT"/>
        </w:rPr>
        <w:t xml:space="preserve"> che protegge il numero della carta</w:t>
      </w:r>
      <w:r w:rsidR="00BF246C" w:rsidRPr="005A776F">
        <w:rPr>
          <w:rFonts w:ascii="Segoe UI" w:eastAsia="Segoe UI" w:hAnsi="Segoe UI" w:cs="Segoe UI"/>
          <w:lang w:val="it-IT"/>
        </w:rPr>
        <w:t xml:space="preserve"> da</w:t>
      </w:r>
      <w:r w:rsidRPr="005A776F">
        <w:rPr>
          <w:rFonts w:ascii="Segoe UI" w:eastAsia="Segoe UI" w:hAnsi="Segoe UI" w:cs="Segoe UI"/>
          <w:lang w:val="it-IT"/>
        </w:rPr>
        <w:t xml:space="preserve"> </w:t>
      </w:r>
      <w:r w:rsidR="00BF246C" w:rsidRPr="005A776F">
        <w:rPr>
          <w:rFonts w:ascii="Segoe UI" w:eastAsia="Segoe UI" w:hAnsi="Segoe UI" w:cs="Segoe UI"/>
          <w:lang w:val="it-IT"/>
        </w:rPr>
        <w:t>potenziali frodi</w:t>
      </w:r>
      <w:r w:rsidRPr="005A776F">
        <w:rPr>
          <w:rFonts w:ascii="Segoe UI" w:eastAsia="Segoe UI" w:hAnsi="Segoe UI" w:cs="Segoe UI"/>
          <w:lang w:val="it-IT"/>
        </w:rPr>
        <w:t>.</w:t>
      </w:r>
    </w:p>
    <w:p w14:paraId="4E1CEFDC" w14:textId="38C898A5" w:rsidR="00D8488E" w:rsidRPr="005A776F" w:rsidRDefault="00D8488E" w:rsidP="00D8488E">
      <w:pPr>
        <w:spacing w:line="276" w:lineRule="auto"/>
        <w:jc w:val="both"/>
        <w:rPr>
          <w:rFonts w:ascii="Segoe UI" w:eastAsia="Segoe UI" w:hAnsi="Segoe UI" w:cs="Segoe UI"/>
          <w:lang w:val="it-IT"/>
        </w:rPr>
      </w:pPr>
      <w:r w:rsidRPr="005A776F">
        <w:rPr>
          <w:rFonts w:ascii="Segoe UI" w:eastAsia="Segoe UI" w:hAnsi="Segoe UI" w:cs="Segoe UI"/>
          <w:lang w:val="it-IT"/>
        </w:rPr>
        <w:t xml:space="preserve">La rapida adozione della tecnologia di tokenizzazione Visa arriva </w:t>
      </w:r>
      <w:r w:rsidR="00CC2F87" w:rsidRPr="005A776F">
        <w:rPr>
          <w:rFonts w:ascii="Segoe UI" w:eastAsia="Segoe UI" w:hAnsi="Segoe UI" w:cs="Segoe UI"/>
          <w:lang w:val="it-IT"/>
        </w:rPr>
        <w:t xml:space="preserve">proprio </w:t>
      </w:r>
      <w:r w:rsidRPr="005A776F">
        <w:rPr>
          <w:rFonts w:ascii="Segoe UI" w:eastAsia="Segoe UI" w:hAnsi="Segoe UI" w:cs="Segoe UI"/>
          <w:lang w:val="it-IT"/>
        </w:rPr>
        <w:t xml:space="preserve">quando il </w:t>
      </w:r>
      <w:hyperlink r:id="rId11" w:history="1">
        <w:r w:rsidRPr="005A776F">
          <w:rPr>
            <w:rStyle w:val="Collegamentoipertestuale"/>
            <w:rFonts w:ascii="Segoe UI" w:eastAsia="Segoe UI" w:hAnsi="Segoe UI" w:cs="Segoe UI"/>
            <w:lang w:val="it-IT"/>
          </w:rPr>
          <w:t>passa</w:t>
        </w:r>
        <w:r w:rsidRPr="005A776F">
          <w:rPr>
            <w:rStyle w:val="Collegamentoipertestuale"/>
            <w:rFonts w:ascii="Segoe UI" w:eastAsia="Segoe UI" w:hAnsi="Segoe UI" w:cs="Segoe UI"/>
            <w:lang w:val="it-IT"/>
          </w:rPr>
          <w:t>g</w:t>
        </w:r>
        <w:r w:rsidRPr="005A776F">
          <w:rPr>
            <w:rStyle w:val="Collegamentoipertestuale"/>
            <w:rFonts w:ascii="Segoe UI" w:eastAsia="Segoe UI" w:hAnsi="Segoe UI" w:cs="Segoe UI"/>
            <w:lang w:val="it-IT"/>
          </w:rPr>
          <w:t>gio al digitale</w:t>
        </w:r>
      </w:hyperlink>
      <w:r w:rsidRPr="005A776F">
        <w:rPr>
          <w:rFonts w:ascii="Segoe UI" w:eastAsia="Segoe UI" w:hAnsi="Segoe UI" w:cs="Segoe UI"/>
          <w:lang w:val="it-IT"/>
        </w:rPr>
        <w:t xml:space="preserve"> </w:t>
      </w:r>
      <w:r w:rsidR="003F11DB" w:rsidRPr="005A776F">
        <w:rPr>
          <w:rFonts w:ascii="Segoe UI" w:eastAsia="Segoe UI" w:hAnsi="Segoe UI" w:cs="Segoe UI"/>
          <w:lang w:val="it-IT"/>
        </w:rPr>
        <w:t>sta definitivamente</w:t>
      </w:r>
      <w:r w:rsidRPr="005A776F">
        <w:rPr>
          <w:rFonts w:ascii="Segoe UI" w:eastAsia="Segoe UI" w:hAnsi="Segoe UI" w:cs="Segoe UI"/>
          <w:lang w:val="it-IT"/>
        </w:rPr>
        <w:t xml:space="preserve"> cambia</w:t>
      </w:r>
      <w:r w:rsidR="003F11DB" w:rsidRPr="005A776F">
        <w:rPr>
          <w:rFonts w:ascii="Segoe UI" w:eastAsia="Segoe UI" w:hAnsi="Segoe UI" w:cs="Segoe UI"/>
          <w:lang w:val="it-IT"/>
        </w:rPr>
        <w:t>ndo</w:t>
      </w:r>
      <w:r w:rsidRPr="005A776F">
        <w:rPr>
          <w:rFonts w:ascii="Segoe UI" w:eastAsia="Segoe UI" w:hAnsi="Segoe UI" w:cs="Segoe UI"/>
          <w:lang w:val="it-IT"/>
        </w:rPr>
        <w:t xml:space="preserve"> il modo in cui viviamo, lavoriamo e acquistiamo</w:t>
      </w:r>
      <w:r w:rsidR="00BD3BBC" w:rsidRPr="005A776F">
        <w:rPr>
          <w:rFonts w:ascii="Segoe UI" w:eastAsia="Segoe UI" w:hAnsi="Segoe UI" w:cs="Segoe UI"/>
          <w:lang w:val="it-IT"/>
        </w:rPr>
        <w:t xml:space="preserve">. Basti pensare che da recenti ricerche </w:t>
      </w:r>
      <w:r w:rsidR="001B74F6" w:rsidRPr="005A776F">
        <w:rPr>
          <w:rFonts w:ascii="Segoe UI" w:eastAsia="Segoe UI" w:hAnsi="Segoe UI" w:cs="Segoe UI"/>
          <w:lang w:val="it-IT"/>
        </w:rPr>
        <w:t>risulta che</w:t>
      </w:r>
      <w:r w:rsidRPr="005A776F">
        <w:rPr>
          <w:rFonts w:ascii="Segoe UI" w:eastAsia="Segoe UI" w:hAnsi="Segoe UI" w:cs="Segoe UI"/>
          <w:lang w:val="it-IT"/>
        </w:rPr>
        <w:t xml:space="preserve"> il 90% dei </w:t>
      </w:r>
      <w:r w:rsidR="00CC2F87" w:rsidRPr="005A776F">
        <w:rPr>
          <w:rFonts w:ascii="Segoe UI" w:eastAsia="Segoe UI" w:hAnsi="Segoe UI" w:cs="Segoe UI"/>
          <w:lang w:val="it-IT"/>
        </w:rPr>
        <w:t>consum</w:t>
      </w:r>
      <w:r w:rsidR="003F11DB" w:rsidRPr="005A776F">
        <w:rPr>
          <w:rFonts w:ascii="Segoe UI" w:eastAsia="Segoe UI" w:hAnsi="Segoe UI" w:cs="Segoe UI"/>
          <w:lang w:val="it-IT"/>
        </w:rPr>
        <w:t>atori</w:t>
      </w:r>
      <w:r w:rsidRPr="005A776F">
        <w:rPr>
          <w:rFonts w:ascii="Segoe UI" w:eastAsia="Segoe UI" w:hAnsi="Segoe UI" w:cs="Segoe UI"/>
          <w:lang w:val="it-IT"/>
        </w:rPr>
        <w:t xml:space="preserve"> esit</w:t>
      </w:r>
      <w:r w:rsidR="00D0274F" w:rsidRPr="005A776F">
        <w:rPr>
          <w:rFonts w:ascii="Segoe UI" w:eastAsia="Segoe UI" w:hAnsi="Segoe UI" w:cs="Segoe UI"/>
          <w:lang w:val="it-IT"/>
        </w:rPr>
        <w:t>i</w:t>
      </w:r>
      <w:r w:rsidRPr="005A776F">
        <w:rPr>
          <w:rFonts w:ascii="Segoe UI" w:eastAsia="Segoe UI" w:hAnsi="Segoe UI" w:cs="Segoe UI"/>
          <w:lang w:val="it-IT"/>
        </w:rPr>
        <w:t xml:space="preserve"> a fare acquisti i</w:t>
      </w:r>
      <w:r w:rsidR="001B74F6" w:rsidRPr="005A776F">
        <w:rPr>
          <w:rFonts w:ascii="Segoe UI" w:eastAsia="Segoe UI" w:hAnsi="Segoe UI" w:cs="Segoe UI"/>
          <w:lang w:val="it-IT"/>
        </w:rPr>
        <w:t>n</w:t>
      </w:r>
      <w:r w:rsidRPr="005A776F">
        <w:rPr>
          <w:rFonts w:ascii="Segoe UI" w:eastAsia="Segoe UI" w:hAnsi="Segoe UI" w:cs="Segoe UI"/>
          <w:lang w:val="it-IT"/>
        </w:rPr>
        <w:t xml:space="preserve"> negozi</w:t>
      </w:r>
      <w:r w:rsidR="001B74F6" w:rsidRPr="005A776F">
        <w:rPr>
          <w:rFonts w:ascii="Segoe UI" w:eastAsia="Segoe UI" w:hAnsi="Segoe UI" w:cs="Segoe UI"/>
          <w:lang w:val="it-IT"/>
        </w:rPr>
        <w:t>o, mentre</w:t>
      </w:r>
      <w:r w:rsidRPr="005A776F">
        <w:rPr>
          <w:rFonts w:ascii="Segoe UI" w:eastAsia="Segoe UI" w:hAnsi="Segoe UI" w:cs="Segoe UI"/>
          <w:lang w:val="it-IT"/>
        </w:rPr>
        <w:t xml:space="preserve"> il 45% afferma che lo shopping online è ora una necessità</w:t>
      </w:r>
      <w:r w:rsidR="00B619C5">
        <w:rPr>
          <w:rStyle w:val="Rimandonotaapidipagina"/>
          <w:rFonts w:ascii="Segoe UI" w:eastAsia="Segoe UI" w:hAnsi="Segoe UI" w:cs="Segoe UI"/>
          <w:lang w:val="en"/>
        </w:rPr>
        <w:footnoteReference w:id="1"/>
      </w:r>
      <w:r w:rsidRPr="005A776F">
        <w:rPr>
          <w:rFonts w:ascii="Segoe UI" w:eastAsia="Segoe UI" w:hAnsi="Segoe UI" w:cs="Segoe UI"/>
          <w:lang w:val="it-IT"/>
        </w:rPr>
        <w:t xml:space="preserve">. Con i </w:t>
      </w:r>
      <w:r w:rsidR="001B74F6" w:rsidRPr="005A776F">
        <w:rPr>
          <w:rFonts w:ascii="Segoe UI" w:eastAsia="Segoe UI" w:hAnsi="Segoe UI" w:cs="Segoe UI"/>
          <w:lang w:val="it-IT"/>
        </w:rPr>
        <w:t xml:space="preserve">consumatori </w:t>
      </w:r>
      <w:r w:rsidRPr="005A776F">
        <w:rPr>
          <w:rFonts w:ascii="Segoe UI" w:eastAsia="Segoe UI" w:hAnsi="Segoe UI" w:cs="Segoe UI"/>
          <w:lang w:val="it-IT"/>
        </w:rPr>
        <w:t>digitali che</w:t>
      </w:r>
      <w:r w:rsidR="00AE02CC" w:rsidRPr="005A776F">
        <w:rPr>
          <w:rFonts w:ascii="Segoe UI" w:eastAsia="Segoe UI" w:hAnsi="Segoe UI" w:cs="Segoe UI"/>
          <w:lang w:val="it-IT"/>
        </w:rPr>
        <w:t xml:space="preserve"> si prevede</w:t>
      </w:r>
      <w:r w:rsidRPr="005A776F">
        <w:rPr>
          <w:rFonts w:ascii="Segoe UI" w:eastAsia="Segoe UI" w:hAnsi="Segoe UI" w:cs="Segoe UI"/>
          <w:lang w:val="it-IT"/>
        </w:rPr>
        <w:t xml:space="preserve"> </w:t>
      </w:r>
      <w:r w:rsidR="00AE02CC" w:rsidRPr="005A776F">
        <w:rPr>
          <w:rFonts w:ascii="Segoe UI" w:eastAsia="Segoe UI" w:hAnsi="Segoe UI" w:cs="Segoe UI"/>
          <w:lang w:val="it-IT"/>
        </w:rPr>
        <w:t xml:space="preserve">raggiungeranno </w:t>
      </w:r>
      <w:r w:rsidR="00667C09" w:rsidRPr="005A776F">
        <w:rPr>
          <w:rFonts w:ascii="Segoe UI" w:eastAsia="Segoe UI" w:hAnsi="Segoe UI" w:cs="Segoe UI"/>
          <w:lang w:val="it-IT"/>
        </w:rPr>
        <w:t>i</w:t>
      </w:r>
      <w:r w:rsidR="00AE02CC" w:rsidRPr="005A776F">
        <w:rPr>
          <w:rFonts w:ascii="Segoe UI" w:eastAsia="Segoe UI" w:hAnsi="Segoe UI" w:cs="Segoe UI"/>
          <w:lang w:val="it-IT"/>
        </w:rPr>
        <w:t xml:space="preserve"> </w:t>
      </w:r>
      <w:r w:rsidRPr="005A776F">
        <w:rPr>
          <w:rFonts w:ascii="Segoe UI" w:eastAsia="Segoe UI" w:hAnsi="Segoe UI" w:cs="Segoe UI"/>
          <w:lang w:val="it-IT"/>
        </w:rPr>
        <w:t>2,1 miliardi in tutto il mondo entro il 2021</w:t>
      </w:r>
      <w:r w:rsidR="00B619C5">
        <w:rPr>
          <w:rStyle w:val="Rimandonotaapidipagina"/>
          <w:rFonts w:ascii="Segoe UI" w:eastAsia="Segoe UI" w:hAnsi="Segoe UI" w:cs="Segoe UI"/>
          <w:lang w:val="en"/>
        </w:rPr>
        <w:footnoteReference w:id="2"/>
      </w:r>
      <w:r w:rsidRPr="005A776F">
        <w:rPr>
          <w:rFonts w:ascii="Segoe UI" w:eastAsia="Segoe UI" w:hAnsi="Segoe UI" w:cs="Segoe UI"/>
          <w:lang w:val="it-IT"/>
        </w:rPr>
        <w:t xml:space="preserve">, la tecnologia di tokenizzazione di Visa e l'esperienza </w:t>
      </w:r>
      <w:hyperlink r:id="rId12" w:history="1">
        <w:r w:rsidRPr="005A776F">
          <w:rPr>
            <w:rStyle w:val="Collegamentoipertestuale"/>
            <w:rFonts w:ascii="Segoe UI" w:eastAsia="Segoe UI" w:hAnsi="Segoe UI" w:cs="Segoe UI"/>
            <w:lang w:val="it-IT"/>
          </w:rPr>
          <w:t>click t</w:t>
        </w:r>
        <w:r w:rsidRPr="005A776F">
          <w:rPr>
            <w:rStyle w:val="Collegamentoipertestuale"/>
            <w:rFonts w:ascii="Segoe UI" w:eastAsia="Segoe UI" w:hAnsi="Segoe UI" w:cs="Segoe UI"/>
            <w:lang w:val="it-IT"/>
          </w:rPr>
          <w:t>o</w:t>
        </w:r>
        <w:r w:rsidRPr="005A776F">
          <w:rPr>
            <w:rStyle w:val="Collegamentoipertestuale"/>
            <w:rFonts w:ascii="Segoe UI" w:eastAsia="Segoe UI" w:hAnsi="Segoe UI" w:cs="Segoe UI"/>
            <w:lang w:val="it-IT"/>
          </w:rPr>
          <w:t xml:space="preserve"> </w:t>
        </w:r>
        <w:proofErr w:type="spellStart"/>
        <w:r w:rsidRPr="005A776F">
          <w:rPr>
            <w:rStyle w:val="Collegamentoipertestuale"/>
            <w:rFonts w:ascii="Segoe UI" w:eastAsia="Segoe UI" w:hAnsi="Segoe UI" w:cs="Segoe UI"/>
            <w:lang w:val="it-IT"/>
          </w:rPr>
          <w:t>p</w:t>
        </w:r>
        <w:r w:rsidRPr="005A776F">
          <w:rPr>
            <w:rStyle w:val="Collegamentoipertestuale"/>
            <w:rFonts w:ascii="Segoe UI" w:eastAsia="Segoe UI" w:hAnsi="Segoe UI" w:cs="Segoe UI"/>
            <w:lang w:val="it-IT"/>
          </w:rPr>
          <w:t>a</w:t>
        </w:r>
        <w:r w:rsidRPr="005A776F">
          <w:rPr>
            <w:rStyle w:val="Collegamentoipertestuale"/>
            <w:rFonts w:ascii="Segoe UI" w:eastAsia="Segoe UI" w:hAnsi="Segoe UI" w:cs="Segoe UI"/>
            <w:lang w:val="it-IT"/>
          </w:rPr>
          <w:t>y</w:t>
        </w:r>
        <w:proofErr w:type="spellEnd"/>
      </w:hyperlink>
      <w:r w:rsidRPr="005A776F">
        <w:rPr>
          <w:rFonts w:ascii="Segoe UI" w:eastAsia="Segoe UI" w:hAnsi="Segoe UI" w:cs="Segoe UI"/>
          <w:lang w:val="it-IT"/>
        </w:rPr>
        <w:t xml:space="preserve"> </w:t>
      </w:r>
      <w:r w:rsidR="00001B57" w:rsidRPr="005A776F">
        <w:rPr>
          <w:rFonts w:ascii="Segoe UI" w:eastAsia="Segoe UI" w:hAnsi="Segoe UI" w:cs="Segoe UI"/>
          <w:lang w:val="it-IT"/>
        </w:rPr>
        <w:t xml:space="preserve">– la soluzione per rendere </w:t>
      </w:r>
      <w:proofErr w:type="spellStart"/>
      <w:r w:rsidR="00001B57" w:rsidRPr="005A776F">
        <w:rPr>
          <w:rFonts w:ascii="Segoe UI" w:eastAsia="Segoe UI" w:hAnsi="Segoe UI" w:cs="Segoe UI"/>
          <w:lang w:val="it-IT"/>
        </w:rPr>
        <w:t>piu’</w:t>
      </w:r>
      <w:proofErr w:type="spellEnd"/>
      <w:r w:rsidR="00001B57" w:rsidRPr="005A776F">
        <w:rPr>
          <w:rFonts w:ascii="Segoe UI" w:eastAsia="Segoe UI" w:hAnsi="Segoe UI" w:cs="Segoe UI"/>
          <w:lang w:val="it-IT"/>
        </w:rPr>
        <w:t xml:space="preserve"> semplici</w:t>
      </w:r>
      <w:r w:rsidR="00E475FA" w:rsidRPr="005A776F">
        <w:rPr>
          <w:rFonts w:ascii="Segoe UI" w:eastAsia="Segoe UI" w:hAnsi="Segoe UI" w:cs="Segoe UI"/>
          <w:lang w:val="it-IT"/>
        </w:rPr>
        <w:t>,</w:t>
      </w:r>
      <w:r w:rsidR="008673DD">
        <w:rPr>
          <w:rFonts w:ascii="Segoe UI" w:eastAsia="Segoe UI" w:hAnsi="Segoe UI" w:cs="Segoe UI"/>
          <w:lang w:val="it-IT"/>
        </w:rPr>
        <w:t xml:space="preserve"> </w:t>
      </w:r>
      <w:r w:rsidR="00001B57" w:rsidRPr="005A776F">
        <w:rPr>
          <w:rFonts w:ascii="Segoe UI" w:eastAsia="Segoe UI" w:hAnsi="Segoe UI" w:cs="Segoe UI"/>
          <w:lang w:val="it-IT"/>
        </w:rPr>
        <w:t xml:space="preserve">immediati </w:t>
      </w:r>
      <w:r w:rsidR="00E475FA" w:rsidRPr="005A776F">
        <w:rPr>
          <w:rFonts w:ascii="Segoe UI" w:eastAsia="Segoe UI" w:hAnsi="Segoe UI" w:cs="Segoe UI"/>
          <w:lang w:val="it-IT"/>
        </w:rPr>
        <w:t xml:space="preserve">e sicuri </w:t>
      </w:r>
      <w:r w:rsidR="00001B57" w:rsidRPr="005A776F">
        <w:rPr>
          <w:rFonts w:ascii="Segoe UI" w:eastAsia="Segoe UI" w:hAnsi="Segoe UI" w:cs="Segoe UI"/>
          <w:lang w:val="it-IT"/>
        </w:rPr>
        <w:t xml:space="preserve">i pagamenti </w:t>
      </w:r>
      <w:r w:rsidR="00E475FA" w:rsidRPr="005A776F">
        <w:rPr>
          <w:rFonts w:ascii="Segoe UI" w:eastAsia="Segoe UI" w:hAnsi="Segoe UI" w:cs="Segoe UI"/>
          <w:lang w:val="it-IT"/>
        </w:rPr>
        <w:t xml:space="preserve">online </w:t>
      </w:r>
      <w:r w:rsidR="00001B57" w:rsidRPr="005A776F">
        <w:rPr>
          <w:rFonts w:ascii="Segoe UI" w:eastAsia="Segoe UI" w:hAnsi="Segoe UI" w:cs="Segoe UI"/>
          <w:lang w:val="it-IT"/>
        </w:rPr>
        <w:t xml:space="preserve">- </w:t>
      </w:r>
      <w:r w:rsidRPr="005A776F">
        <w:rPr>
          <w:rFonts w:ascii="Segoe UI" w:eastAsia="Segoe UI" w:hAnsi="Segoe UI" w:cs="Segoe UI"/>
          <w:lang w:val="it-IT"/>
        </w:rPr>
        <w:t xml:space="preserve">svolgono un ruolo vitale nel </w:t>
      </w:r>
      <w:r w:rsidR="009F0C04" w:rsidRPr="005A776F">
        <w:rPr>
          <w:rFonts w:ascii="Segoe UI" w:eastAsia="Segoe UI" w:hAnsi="Segoe UI" w:cs="Segoe UI"/>
          <w:lang w:val="it-IT"/>
        </w:rPr>
        <w:t xml:space="preserve">rafforzare </w:t>
      </w:r>
      <w:r w:rsidRPr="005A776F">
        <w:rPr>
          <w:rFonts w:ascii="Segoe UI" w:eastAsia="Segoe UI" w:hAnsi="Segoe UI" w:cs="Segoe UI"/>
          <w:lang w:val="it-IT"/>
        </w:rPr>
        <w:t>la sicurezza dei pagamenti digitali a livello globale</w:t>
      </w:r>
      <w:r w:rsidR="00D0274F" w:rsidRPr="005A776F">
        <w:rPr>
          <w:rFonts w:ascii="Segoe UI" w:eastAsia="Segoe UI" w:hAnsi="Segoe UI" w:cs="Segoe UI"/>
          <w:lang w:val="it-IT"/>
        </w:rPr>
        <w:t>.</w:t>
      </w:r>
      <w:r w:rsidRPr="005A776F">
        <w:rPr>
          <w:rFonts w:ascii="Segoe UI" w:eastAsia="Segoe UI" w:hAnsi="Segoe UI" w:cs="Segoe UI"/>
          <w:lang w:val="it-IT"/>
        </w:rPr>
        <w:t xml:space="preserve"> </w:t>
      </w:r>
      <w:r w:rsidR="00D0274F" w:rsidRPr="005A776F">
        <w:rPr>
          <w:rFonts w:ascii="Segoe UI" w:eastAsia="Segoe UI" w:hAnsi="Segoe UI" w:cs="Segoe UI"/>
          <w:lang w:val="it-IT"/>
        </w:rPr>
        <w:t>U</w:t>
      </w:r>
      <w:r w:rsidR="009F0C04" w:rsidRPr="005A776F">
        <w:rPr>
          <w:rFonts w:ascii="Segoe UI" w:eastAsia="Segoe UI" w:hAnsi="Segoe UI" w:cs="Segoe UI"/>
          <w:lang w:val="it-IT"/>
        </w:rPr>
        <w:t>n fattore</w:t>
      </w:r>
      <w:r w:rsidR="00D0274F" w:rsidRPr="005A776F">
        <w:rPr>
          <w:rFonts w:ascii="Segoe UI" w:eastAsia="Segoe UI" w:hAnsi="Segoe UI" w:cs="Segoe UI"/>
          <w:lang w:val="it-IT"/>
        </w:rPr>
        <w:t>, quello della sicurezza dei pagamenti,</w:t>
      </w:r>
      <w:r w:rsidR="009F0C04" w:rsidRPr="005A776F">
        <w:rPr>
          <w:rFonts w:ascii="Segoe UI" w:eastAsia="Segoe UI" w:hAnsi="Segoe UI" w:cs="Segoe UI"/>
          <w:lang w:val="it-IT"/>
        </w:rPr>
        <w:t xml:space="preserve"> che </w:t>
      </w:r>
      <w:r w:rsidR="00D0274F" w:rsidRPr="005A776F">
        <w:rPr>
          <w:rFonts w:ascii="Segoe UI" w:eastAsia="Segoe UI" w:hAnsi="Segoe UI" w:cs="Segoe UI"/>
          <w:lang w:val="it-IT"/>
        </w:rPr>
        <w:t xml:space="preserve">ora piu’ </w:t>
      </w:r>
      <w:r w:rsidR="00276832" w:rsidRPr="005A776F">
        <w:rPr>
          <w:rFonts w:ascii="Segoe UI" w:eastAsia="Segoe UI" w:hAnsi="Segoe UI" w:cs="Segoe UI"/>
          <w:lang w:val="it-IT"/>
        </w:rPr>
        <w:t xml:space="preserve">che mai </w:t>
      </w:r>
      <w:r w:rsidR="009F0C04" w:rsidRPr="005A776F">
        <w:rPr>
          <w:rFonts w:ascii="Segoe UI" w:eastAsia="Segoe UI" w:hAnsi="Segoe UI" w:cs="Segoe UI"/>
          <w:lang w:val="it-IT"/>
        </w:rPr>
        <w:t>e’</w:t>
      </w:r>
      <w:r w:rsidR="00276832" w:rsidRPr="005A776F">
        <w:rPr>
          <w:rFonts w:ascii="Segoe UI" w:eastAsia="Segoe UI" w:hAnsi="Segoe UI" w:cs="Segoe UI"/>
          <w:lang w:val="it-IT"/>
        </w:rPr>
        <w:t xml:space="preserve"> diventato di fondamentale importanza</w:t>
      </w:r>
      <w:r w:rsidRPr="005A776F">
        <w:rPr>
          <w:rFonts w:ascii="Segoe UI" w:eastAsia="Segoe UI" w:hAnsi="Segoe UI" w:cs="Segoe UI"/>
          <w:lang w:val="it-IT"/>
        </w:rPr>
        <w:t>.</w:t>
      </w:r>
    </w:p>
    <w:p w14:paraId="5B95FA5F" w14:textId="4CCFA042" w:rsidR="00D8488E" w:rsidRPr="005A776F" w:rsidRDefault="00D8488E" w:rsidP="00D8488E">
      <w:pPr>
        <w:spacing w:line="276" w:lineRule="auto"/>
        <w:jc w:val="both"/>
        <w:rPr>
          <w:rFonts w:ascii="Segoe UI" w:eastAsia="Segoe UI" w:hAnsi="Segoe UI" w:cs="Segoe UI"/>
          <w:lang w:val="it-IT"/>
        </w:rPr>
      </w:pPr>
      <w:r w:rsidRPr="005A776F">
        <w:rPr>
          <w:rFonts w:ascii="Segoe UI" w:eastAsia="Segoe UI" w:hAnsi="Segoe UI" w:cs="Segoe UI"/>
          <w:lang w:val="it-IT"/>
        </w:rPr>
        <w:t xml:space="preserve">Con un numero </w:t>
      </w:r>
      <w:r w:rsidR="008F3D19" w:rsidRPr="005A776F">
        <w:rPr>
          <w:rFonts w:ascii="Segoe UI" w:eastAsia="Segoe UI" w:hAnsi="Segoe UI" w:cs="Segoe UI"/>
          <w:lang w:val="it-IT"/>
        </w:rPr>
        <w:t>sempre maggiore</w:t>
      </w:r>
      <w:r w:rsidRPr="005A776F">
        <w:rPr>
          <w:rFonts w:ascii="Segoe UI" w:eastAsia="Segoe UI" w:hAnsi="Segoe UI" w:cs="Segoe UI"/>
          <w:lang w:val="it-IT"/>
        </w:rPr>
        <w:t xml:space="preserve"> di commercianti e rivenditori che adottano la tecnologia di tokenizzazione, V</w:t>
      </w:r>
      <w:r w:rsidR="00276832" w:rsidRPr="005A776F">
        <w:rPr>
          <w:rFonts w:ascii="Segoe UI" w:eastAsia="Segoe UI" w:hAnsi="Segoe UI" w:cs="Segoe UI"/>
          <w:lang w:val="it-IT"/>
        </w:rPr>
        <w:t>isa</w:t>
      </w:r>
      <w:r w:rsidR="00743EA7" w:rsidRPr="005A776F">
        <w:rPr>
          <w:rFonts w:ascii="Segoe UI" w:eastAsia="Segoe UI" w:hAnsi="Segoe UI" w:cs="Segoe UI"/>
          <w:lang w:val="it-IT"/>
        </w:rPr>
        <w:t xml:space="preserve"> </w:t>
      </w:r>
      <w:r w:rsidRPr="005A776F">
        <w:rPr>
          <w:rFonts w:ascii="Segoe UI" w:eastAsia="Segoe UI" w:hAnsi="Segoe UI" w:cs="Segoe UI"/>
          <w:lang w:val="it-IT"/>
        </w:rPr>
        <w:t>T</w:t>
      </w:r>
      <w:r w:rsidR="00743EA7" w:rsidRPr="005A776F">
        <w:rPr>
          <w:rFonts w:ascii="Segoe UI" w:eastAsia="Segoe UI" w:hAnsi="Segoe UI" w:cs="Segoe UI"/>
          <w:lang w:val="it-IT"/>
        </w:rPr>
        <w:t>oken Service</w:t>
      </w:r>
      <w:r w:rsidRPr="005A776F">
        <w:rPr>
          <w:rFonts w:ascii="Segoe UI" w:eastAsia="Segoe UI" w:hAnsi="Segoe UI" w:cs="Segoe UI"/>
          <w:lang w:val="it-IT"/>
        </w:rPr>
        <w:t xml:space="preserve"> sta </w:t>
      </w:r>
      <w:r w:rsidR="008F3D19" w:rsidRPr="005A776F">
        <w:rPr>
          <w:rFonts w:ascii="Segoe UI" w:eastAsia="Segoe UI" w:hAnsi="Segoe UI" w:cs="Segoe UI"/>
          <w:lang w:val="it-IT"/>
        </w:rPr>
        <w:t>espanden</w:t>
      </w:r>
      <w:r w:rsidRPr="005A776F">
        <w:rPr>
          <w:rFonts w:ascii="Segoe UI" w:eastAsia="Segoe UI" w:hAnsi="Segoe UI" w:cs="Segoe UI"/>
          <w:lang w:val="it-IT"/>
        </w:rPr>
        <w:t xml:space="preserve">do e accelerando i suoi sforzi di </w:t>
      </w:r>
      <w:r w:rsidR="00D10C6D" w:rsidRPr="00B07291">
        <w:rPr>
          <w:rFonts w:ascii="Segoe UI" w:eastAsia="Segoe UI" w:hAnsi="Segoe UI" w:cs="Segoe UI"/>
          <w:lang w:val="it-IT"/>
        </w:rPr>
        <w:t>tokenizzazione delle credenziali di pagamento memorizzate</w:t>
      </w:r>
      <w:r w:rsidR="00D10C6D" w:rsidRPr="00D10C6D">
        <w:rPr>
          <w:rFonts w:ascii="Segoe UI" w:eastAsia="Segoe UI" w:hAnsi="Segoe UI" w:cs="Segoe UI"/>
          <w:lang w:val="it-IT"/>
        </w:rPr>
        <w:t xml:space="preserve"> </w:t>
      </w:r>
      <w:r w:rsidR="00D10C6D" w:rsidRPr="00B07291">
        <w:rPr>
          <w:rFonts w:ascii="Segoe UI" w:eastAsia="Segoe UI" w:hAnsi="Segoe UI" w:cs="Segoe UI"/>
          <w:lang w:val="it-IT"/>
        </w:rPr>
        <w:t xml:space="preserve">dagli esercenti </w:t>
      </w:r>
      <w:r w:rsidRPr="005A776F">
        <w:rPr>
          <w:rFonts w:ascii="Segoe UI" w:eastAsia="Segoe UI" w:hAnsi="Segoe UI" w:cs="Segoe UI"/>
          <w:lang w:val="it-IT"/>
        </w:rPr>
        <w:t>(C</w:t>
      </w:r>
      <w:r w:rsidR="00D10C6D">
        <w:rPr>
          <w:rFonts w:ascii="Segoe UI" w:eastAsia="Segoe UI" w:hAnsi="Segoe UI" w:cs="Segoe UI"/>
          <w:lang w:val="it-IT"/>
        </w:rPr>
        <w:t xml:space="preserve">redentials </w:t>
      </w:r>
      <w:r w:rsidRPr="005A776F">
        <w:rPr>
          <w:rFonts w:ascii="Segoe UI" w:eastAsia="Segoe UI" w:hAnsi="Segoe UI" w:cs="Segoe UI"/>
          <w:lang w:val="it-IT"/>
        </w:rPr>
        <w:t>O</w:t>
      </w:r>
      <w:r w:rsidR="00D10C6D">
        <w:rPr>
          <w:rFonts w:ascii="Segoe UI" w:eastAsia="Segoe UI" w:hAnsi="Segoe UI" w:cs="Segoe UI"/>
          <w:lang w:val="it-IT"/>
        </w:rPr>
        <w:t xml:space="preserve">n </w:t>
      </w:r>
      <w:r w:rsidRPr="005A776F">
        <w:rPr>
          <w:rFonts w:ascii="Segoe UI" w:eastAsia="Segoe UI" w:hAnsi="Segoe UI" w:cs="Segoe UI"/>
          <w:lang w:val="it-IT"/>
        </w:rPr>
        <w:t>F</w:t>
      </w:r>
      <w:r w:rsidR="00D10C6D">
        <w:rPr>
          <w:rFonts w:ascii="Segoe UI" w:eastAsia="Segoe UI" w:hAnsi="Segoe UI" w:cs="Segoe UI"/>
          <w:lang w:val="it-IT"/>
        </w:rPr>
        <w:t>ile</w:t>
      </w:r>
      <w:r w:rsidRPr="005A776F">
        <w:rPr>
          <w:rFonts w:ascii="Segoe UI" w:eastAsia="Segoe UI" w:hAnsi="Segoe UI" w:cs="Segoe UI"/>
          <w:lang w:val="it-IT"/>
        </w:rPr>
        <w:t>). Oggi ci sono oltre 13.000 commercianti che effettuano transazioni con token Visa COF</w:t>
      </w:r>
      <w:r w:rsidR="00635291" w:rsidRPr="005A776F">
        <w:rPr>
          <w:rFonts w:ascii="Segoe UI" w:eastAsia="Segoe UI" w:hAnsi="Segoe UI" w:cs="Segoe UI"/>
          <w:vertAlign w:val="superscript"/>
          <w:lang w:val="it-IT"/>
        </w:rPr>
        <w:t>3</w:t>
      </w:r>
      <w:r w:rsidRPr="005A776F">
        <w:rPr>
          <w:rFonts w:ascii="Segoe UI" w:eastAsia="Segoe UI" w:hAnsi="Segoe UI" w:cs="Segoe UI"/>
          <w:lang w:val="it-IT"/>
        </w:rPr>
        <w:t xml:space="preserve">. Esistono inoltre oltre 8.200 </w:t>
      </w:r>
      <w:r w:rsidR="008F3D19" w:rsidRPr="005A776F">
        <w:rPr>
          <w:rFonts w:ascii="Segoe UI" w:eastAsia="Segoe UI" w:hAnsi="Segoe UI" w:cs="Segoe UI"/>
          <w:lang w:val="it-IT"/>
        </w:rPr>
        <w:t>issuer</w:t>
      </w:r>
      <w:r w:rsidRPr="005A776F">
        <w:rPr>
          <w:rFonts w:ascii="Segoe UI" w:eastAsia="Segoe UI" w:hAnsi="Segoe UI" w:cs="Segoe UI"/>
          <w:lang w:val="it-IT"/>
        </w:rPr>
        <w:t xml:space="preserve"> abilitati </w:t>
      </w:r>
      <w:r w:rsidR="008F3D19" w:rsidRPr="005A776F">
        <w:rPr>
          <w:rFonts w:ascii="Segoe UI" w:eastAsia="Segoe UI" w:hAnsi="Segoe UI" w:cs="Segoe UI"/>
          <w:lang w:val="it-IT"/>
        </w:rPr>
        <w:t>Visa Token Service in</w:t>
      </w:r>
      <w:r w:rsidRPr="005A776F">
        <w:rPr>
          <w:rFonts w:ascii="Segoe UI" w:eastAsia="Segoe UI" w:hAnsi="Segoe UI" w:cs="Segoe UI"/>
          <w:lang w:val="it-IT"/>
        </w:rPr>
        <w:t xml:space="preserve"> 150 mercati</w:t>
      </w:r>
      <w:r w:rsidR="003722A1" w:rsidRPr="005A776F">
        <w:rPr>
          <w:rFonts w:ascii="Segoe UI" w:eastAsia="Segoe UI" w:hAnsi="Segoe UI" w:cs="Segoe UI"/>
          <w:lang w:val="it-IT"/>
        </w:rPr>
        <w:t>, tra cui l’Italia</w:t>
      </w:r>
      <w:r w:rsidRPr="005A776F">
        <w:rPr>
          <w:rFonts w:ascii="Segoe UI" w:eastAsia="Segoe UI" w:hAnsi="Segoe UI" w:cs="Segoe UI"/>
          <w:lang w:val="it-IT"/>
        </w:rPr>
        <w:t>.</w:t>
      </w:r>
    </w:p>
    <w:p w14:paraId="317FAE71" w14:textId="227FBA78" w:rsidR="008F3D19" w:rsidRDefault="00B619C5" w:rsidP="00E23C8E">
      <w:pPr>
        <w:spacing w:line="276" w:lineRule="auto"/>
        <w:jc w:val="both"/>
        <w:rPr>
          <w:rFonts w:ascii="Segoe UI" w:eastAsia="Segoe UI" w:hAnsi="Segoe UI" w:cs="Segoe UI"/>
          <w:i/>
          <w:iCs/>
          <w:lang w:val="it-IT"/>
        </w:rPr>
      </w:pPr>
      <w:r w:rsidRPr="00603859">
        <w:rPr>
          <w:rFonts w:ascii="Segoe UI" w:eastAsia="Segoe UI" w:hAnsi="Segoe UI" w:cs="Segoe UI"/>
          <w:i/>
          <w:iCs/>
          <w:lang w:val="it-IT"/>
        </w:rPr>
        <w:lastRenderedPageBreak/>
        <w:t xml:space="preserve">"Il massiccio spostamento </w:t>
      </w:r>
      <w:r w:rsidR="00CD6599" w:rsidRPr="00603859">
        <w:rPr>
          <w:rFonts w:ascii="Segoe UI" w:eastAsia="Segoe UI" w:hAnsi="Segoe UI" w:cs="Segoe UI"/>
          <w:i/>
          <w:iCs/>
          <w:lang w:val="it-IT"/>
        </w:rPr>
        <w:t>dei consumatori di tutto il mondo</w:t>
      </w:r>
      <w:r w:rsidRPr="00603859">
        <w:rPr>
          <w:rFonts w:ascii="Segoe UI" w:eastAsia="Segoe UI" w:hAnsi="Segoe UI" w:cs="Segoe UI"/>
          <w:i/>
          <w:iCs/>
          <w:lang w:val="it-IT"/>
        </w:rPr>
        <w:t xml:space="preserve"> verso il digitale sottolinea la necessità di un commercio </w:t>
      </w:r>
      <w:r w:rsidR="00CD6599" w:rsidRPr="00603859">
        <w:rPr>
          <w:rFonts w:ascii="Segoe UI" w:eastAsia="Segoe UI" w:hAnsi="Segoe UI" w:cs="Segoe UI"/>
          <w:i/>
          <w:iCs/>
          <w:lang w:val="it-IT"/>
        </w:rPr>
        <w:t xml:space="preserve">online </w:t>
      </w:r>
      <w:r w:rsidRPr="00603859">
        <w:rPr>
          <w:rFonts w:ascii="Segoe UI" w:eastAsia="Segoe UI" w:hAnsi="Segoe UI" w:cs="Segoe UI"/>
          <w:i/>
          <w:iCs/>
          <w:lang w:val="it-IT"/>
        </w:rPr>
        <w:t xml:space="preserve">facile e sicuro, motivo per cui </w:t>
      </w:r>
      <w:r w:rsidR="00704426" w:rsidRPr="00603859">
        <w:rPr>
          <w:rFonts w:ascii="Segoe UI" w:eastAsia="Segoe UI" w:hAnsi="Segoe UI" w:cs="Segoe UI"/>
          <w:i/>
          <w:iCs/>
          <w:lang w:val="it-IT"/>
        </w:rPr>
        <w:t xml:space="preserve">assistiamo ad un grande </w:t>
      </w:r>
      <w:r w:rsidRPr="00603859">
        <w:rPr>
          <w:rFonts w:ascii="Segoe UI" w:eastAsia="Segoe UI" w:hAnsi="Segoe UI" w:cs="Segoe UI"/>
          <w:i/>
          <w:iCs/>
          <w:lang w:val="it-IT"/>
        </w:rPr>
        <w:t>aumento del numero di token emessi da Visa Token Service"</w:t>
      </w:r>
      <w:r w:rsidRPr="005A776F">
        <w:rPr>
          <w:rFonts w:ascii="Segoe UI" w:eastAsia="Segoe UI" w:hAnsi="Segoe UI" w:cs="Segoe UI"/>
          <w:lang w:val="it-IT"/>
        </w:rPr>
        <w:t xml:space="preserve">, ha affermato </w:t>
      </w:r>
      <w:r w:rsidR="00392827" w:rsidRPr="00C307FE">
        <w:rPr>
          <w:rFonts w:ascii="Segoe UI" w:eastAsia="Segoe UI" w:hAnsi="Segoe UI" w:cs="Segoe UI"/>
          <w:b/>
          <w:bCs/>
          <w:lang w:val="it-IT"/>
        </w:rPr>
        <w:t>Andrea Fiorentino</w:t>
      </w:r>
      <w:r w:rsidR="00D754AB">
        <w:rPr>
          <w:rFonts w:ascii="Segoe UI" w:eastAsia="Segoe UI" w:hAnsi="Segoe UI" w:cs="Segoe UI"/>
          <w:lang w:val="it-IT"/>
        </w:rPr>
        <w:t xml:space="preserve">, </w:t>
      </w:r>
      <w:r w:rsidR="00C307FE" w:rsidRPr="00C307FE">
        <w:rPr>
          <w:rFonts w:ascii="Segoe UI" w:eastAsia="Segoe UI" w:hAnsi="Segoe UI" w:cs="Segoe UI"/>
          <w:lang w:val="it-IT"/>
        </w:rPr>
        <w:t>Head of Product</w:t>
      </w:r>
      <w:r w:rsidR="00E52A45">
        <w:rPr>
          <w:rFonts w:ascii="Segoe UI" w:eastAsia="Segoe UI" w:hAnsi="Segoe UI" w:cs="Segoe UI"/>
          <w:lang w:val="it-IT"/>
        </w:rPr>
        <w:t>s</w:t>
      </w:r>
      <w:r w:rsidR="00C307FE" w:rsidRPr="00C307FE">
        <w:rPr>
          <w:rFonts w:ascii="Segoe UI" w:eastAsia="Segoe UI" w:hAnsi="Segoe UI" w:cs="Segoe UI"/>
          <w:lang w:val="it-IT"/>
        </w:rPr>
        <w:t xml:space="preserve"> &amp; Solutions Southern Europe di Visa</w:t>
      </w:r>
      <w:r w:rsidRPr="005A776F">
        <w:rPr>
          <w:rFonts w:ascii="Segoe UI" w:eastAsia="Segoe UI" w:hAnsi="Segoe UI" w:cs="Segoe UI"/>
          <w:lang w:val="it-IT"/>
        </w:rPr>
        <w:t xml:space="preserve">. </w:t>
      </w:r>
      <w:r w:rsidRPr="00603859">
        <w:rPr>
          <w:rFonts w:ascii="Segoe UI" w:eastAsia="Segoe UI" w:hAnsi="Segoe UI" w:cs="Segoe UI"/>
          <w:i/>
          <w:iCs/>
          <w:lang w:val="it-IT"/>
        </w:rPr>
        <w:t>"Negli ultimi 12 mesi, Visa ha emesso oltre 680 milioni di token e siamo entusiasti di espandere ulteriormente le nostre capacità in modo da poter garantire ancora più tipi di transazioni digitali, anche quelle senza credenziali Visa a 16 cifre.”</w:t>
      </w:r>
    </w:p>
    <w:p w14:paraId="1B9550B2" w14:textId="77777777" w:rsidR="00E23C8E" w:rsidRDefault="00E23C8E" w:rsidP="008F3D19">
      <w:pPr>
        <w:spacing w:line="276" w:lineRule="auto"/>
        <w:rPr>
          <w:rFonts w:ascii="Segoe UI" w:eastAsia="Segoe UI" w:hAnsi="Segoe UI" w:cs="Segoe UI"/>
          <w:i/>
          <w:iCs/>
          <w:lang w:val="it-IT"/>
        </w:rPr>
      </w:pPr>
    </w:p>
    <w:p w14:paraId="0A53F41B" w14:textId="36E21D93" w:rsidR="008F3D19" w:rsidRPr="005A776F" w:rsidRDefault="008F3D19" w:rsidP="008F3D19">
      <w:pPr>
        <w:spacing w:line="276" w:lineRule="auto"/>
        <w:rPr>
          <w:rFonts w:ascii="Segoe UI" w:eastAsia="Segoe UI" w:hAnsi="Segoe UI" w:cs="Segoe UI"/>
          <w:b/>
          <w:bCs/>
          <w:lang w:val="it-IT"/>
        </w:rPr>
      </w:pPr>
      <w:r w:rsidRPr="005A776F">
        <w:rPr>
          <w:rFonts w:ascii="Segoe UI" w:eastAsia="Segoe UI" w:hAnsi="Segoe UI" w:cs="Segoe UI"/>
          <w:b/>
          <w:bCs/>
          <w:lang w:val="it-IT"/>
        </w:rPr>
        <w:t>Il prossimo miliardo di token: Visa porta la tokenizzazione dalla carta al cloud</w:t>
      </w:r>
    </w:p>
    <w:p w14:paraId="51C8551F" w14:textId="1EE42BAE" w:rsidR="008F3D19" w:rsidRPr="005A776F" w:rsidRDefault="008F3D19" w:rsidP="00F00BF0">
      <w:pPr>
        <w:spacing w:line="276" w:lineRule="auto"/>
        <w:jc w:val="both"/>
        <w:rPr>
          <w:rFonts w:ascii="Segoe UI" w:eastAsia="Segoe UI" w:hAnsi="Segoe UI" w:cs="Segoe UI"/>
          <w:lang w:val="it-IT"/>
        </w:rPr>
      </w:pPr>
      <w:r w:rsidRPr="005A776F">
        <w:rPr>
          <w:rFonts w:ascii="Segoe UI" w:eastAsia="Segoe UI" w:hAnsi="Segoe UI" w:cs="Segoe UI"/>
          <w:lang w:val="it-IT"/>
        </w:rPr>
        <w:t>Guardando al futuro, Visa sta per lanciare soluzioni nuove ed evolute per ridurre al minimo i rischi operativi relativi alla protezione dei dati per commercianti e operatori di telefonia mobile, riducendo i passaggi non necessari per i consumatori. Questi progressi consentono a Visa di implementare le più recenti misure di sicurezza</w:t>
      </w:r>
      <w:r w:rsidR="00F00BF0" w:rsidRPr="005A776F">
        <w:rPr>
          <w:rFonts w:ascii="Segoe UI" w:eastAsia="Segoe UI" w:hAnsi="Segoe UI" w:cs="Segoe UI"/>
          <w:lang w:val="it-IT"/>
        </w:rPr>
        <w:t>,</w:t>
      </w:r>
      <w:r w:rsidRPr="005A776F">
        <w:rPr>
          <w:rFonts w:ascii="Segoe UI" w:eastAsia="Segoe UI" w:hAnsi="Segoe UI" w:cs="Segoe UI"/>
          <w:lang w:val="it-IT"/>
        </w:rPr>
        <w:t xml:space="preserve"> che possono essere applicate sia a livello di rete che di istituto finanziario.</w:t>
      </w:r>
    </w:p>
    <w:p w14:paraId="071FA58C" w14:textId="4D4F10C7" w:rsidR="00D8488E" w:rsidRPr="005A776F" w:rsidRDefault="008F3D19" w:rsidP="00F00BF0">
      <w:pPr>
        <w:spacing w:line="276" w:lineRule="auto"/>
        <w:jc w:val="both"/>
        <w:rPr>
          <w:rFonts w:ascii="Segoe UI" w:eastAsia="Segoe UI" w:hAnsi="Segoe UI" w:cs="Segoe UI"/>
          <w:lang w:val="it-IT"/>
        </w:rPr>
      </w:pPr>
      <w:r w:rsidRPr="005A776F">
        <w:rPr>
          <w:rFonts w:ascii="Segoe UI" w:eastAsia="Segoe UI" w:hAnsi="Segoe UI" w:cs="Segoe UI"/>
          <w:lang w:val="it-IT"/>
        </w:rPr>
        <w:t xml:space="preserve">• </w:t>
      </w:r>
      <w:r w:rsidRPr="005A776F">
        <w:rPr>
          <w:rFonts w:ascii="Segoe UI" w:eastAsia="Segoe UI" w:hAnsi="Segoe UI" w:cs="Segoe UI"/>
          <w:b/>
          <w:bCs/>
          <w:lang w:val="it-IT"/>
        </w:rPr>
        <w:t>Token ID espande le funzionalità di tokenizzazione oltre la carta</w:t>
      </w:r>
      <w:r w:rsidRPr="005A776F">
        <w:rPr>
          <w:rFonts w:ascii="Segoe UI" w:eastAsia="Segoe UI" w:hAnsi="Segoe UI" w:cs="Segoe UI"/>
          <w:lang w:val="it-IT"/>
        </w:rPr>
        <w:t xml:space="preserve">: Visa </w:t>
      </w:r>
      <w:r w:rsidR="00F00BF0" w:rsidRPr="005A776F">
        <w:rPr>
          <w:rFonts w:ascii="Segoe UI" w:eastAsia="Segoe UI" w:hAnsi="Segoe UI" w:cs="Segoe UI"/>
          <w:lang w:val="it-IT"/>
        </w:rPr>
        <w:t xml:space="preserve">svela il </w:t>
      </w:r>
      <w:proofErr w:type="spellStart"/>
      <w:r w:rsidR="00F00BF0" w:rsidRPr="005A776F">
        <w:rPr>
          <w:rFonts w:ascii="Segoe UI" w:eastAsia="Segoe UI" w:hAnsi="Segoe UI" w:cs="Segoe UI"/>
          <w:lang w:val="it-IT"/>
        </w:rPr>
        <w:t>rebrand</w:t>
      </w:r>
      <w:proofErr w:type="spellEnd"/>
      <w:r w:rsidR="00F00BF0" w:rsidRPr="005A776F">
        <w:rPr>
          <w:rFonts w:ascii="Segoe UI" w:eastAsia="Segoe UI" w:hAnsi="Segoe UI" w:cs="Segoe UI"/>
          <w:lang w:val="it-IT"/>
        </w:rPr>
        <w:t xml:space="preserve"> di </w:t>
      </w:r>
      <w:proofErr w:type="spellStart"/>
      <w:r w:rsidR="00F00BF0" w:rsidRPr="005A776F">
        <w:rPr>
          <w:rFonts w:ascii="Segoe UI" w:eastAsia="Segoe UI" w:hAnsi="Segoe UI" w:cs="Segoe UI"/>
          <w:lang w:val="it-IT"/>
        </w:rPr>
        <w:t>Rambus</w:t>
      </w:r>
      <w:proofErr w:type="spellEnd"/>
      <w:r w:rsidR="00F00BF0" w:rsidRPr="005A776F">
        <w:rPr>
          <w:rFonts w:ascii="Segoe UI" w:eastAsia="Segoe UI" w:hAnsi="Segoe UI" w:cs="Segoe UI"/>
          <w:lang w:val="it-IT"/>
        </w:rPr>
        <w:t xml:space="preserve"> Payments,</w:t>
      </w:r>
      <w:r w:rsidR="0051510D" w:rsidRPr="005A776F">
        <w:rPr>
          <w:rFonts w:ascii="Segoe UI" w:eastAsia="Segoe UI" w:hAnsi="Segoe UI" w:cs="Segoe UI"/>
          <w:lang w:val="it-IT"/>
        </w:rPr>
        <w:t xml:space="preserve"> </w:t>
      </w:r>
      <w:proofErr w:type="spellStart"/>
      <w:r w:rsidR="0051510D" w:rsidRPr="005A776F">
        <w:rPr>
          <w:rFonts w:ascii="Segoe UI" w:eastAsia="Segoe UI" w:hAnsi="Segoe UI" w:cs="Segoe UI"/>
          <w:lang w:val="it-IT"/>
        </w:rPr>
        <w:t>societa’</w:t>
      </w:r>
      <w:proofErr w:type="spellEnd"/>
      <w:r w:rsidR="00F00BF0" w:rsidRPr="005A776F">
        <w:rPr>
          <w:rFonts w:ascii="Segoe UI" w:eastAsia="Segoe UI" w:hAnsi="Segoe UI" w:cs="Segoe UI"/>
          <w:lang w:val="it-IT"/>
        </w:rPr>
        <w:t xml:space="preserve"> </w:t>
      </w:r>
      <w:hyperlink r:id="rId13" w:history="1">
        <w:r w:rsidR="00F00BF0" w:rsidRPr="005A776F">
          <w:rPr>
            <w:rStyle w:val="Collegamentoipertestuale"/>
            <w:rFonts w:ascii="Segoe UI" w:eastAsia="Segoe UI" w:hAnsi="Segoe UI" w:cs="Segoe UI"/>
            <w:lang w:val="it-IT"/>
          </w:rPr>
          <w:t>recentemente acquisi</w:t>
        </w:r>
        <w:r w:rsidR="00F00BF0" w:rsidRPr="005A776F">
          <w:rPr>
            <w:rStyle w:val="Collegamentoipertestuale"/>
            <w:rFonts w:ascii="Segoe UI" w:eastAsia="Segoe UI" w:hAnsi="Segoe UI" w:cs="Segoe UI"/>
            <w:lang w:val="it-IT"/>
          </w:rPr>
          <w:t>t</w:t>
        </w:r>
        <w:r w:rsidR="00F00BF0" w:rsidRPr="005A776F">
          <w:rPr>
            <w:rStyle w:val="Collegamentoipertestuale"/>
            <w:rFonts w:ascii="Segoe UI" w:eastAsia="Segoe UI" w:hAnsi="Segoe UI" w:cs="Segoe UI"/>
            <w:lang w:val="it-IT"/>
          </w:rPr>
          <w:t>a</w:t>
        </w:r>
      </w:hyperlink>
      <w:r w:rsidR="00FB19DF" w:rsidRPr="005A776F">
        <w:rPr>
          <w:rStyle w:val="Collegamentoipertestuale"/>
          <w:rFonts w:ascii="Segoe UI" w:eastAsia="Segoe UI" w:hAnsi="Segoe UI" w:cs="Segoe UI"/>
          <w:lang w:val="it-IT"/>
        </w:rPr>
        <w:t xml:space="preserve"> da Visa</w:t>
      </w:r>
      <w:r w:rsidR="00F00BF0" w:rsidRPr="005A776F">
        <w:rPr>
          <w:rFonts w:ascii="Segoe UI" w:eastAsia="Segoe UI" w:hAnsi="Segoe UI" w:cs="Segoe UI"/>
          <w:lang w:val="it-IT"/>
        </w:rPr>
        <w:t xml:space="preserve">, </w:t>
      </w:r>
      <w:r w:rsidR="004E70D8">
        <w:rPr>
          <w:rFonts w:ascii="Segoe UI" w:eastAsia="Segoe UI" w:hAnsi="Segoe UI" w:cs="Segoe UI"/>
          <w:lang w:val="it-IT"/>
        </w:rPr>
        <w:t xml:space="preserve">il cui nuovo nome sara’ </w:t>
      </w:r>
      <w:r w:rsidR="00493616">
        <w:rPr>
          <w:rFonts w:ascii="Segoe UI" w:eastAsia="Segoe UI" w:hAnsi="Segoe UI" w:cs="Segoe UI"/>
          <w:lang w:val="it-IT"/>
        </w:rPr>
        <w:t>“</w:t>
      </w:r>
      <w:r w:rsidRPr="005A776F">
        <w:rPr>
          <w:rFonts w:ascii="Segoe UI" w:eastAsia="Segoe UI" w:hAnsi="Segoe UI" w:cs="Segoe UI"/>
          <w:lang w:val="it-IT"/>
        </w:rPr>
        <w:t>Token ID</w:t>
      </w:r>
      <w:r w:rsidR="00493616">
        <w:rPr>
          <w:rFonts w:ascii="Segoe UI" w:eastAsia="Segoe UI" w:hAnsi="Segoe UI" w:cs="Segoe UI"/>
          <w:lang w:val="it-IT"/>
        </w:rPr>
        <w:t xml:space="preserve"> – a Visa solution”</w:t>
      </w:r>
      <w:r w:rsidRPr="005A776F">
        <w:rPr>
          <w:rFonts w:ascii="Segoe UI" w:eastAsia="Segoe UI" w:hAnsi="Segoe UI" w:cs="Segoe UI"/>
          <w:lang w:val="it-IT"/>
        </w:rPr>
        <w:t xml:space="preserve">. </w:t>
      </w:r>
      <w:r w:rsidR="00F00BF0" w:rsidRPr="005A776F">
        <w:rPr>
          <w:rFonts w:ascii="Segoe UI" w:eastAsia="Segoe UI" w:hAnsi="Segoe UI" w:cs="Segoe UI"/>
          <w:lang w:val="it-IT"/>
        </w:rPr>
        <w:t>Token ID</w:t>
      </w:r>
      <w:r w:rsidRPr="005A776F">
        <w:rPr>
          <w:rFonts w:ascii="Segoe UI" w:eastAsia="Segoe UI" w:hAnsi="Segoe UI" w:cs="Segoe UI"/>
          <w:lang w:val="it-IT"/>
        </w:rPr>
        <w:t xml:space="preserve"> espande le capacità di tokenizzazione di Visa oltre i pagamenti </w:t>
      </w:r>
      <w:r w:rsidR="00E13A8E" w:rsidRPr="005A776F">
        <w:rPr>
          <w:rFonts w:ascii="Segoe UI" w:eastAsia="Segoe UI" w:hAnsi="Segoe UI" w:cs="Segoe UI"/>
          <w:lang w:val="it-IT"/>
        </w:rPr>
        <w:t>con</w:t>
      </w:r>
      <w:r w:rsidRPr="005A776F">
        <w:rPr>
          <w:rFonts w:ascii="Segoe UI" w:eastAsia="Segoe UI" w:hAnsi="Segoe UI" w:cs="Segoe UI"/>
          <w:lang w:val="it-IT"/>
        </w:rPr>
        <w:t xml:space="preserve"> carta </w:t>
      </w:r>
      <w:r w:rsidR="00F00BF0" w:rsidRPr="005A776F">
        <w:rPr>
          <w:rFonts w:ascii="Segoe UI" w:eastAsia="Segoe UI" w:hAnsi="Segoe UI" w:cs="Segoe UI"/>
          <w:lang w:val="it-IT"/>
        </w:rPr>
        <w:t>su network</w:t>
      </w:r>
      <w:r w:rsidRPr="005A776F">
        <w:rPr>
          <w:rFonts w:ascii="Segoe UI" w:eastAsia="Segoe UI" w:hAnsi="Segoe UI" w:cs="Segoe UI"/>
          <w:lang w:val="it-IT"/>
        </w:rPr>
        <w:t xml:space="preserve"> Visa</w:t>
      </w:r>
      <w:r w:rsidR="00110862">
        <w:rPr>
          <w:rFonts w:ascii="Segoe UI" w:eastAsia="Segoe UI" w:hAnsi="Segoe UI" w:cs="Segoe UI"/>
          <w:lang w:val="it-IT"/>
        </w:rPr>
        <w:t xml:space="preserve"> </w:t>
      </w:r>
      <w:r w:rsidR="00E13A8E" w:rsidRPr="005A776F">
        <w:rPr>
          <w:rFonts w:ascii="Segoe UI" w:eastAsia="Segoe UI" w:hAnsi="Segoe UI" w:cs="Segoe UI"/>
          <w:lang w:val="it-IT"/>
        </w:rPr>
        <w:t>anche</w:t>
      </w:r>
      <w:r w:rsidRPr="005A776F">
        <w:rPr>
          <w:rFonts w:ascii="Segoe UI" w:eastAsia="Segoe UI" w:hAnsi="Segoe UI" w:cs="Segoe UI"/>
          <w:lang w:val="it-IT"/>
        </w:rPr>
        <w:t xml:space="preserve"> a</w:t>
      </w:r>
      <w:r w:rsidR="00E13A8E" w:rsidRPr="005A776F">
        <w:rPr>
          <w:rFonts w:ascii="Segoe UI" w:eastAsia="Segoe UI" w:hAnsi="Segoe UI" w:cs="Segoe UI"/>
          <w:lang w:val="it-IT"/>
        </w:rPr>
        <w:t>i network dei sistemi nazionali di</w:t>
      </w:r>
      <w:r w:rsidRPr="005A776F">
        <w:rPr>
          <w:rFonts w:ascii="Segoe UI" w:eastAsia="Segoe UI" w:hAnsi="Segoe UI" w:cs="Segoe UI"/>
          <w:lang w:val="it-IT"/>
        </w:rPr>
        <w:t xml:space="preserve"> </w:t>
      </w:r>
      <w:r w:rsidR="00E13A8E" w:rsidRPr="005A776F">
        <w:rPr>
          <w:rFonts w:ascii="Segoe UI" w:eastAsia="Segoe UI" w:hAnsi="Segoe UI" w:cs="Segoe UI"/>
          <w:lang w:val="it-IT"/>
        </w:rPr>
        <w:t>carte</w:t>
      </w:r>
      <w:r w:rsidRPr="005A776F">
        <w:rPr>
          <w:rFonts w:ascii="Segoe UI" w:eastAsia="Segoe UI" w:hAnsi="Segoe UI" w:cs="Segoe UI"/>
          <w:lang w:val="it-IT"/>
        </w:rPr>
        <w:t xml:space="preserve">, </w:t>
      </w:r>
      <w:r w:rsidR="00E13A8E" w:rsidRPr="005A776F">
        <w:rPr>
          <w:rFonts w:ascii="Segoe UI" w:eastAsia="Segoe UI" w:hAnsi="Segoe UI" w:cs="Segoe UI"/>
          <w:lang w:val="it-IT"/>
        </w:rPr>
        <w:t>a</w:t>
      </w:r>
      <w:r w:rsidRPr="005A776F">
        <w:rPr>
          <w:rFonts w:ascii="Segoe UI" w:eastAsia="Segoe UI" w:hAnsi="Segoe UI" w:cs="Segoe UI"/>
          <w:lang w:val="it-IT"/>
        </w:rPr>
        <w:t xml:space="preserve">i pagamenti basati su account e </w:t>
      </w:r>
      <w:r w:rsidR="00E13A8E" w:rsidRPr="005A776F">
        <w:rPr>
          <w:rFonts w:ascii="Segoe UI" w:eastAsia="Segoe UI" w:hAnsi="Segoe UI" w:cs="Segoe UI"/>
          <w:lang w:val="it-IT"/>
        </w:rPr>
        <w:t xml:space="preserve">a quelli </w:t>
      </w:r>
      <w:r w:rsidRPr="005A776F">
        <w:rPr>
          <w:rFonts w:ascii="Segoe UI" w:eastAsia="Segoe UI" w:hAnsi="Segoe UI" w:cs="Segoe UI"/>
          <w:lang w:val="it-IT"/>
        </w:rPr>
        <w:t xml:space="preserve">in tempo reale. Quando lavora in collaborazione con Visa Token Service, Token ID </w:t>
      </w:r>
      <w:r w:rsidR="00303BED" w:rsidRPr="005A776F">
        <w:rPr>
          <w:rFonts w:ascii="Segoe UI" w:eastAsia="Segoe UI" w:hAnsi="Segoe UI" w:cs="Segoe UI"/>
          <w:lang w:val="it-IT"/>
        </w:rPr>
        <w:t>supporta</w:t>
      </w:r>
      <w:r w:rsidRPr="005A776F">
        <w:rPr>
          <w:rFonts w:ascii="Segoe UI" w:eastAsia="Segoe UI" w:hAnsi="Segoe UI" w:cs="Segoe UI"/>
          <w:lang w:val="it-IT"/>
        </w:rPr>
        <w:t xml:space="preserve"> i clienti </w:t>
      </w:r>
      <w:r w:rsidR="00303BED" w:rsidRPr="005A776F">
        <w:rPr>
          <w:rFonts w:ascii="Segoe UI" w:eastAsia="Segoe UI" w:hAnsi="Segoe UI" w:cs="Segoe UI"/>
          <w:lang w:val="it-IT"/>
        </w:rPr>
        <w:t>nel ridurre</w:t>
      </w:r>
      <w:r w:rsidRPr="005A776F">
        <w:rPr>
          <w:rFonts w:ascii="Segoe UI" w:eastAsia="Segoe UI" w:hAnsi="Segoe UI" w:cs="Segoe UI"/>
          <w:lang w:val="it-IT"/>
        </w:rPr>
        <w:t xml:space="preserve"> </w:t>
      </w:r>
      <w:r w:rsidR="0043636F" w:rsidRPr="005A776F">
        <w:rPr>
          <w:rFonts w:ascii="Segoe UI" w:eastAsia="Segoe UI" w:hAnsi="Segoe UI" w:cs="Segoe UI"/>
          <w:lang w:val="it-IT"/>
        </w:rPr>
        <w:t xml:space="preserve">le </w:t>
      </w:r>
      <w:r w:rsidRPr="005A776F">
        <w:rPr>
          <w:rFonts w:ascii="Segoe UI" w:eastAsia="Segoe UI" w:hAnsi="Segoe UI" w:cs="Segoe UI"/>
          <w:lang w:val="it-IT"/>
        </w:rPr>
        <w:t xml:space="preserve">frodi, </w:t>
      </w:r>
      <w:r w:rsidR="0043636F" w:rsidRPr="005A776F">
        <w:rPr>
          <w:rFonts w:ascii="Segoe UI" w:eastAsia="Segoe UI" w:hAnsi="Segoe UI" w:cs="Segoe UI"/>
          <w:lang w:val="it-IT"/>
        </w:rPr>
        <w:t xml:space="preserve">mentre </w:t>
      </w:r>
      <w:r w:rsidRPr="005A776F">
        <w:rPr>
          <w:rFonts w:ascii="Segoe UI" w:eastAsia="Segoe UI" w:hAnsi="Segoe UI" w:cs="Segoe UI"/>
          <w:lang w:val="it-IT"/>
        </w:rPr>
        <w:t>aiuta Visa ad espandere i suoi servizi di tokenizzazione su nuovi mercati con requisiti di localizzazione specifici come Turchia e Cina.</w:t>
      </w:r>
    </w:p>
    <w:p w14:paraId="639F7201" w14:textId="3C749B07" w:rsidR="0043636F" w:rsidRPr="005A776F" w:rsidRDefault="0043636F" w:rsidP="0043636F">
      <w:pPr>
        <w:spacing w:line="276" w:lineRule="auto"/>
        <w:jc w:val="both"/>
        <w:rPr>
          <w:rFonts w:ascii="Segoe UI" w:eastAsia="Segoe UI" w:hAnsi="Segoe UI" w:cs="Segoe UI"/>
          <w:lang w:val="it-IT"/>
        </w:rPr>
      </w:pPr>
      <w:r w:rsidRPr="005A776F">
        <w:rPr>
          <w:rFonts w:ascii="Segoe UI" w:eastAsia="Segoe UI" w:hAnsi="Segoe UI" w:cs="Segoe UI"/>
          <w:lang w:val="it-IT"/>
        </w:rPr>
        <w:t xml:space="preserve">• </w:t>
      </w:r>
      <w:r w:rsidR="006C3B5B" w:rsidRPr="005A776F">
        <w:rPr>
          <w:rFonts w:ascii="Segoe UI" w:eastAsia="Segoe UI" w:hAnsi="Segoe UI" w:cs="Segoe UI"/>
          <w:b/>
          <w:bCs/>
          <w:lang w:val="it-IT"/>
        </w:rPr>
        <w:t xml:space="preserve">Token Management Service </w:t>
      </w:r>
      <w:r w:rsidRPr="005A776F">
        <w:rPr>
          <w:rFonts w:ascii="Segoe UI" w:eastAsia="Segoe UI" w:hAnsi="Segoe UI" w:cs="Segoe UI"/>
          <w:b/>
          <w:bCs/>
          <w:lang w:val="it-IT"/>
        </w:rPr>
        <w:t>di CyberSource</w:t>
      </w:r>
      <w:r w:rsidRPr="005A776F">
        <w:rPr>
          <w:rFonts w:ascii="Segoe UI" w:eastAsia="Segoe UI" w:hAnsi="Segoe UI" w:cs="Segoe UI"/>
          <w:lang w:val="it-IT"/>
        </w:rPr>
        <w:t xml:space="preserve">: </w:t>
      </w:r>
      <w:r w:rsidR="006C3B5B" w:rsidRPr="005A776F">
        <w:rPr>
          <w:rFonts w:ascii="Segoe UI" w:eastAsia="Segoe UI" w:hAnsi="Segoe UI" w:cs="Segoe UI"/>
          <w:lang w:val="it-IT"/>
        </w:rPr>
        <w:t>Token Management Service</w:t>
      </w:r>
      <w:r w:rsidR="006C3B5B" w:rsidRPr="005A776F">
        <w:rPr>
          <w:rFonts w:ascii="Segoe UI" w:eastAsia="Segoe UI" w:hAnsi="Segoe UI" w:cs="Segoe UI"/>
          <w:b/>
          <w:bCs/>
          <w:lang w:val="it-IT"/>
        </w:rPr>
        <w:t xml:space="preserve"> </w:t>
      </w:r>
      <w:r w:rsidRPr="005A776F">
        <w:rPr>
          <w:rFonts w:ascii="Segoe UI" w:eastAsia="Segoe UI" w:hAnsi="Segoe UI" w:cs="Segoe UI"/>
          <w:lang w:val="it-IT"/>
        </w:rPr>
        <w:t xml:space="preserve">di CyberSource centralizza e semplifica la gestione dei token per proteggere i dati di pagamento dei clienti, migliorare </w:t>
      </w:r>
      <w:r w:rsidR="00DD5DE6">
        <w:rPr>
          <w:rFonts w:ascii="Segoe UI" w:eastAsia="Segoe UI" w:hAnsi="Segoe UI" w:cs="Segoe UI"/>
          <w:lang w:val="it-IT"/>
        </w:rPr>
        <w:t xml:space="preserve">il tasso di conversione dei </w:t>
      </w:r>
      <w:r w:rsidRPr="005A776F">
        <w:rPr>
          <w:rFonts w:ascii="Segoe UI" w:eastAsia="Segoe UI" w:hAnsi="Segoe UI" w:cs="Segoe UI"/>
          <w:lang w:val="it-IT"/>
        </w:rPr>
        <w:t>pagament</w:t>
      </w:r>
      <w:r w:rsidR="00DD5DE6">
        <w:rPr>
          <w:rFonts w:ascii="Segoe UI" w:eastAsia="Segoe UI" w:hAnsi="Segoe UI" w:cs="Segoe UI"/>
          <w:lang w:val="it-IT"/>
        </w:rPr>
        <w:t>i</w:t>
      </w:r>
      <w:r w:rsidRPr="005A776F">
        <w:rPr>
          <w:rFonts w:ascii="Segoe UI" w:eastAsia="Segoe UI" w:hAnsi="Segoe UI" w:cs="Segoe UI"/>
          <w:lang w:val="it-IT"/>
        </w:rPr>
        <w:t xml:space="preserve"> e facilitare i requisiti di conformità PCI (</w:t>
      </w:r>
      <w:r w:rsidRPr="00C307FE">
        <w:rPr>
          <w:rFonts w:ascii="Segoe UI" w:eastAsia="Segoe UI" w:hAnsi="Segoe UI" w:cs="Segoe UI"/>
          <w:lang w:val="it-IT"/>
        </w:rPr>
        <w:t>Payment Card Industry</w:t>
      </w:r>
      <w:r w:rsidRPr="005A776F">
        <w:rPr>
          <w:rFonts w:ascii="Segoe UI" w:eastAsia="Segoe UI" w:hAnsi="Segoe UI" w:cs="Segoe UI"/>
          <w:lang w:val="it-IT"/>
        </w:rPr>
        <w:t xml:space="preserve">). </w:t>
      </w:r>
      <w:r w:rsidR="006C3B5B" w:rsidRPr="005A776F">
        <w:rPr>
          <w:rFonts w:ascii="Segoe UI" w:eastAsia="Segoe UI" w:hAnsi="Segoe UI" w:cs="Segoe UI"/>
          <w:lang w:val="it-IT"/>
        </w:rPr>
        <w:t>Esso c</w:t>
      </w:r>
      <w:r w:rsidRPr="005A776F">
        <w:rPr>
          <w:rFonts w:ascii="Segoe UI" w:eastAsia="Segoe UI" w:hAnsi="Segoe UI" w:cs="Segoe UI"/>
          <w:lang w:val="it-IT"/>
        </w:rPr>
        <w:t xml:space="preserve">ollega </w:t>
      </w:r>
      <w:r w:rsidR="006C3B5B" w:rsidRPr="005A776F">
        <w:rPr>
          <w:rFonts w:ascii="Segoe UI" w:eastAsia="Segoe UI" w:hAnsi="Segoe UI" w:cs="Segoe UI"/>
          <w:lang w:val="it-IT"/>
        </w:rPr>
        <w:t xml:space="preserve">i </w:t>
      </w:r>
      <w:r w:rsidRPr="005A776F">
        <w:rPr>
          <w:rFonts w:ascii="Segoe UI" w:eastAsia="Segoe UI" w:hAnsi="Segoe UI" w:cs="Segoe UI"/>
          <w:lang w:val="it-IT"/>
        </w:rPr>
        <w:t xml:space="preserve">token tra fornitori di servizi, tutti i tipi di pagamento e canali </w:t>
      </w:r>
      <w:r w:rsidR="006C3B5B" w:rsidRPr="005A776F">
        <w:rPr>
          <w:rFonts w:ascii="Segoe UI" w:eastAsia="Segoe UI" w:hAnsi="Segoe UI" w:cs="Segoe UI"/>
          <w:lang w:val="it-IT"/>
        </w:rPr>
        <w:t xml:space="preserve">di </w:t>
      </w:r>
      <w:r w:rsidRPr="005A776F">
        <w:rPr>
          <w:rFonts w:ascii="Segoe UI" w:eastAsia="Segoe UI" w:hAnsi="Segoe UI" w:cs="Segoe UI"/>
          <w:lang w:val="it-IT"/>
        </w:rPr>
        <w:t>commercianti, acquire</w:t>
      </w:r>
      <w:r w:rsidR="006C3B5B" w:rsidRPr="005A776F">
        <w:rPr>
          <w:rFonts w:ascii="Segoe UI" w:eastAsia="Segoe UI" w:hAnsi="Segoe UI" w:cs="Segoe UI"/>
          <w:lang w:val="it-IT"/>
        </w:rPr>
        <w:t>r</w:t>
      </w:r>
      <w:r w:rsidRPr="005A776F">
        <w:rPr>
          <w:rFonts w:ascii="Segoe UI" w:eastAsia="Segoe UI" w:hAnsi="Segoe UI" w:cs="Segoe UI"/>
          <w:lang w:val="it-IT"/>
        </w:rPr>
        <w:t xml:space="preserve"> e piattaforme tecnologiche. </w:t>
      </w:r>
      <w:r w:rsidR="006C3B5B" w:rsidRPr="005A776F">
        <w:rPr>
          <w:rFonts w:ascii="Segoe UI" w:eastAsia="Segoe UI" w:hAnsi="Segoe UI" w:cs="Segoe UI"/>
          <w:lang w:val="it-IT"/>
        </w:rPr>
        <w:t>E c</w:t>
      </w:r>
      <w:r w:rsidRPr="005A776F">
        <w:rPr>
          <w:rFonts w:ascii="Segoe UI" w:eastAsia="Segoe UI" w:hAnsi="Segoe UI" w:cs="Segoe UI"/>
          <w:lang w:val="it-IT"/>
        </w:rPr>
        <w:t>rea un identificat</w:t>
      </w:r>
      <w:r w:rsidR="006C3B5B" w:rsidRPr="005A776F">
        <w:rPr>
          <w:rFonts w:ascii="Segoe UI" w:eastAsia="Segoe UI" w:hAnsi="Segoe UI" w:cs="Segoe UI"/>
          <w:lang w:val="it-IT"/>
        </w:rPr>
        <w:t>ivo</w:t>
      </w:r>
      <w:r w:rsidRPr="005A776F">
        <w:rPr>
          <w:rFonts w:ascii="Segoe UI" w:eastAsia="Segoe UI" w:hAnsi="Segoe UI" w:cs="Segoe UI"/>
          <w:lang w:val="it-IT"/>
        </w:rPr>
        <w:t xml:space="preserve"> token uni</w:t>
      </w:r>
      <w:r w:rsidR="006C3B5B" w:rsidRPr="005A776F">
        <w:rPr>
          <w:rFonts w:ascii="Segoe UI" w:eastAsia="Segoe UI" w:hAnsi="Segoe UI" w:cs="Segoe UI"/>
          <w:lang w:val="it-IT"/>
        </w:rPr>
        <w:t>c</w:t>
      </w:r>
      <w:r w:rsidRPr="005A776F">
        <w:rPr>
          <w:rFonts w:ascii="Segoe UI" w:eastAsia="Segoe UI" w:hAnsi="Segoe UI" w:cs="Segoe UI"/>
          <w:lang w:val="it-IT"/>
        </w:rPr>
        <w:t xml:space="preserve">o - un token di token - per centralizzare e </w:t>
      </w:r>
      <w:r w:rsidR="006C3B5B" w:rsidRPr="005A776F">
        <w:rPr>
          <w:rFonts w:ascii="Segoe UI" w:eastAsia="Segoe UI" w:hAnsi="Segoe UI" w:cs="Segoe UI"/>
          <w:lang w:val="it-IT"/>
        </w:rPr>
        <w:t>coordinare</w:t>
      </w:r>
      <w:r w:rsidRPr="005A776F">
        <w:rPr>
          <w:rFonts w:ascii="Segoe UI" w:eastAsia="Segoe UI" w:hAnsi="Segoe UI" w:cs="Segoe UI"/>
          <w:lang w:val="it-IT"/>
        </w:rPr>
        <w:t xml:space="preserve"> la gestione di tutti gli strumenti di pagamento, inclusi carte, conti bancari e </w:t>
      </w:r>
      <w:r w:rsidR="006C3B5B" w:rsidRPr="005A776F">
        <w:rPr>
          <w:rFonts w:ascii="Segoe UI" w:eastAsia="Segoe UI" w:hAnsi="Segoe UI" w:cs="Segoe UI"/>
          <w:lang w:val="it-IT"/>
        </w:rPr>
        <w:t>sistemi</w:t>
      </w:r>
      <w:r w:rsidRPr="005A776F">
        <w:rPr>
          <w:rFonts w:ascii="Segoe UI" w:eastAsia="Segoe UI" w:hAnsi="Segoe UI" w:cs="Segoe UI"/>
          <w:lang w:val="it-IT"/>
        </w:rPr>
        <w:t xml:space="preserve"> di pagamento </w:t>
      </w:r>
      <w:r w:rsidR="006C3B5B" w:rsidRPr="005A776F">
        <w:rPr>
          <w:rFonts w:ascii="Segoe UI" w:eastAsia="Segoe UI" w:hAnsi="Segoe UI" w:cs="Segoe UI"/>
          <w:lang w:val="it-IT"/>
        </w:rPr>
        <w:t>nazion</w:t>
      </w:r>
      <w:r w:rsidRPr="005A776F">
        <w:rPr>
          <w:rFonts w:ascii="Segoe UI" w:eastAsia="Segoe UI" w:hAnsi="Segoe UI" w:cs="Segoe UI"/>
          <w:lang w:val="it-IT"/>
        </w:rPr>
        <w:t>ali. L'identificat</w:t>
      </w:r>
      <w:r w:rsidR="006C3B5B" w:rsidRPr="005A776F">
        <w:rPr>
          <w:rFonts w:ascii="Segoe UI" w:eastAsia="Segoe UI" w:hAnsi="Segoe UI" w:cs="Segoe UI"/>
          <w:lang w:val="it-IT"/>
        </w:rPr>
        <w:t>ivo</w:t>
      </w:r>
      <w:r w:rsidRPr="005A776F">
        <w:rPr>
          <w:rFonts w:ascii="Segoe UI" w:eastAsia="Segoe UI" w:hAnsi="Segoe UI" w:cs="Segoe UI"/>
          <w:lang w:val="it-IT"/>
        </w:rPr>
        <w:t xml:space="preserve"> token unico generato da CyberSource protegge i dati sensibili dei pagamenti dei clienti e fornisce una visione a 360 gradi del cliente</w:t>
      </w:r>
      <w:r w:rsidR="00DD5DE6">
        <w:rPr>
          <w:rFonts w:ascii="Segoe UI" w:eastAsia="Segoe UI" w:hAnsi="Segoe UI" w:cs="Segoe UI"/>
          <w:lang w:val="it-IT"/>
        </w:rPr>
        <w:t>.</w:t>
      </w:r>
    </w:p>
    <w:p w14:paraId="2230E033" w14:textId="66C9354D" w:rsidR="0043636F" w:rsidRPr="005A776F" w:rsidRDefault="0043636F" w:rsidP="0043636F">
      <w:pPr>
        <w:spacing w:line="276" w:lineRule="auto"/>
        <w:jc w:val="both"/>
        <w:rPr>
          <w:rFonts w:ascii="Segoe UI" w:eastAsia="Segoe UI" w:hAnsi="Segoe UI" w:cs="Segoe UI"/>
          <w:lang w:val="it-IT"/>
        </w:rPr>
      </w:pPr>
      <w:r w:rsidRPr="005A776F">
        <w:rPr>
          <w:rFonts w:ascii="Segoe UI" w:eastAsia="Segoe UI" w:hAnsi="Segoe UI" w:cs="Segoe UI"/>
          <w:lang w:val="it-IT"/>
        </w:rPr>
        <w:t xml:space="preserve">• </w:t>
      </w:r>
      <w:r w:rsidR="006C3B5B" w:rsidRPr="005A776F">
        <w:rPr>
          <w:rFonts w:ascii="Segoe UI" w:eastAsia="Segoe UI" w:hAnsi="Segoe UI" w:cs="Segoe UI"/>
          <w:b/>
          <w:bCs/>
          <w:lang w:val="it-IT"/>
        </w:rPr>
        <w:t>I t</w:t>
      </w:r>
      <w:r w:rsidRPr="005A776F">
        <w:rPr>
          <w:rFonts w:ascii="Segoe UI" w:eastAsia="Segoe UI" w:hAnsi="Segoe UI" w:cs="Segoe UI"/>
          <w:b/>
          <w:bCs/>
          <w:lang w:val="it-IT"/>
        </w:rPr>
        <w:t>oken cloud</w:t>
      </w:r>
      <w:r w:rsidRPr="005A776F">
        <w:rPr>
          <w:rFonts w:ascii="Segoe UI" w:eastAsia="Segoe UI" w:hAnsi="Segoe UI" w:cs="Segoe UI"/>
          <w:lang w:val="it-IT"/>
        </w:rPr>
        <w:t xml:space="preserve">: </w:t>
      </w:r>
      <w:r w:rsidR="006C3B5B" w:rsidRPr="005A776F">
        <w:rPr>
          <w:rFonts w:ascii="Segoe UI" w:eastAsia="Segoe UI" w:hAnsi="Segoe UI" w:cs="Segoe UI"/>
          <w:lang w:val="it-IT"/>
        </w:rPr>
        <w:t>per supportare</w:t>
      </w:r>
      <w:r w:rsidRPr="005A776F">
        <w:rPr>
          <w:rFonts w:ascii="Segoe UI" w:eastAsia="Segoe UI" w:hAnsi="Segoe UI" w:cs="Segoe UI"/>
          <w:lang w:val="it-IT"/>
        </w:rPr>
        <w:t xml:space="preserve"> i consumatori</w:t>
      </w:r>
      <w:r w:rsidR="006C3B5B" w:rsidRPr="005A776F">
        <w:rPr>
          <w:rFonts w:ascii="Segoe UI" w:eastAsia="Segoe UI" w:hAnsi="Segoe UI" w:cs="Segoe UI"/>
          <w:lang w:val="it-IT"/>
        </w:rPr>
        <w:t xml:space="preserve"> man mano che</w:t>
      </w:r>
      <w:r w:rsidRPr="005A776F">
        <w:rPr>
          <w:rFonts w:ascii="Segoe UI" w:eastAsia="Segoe UI" w:hAnsi="Segoe UI" w:cs="Segoe UI"/>
          <w:lang w:val="it-IT"/>
        </w:rPr>
        <w:t xml:space="preserve"> </w:t>
      </w:r>
      <w:r w:rsidR="006C3B5B" w:rsidRPr="005A776F">
        <w:rPr>
          <w:rFonts w:ascii="Segoe UI" w:eastAsia="Segoe UI" w:hAnsi="Segoe UI" w:cs="Segoe UI"/>
          <w:lang w:val="it-IT"/>
        </w:rPr>
        <w:t>incrementa</w:t>
      </w:r>
      <w:r w:rsidRPr="005A776F">
        <w:rPr>
          <w:rFonts w:ascii="Segoe UI" w:eastAsia="Segoe UI" w:hAnsi="Segoe UI" w:cs="Segoe UI"/>
          <w:lang w:val="it-IT"/>
        </w:rPr>
        <w:t xml:space="preserve">no l'uso di dispositivi per lo shopping online, Visa ha attivato un nuovo sistema basato su cloud che consente una maggiore flessibilità rispetto ai token vincolanti per singolo dispositivo. Visa Cloud Token </w:t>
      </w:r>
      <w:r w:rsidRPr="005A776F">
        <w:rPr>
          <w:rFonts w:ascii="Segoe UI" w:eastAsia="Segoe UI" w:hAnsi="Segoe UI" w:cs="Segoe UI"/>
          <w:lang w:val="it-IT"/>
        </w:rPr>
        <w:lastRenderedPageBreak/>
        <w:t xml:space="preserve">Framework consente a eCommerce e token di </w:t>
      </w:r>
      <w:r w:rsidR="00DD5DE6">
        <w:rPr>
          <w:rFonts w:ascii="Segoe UI" w:eastAsia="Segoe UI" w:hAnsi="Segoe UI" w:cs="Segoe UI"/>
          <w:lang w:val="it-IT"/>
        </w:rPr>
        <w:t>Credential-On-File</w:t>
      </w:r>
      <w:r w:rsidRPr="005A776F">
        <w:rPr>
          <w:rFonts w:ascii="Segoe UI" w:eastAsia="Segoe UI" w:hAnsi="Segoe UI" w:cs="Segoe UI"/>
          <w:lang w:val="it-IT"/>
        </w:rPr>
        <w:t xml:space="preserve"> forniti all'account dei consumatori di essere associati a più dispositivi</w:t>
      </w:r>
      <w:r w:rsidR="006C3B5B" w:rsidRPr="005A776F">
        <w:rPr>
          <w:rFonts w:ascii="Segoe UI" w:eastAsia="Segoe UI" w:hAnsi="Segoe UI" w:cs="Segoe UI"/>
          <w:lang w:val="it-IT"/>
        </w:rPr>
        <w:t xml:space="preserve"> verificati</w:t>
      </w:r>
      <w:r w:rsidRPr="005A776F">
        <w:rPr>
          <w:rFonts w:ascii="Segoe UI" w:eastAsia="Segoe UI" w:hAnsi="Segoe UI" w:cs="Segoe UI"/>
          <w:lang w:val="it-IT"/>
        </w:rPr>
        <w:t xml:space="preserve">. </w:t>
      </w:r>
    </w:p>
    <w:p w14:paraId="27985AC1" w14:textId="5E55BA80" w:rsidR="002D0A88" w:rsidRPr="005A776F" w:rsidRDefault="002D0A88" w:rsidP="002D0A88">
      <w:pPr>
        <w:spacing w:line="276" w:lineRule="auto"/>
        <w:jc w:val="both"/>
        <w:rPr>
          <w:rFonts w:ascii="Segoe UI" w:eastAsia="Segoe UI" w:hAnsi="Segoe UI" w:cs="Segoe UI"/>
          <w:lang w:val="it-IT"/>
        </w:rPr>
      </w:pPr>
      <w:r w:rsidRPr="005A776F">
        <w:rPr>
          <w:rFonts w:ascii="Segoe UI" w:eastAsia="Segoe UI" w:hAnsi="Segoe UI" w:cs="Segoe UI"/>
          <w:lang w:val="it-IT"/>
        </w:rPr>
        <w:t xml:space="preserve">Il traguardo di 1 miliardo di token è un altro momento chiave in questa spinta verso l’innovazione, e arriva in seguito alla </w:t>
      </w:r>
      <w:hyperlink r:id="rId14" w:history="1">
        <w:r w:rsidRPr="005A776F">
          <w:rPr>
            <w:rStyle w:val="Collegamentoipertestuale"/>
            <w:rFonts w:ascii="Segoe UI" w:eastAsia="Segoe UI" w:hAnsi="Segoe UI" w:cs="Segoe UI"/>
            <w:lang w:val="it-IT"/>
          </w:rPr>
          <w:t xml:space="preserve">nomina </w:t>
        </w:r>
        <w:r w:rsidR="00934FA9" w:rsidRPr="005A776F">
          <w:rPr>
            <w:rStyle w:val="Collegamentoipertestuale"/>
            <w:rFonts w:ascii="Segoe UI" w:eastAsia="Segoe UI" w:hAnsi="Segoe UI" w:cs="Segoe UI"/>
            <w:lang w:val="it-IT"/>
          </w:rPr>
          <w:t xml:space="preserve">da parte di </w:t>
        </w:r>
        <w:r w:rsidRPr="005A776F">
          <w:rPr>
            <w:rStyle w:val="Collegamentoipertestuale"/>
            <w:rFonts w:ascii="Segoe UI" w:eastAsia="Segoe UI" w:hAnsi="Segoe UI" w:cs="Segoe UI"/>
            <w:lang w:val="it-IT"/>
          </w:rPr>
          <w:t>Visa d</w:t>
        </w:r>
        <w:r w:rsidRPr="005A776F">
          <w:rPr>
            <w:rStyle w:val="Collegamentoipertestuale"/>
            <w:rFonts w:ascii="Segoe UI" w:eastAsia="Segoe UI" w:hAnsi="Segoe UI" w:cs="Segoe UI"/>
            <w:lang w:val="it-IT"/>
          </w:rPr>
          <w:t>i</w:t>
        </w:r>
        <w:r w:rsidRPr="005A776F">
          <w:rPr>
            <w:rStyle w:val="Collegamentoipertestuale"/>
            <w:rFonts w:ascii="Segoe UI" w:eastAsia="Segoe UI" w:hAnsi="Segoe UI" w:cs="Segoe UI"/>
            <w:lang w:val="it-IT"/>
          </w:rPr>
          <w:t xml:space="preserve"> 28 nuovi partner</w:t>
        </w:r>
      </w:hyperlink>
      <w:r w:rsidRPr="005A776F">
        <w:rPr>
          <w:rFonts w:ascii="Segoe UI" w:eastAsia="Segoe UI" w:hAnsi="Segoe UI" w:cs="Segoe UI"/>
          <w:lang w:val="it-IT"/>
        </w:rPr>
        <w:t xml:space="preserve"> di VTS, pronti a rendere le transazioni digitali più sicure grazie alla tokenizzazione dei pagamenti</w:t>
      </w:r>
      <w:r w:rsidR="00934FA9" w:rsidRPr="005A776F">
        <w:rPr>
          <w:rFonts w:ascii="Segoe UI" w:eastAsia="Segoe UI" w:hAnsi="Segoe UI" w:cs="Segoe UI"/>
          <w:lang w:val="it-IT"/>
        </w:rPr>
        <w:t xml:space="preserve">, sia </w:t>
      </w:r>
      <w:r w:rsidRPr="005A776F">
        <w:rPr>
          <w:rFonts w:ascii="Segoe UI" w:eastAsia="Segoe UI" w:hAnsi="Segoe UI" w:cs="Segoe UI"/>
          <w:lang w:val="it-IT"/>
        </w:rPr>
        <w:t xml:space="preserve">una tantum </w:t>
      </w:r>
      <w:r w:rsidR="00934FA9" w:rsidRPr="005A776F">
        <w:rPr>
          <w:rFonts w:ascii="Segoe UI" w:eastAsia="Segoe UI" w:hAnsi="Segoe UI" w:cs="Segoe UI"/>
          <w:lang w:val="it-IT"/>
        </w:rPr>
        <w:t>ch</w:t>
      </w:r>
      <w:r w:rsidRPr="005A776F">
        <w:rPr>
          <w:rFonts w:ascii="Segoe UI" w:eastAsia="Segoe UI" w:hAnsi="Segoe UI" w:cs="Segoe UI"/>
          <w:lang w:val="it-IT"/>
        </w:rPr>
        <w:t>e ricorrenti</w:t>
      </w:r>
      <w:r w:rsidR="00934FA9" w:rsidRPr="005A776F">
        <w:rPr>
          <w:rFonts w:ascii="Segoe UI" w:eastAsia="Segoe UI" w:hAnsi="Segoe UI" w:cs="Segoe UI"/>
          <w:lang w:val="it-IT"/>
        </w:rPr>
        <w:t>,</w:t>
      </w:r>
      <w:r w:rsidRPr="005A776F">
        <w:rPr>
          <w:rFonts w:ascii="Segoe UI" w:eastAsia="Segoe UI" w:hAnsi="Segoe UI" w:cs="Segoe UI"/>
          <w:lang w:val="it-IT"/>
        </w:rPr>
        <w:t xml:space="preserve"> effettuati con credenziali Visa.</w:t>
      </w:r>
    </w:p>
    <w:p w14:paraId="663CF729" w14:textId="79DB716D" w:rsidR="002D0A88" w:rsidRDefault="002D0A88" w:rsidP="002D0A88">
      <w:pPr>
        <w:spacing w:line="276" w:lineRule="auto"/>
        <w:jc w:val="both"/>
        <w:rPr>
          <w:rFonts w:ascii="Segoe UI" w:eastAsia="Segoe UI" w:hAnsi="Segoe UI" w:cs="Segoe UI"/>
          <w:lang w:val="it-IT"/>
        </w:rPr>
      </w:pPr>
      <w:r w:rsidRPr="005A776F">
        <w:rPr>
          <w:rFonts w:ascii="Segoe UI" w:eastAsia="Segoe UI" w:hAnsi="Segoe UI" w:cs="Segoe UI"/>
          <w:lang w:val="it-IT"/>
        </w:rPr>
        <w:t xml:space="preserve">Per ulteriori informazioni su Visa Token Service, visitare questo </w:t>
      </w:r>
      <w:hyperlink r:id="rId15" w:history="1">
        <w:r w:rsidRPr="005A776F">
          <w:rPr>
            <w:rStyle w:val="Collegamentoipertestuale"/>
            <w:rFonts w:ascii="Segoe UI" w:eastAsia="Segoe UI" w:hAnsi="Segoe UI" w:cs="Segoe UI"/>
            <w:lang w:val="it-IT"/>
          </w:rPr>
          <w:t>link</w:t>
        </w:r>
      </w:hyperlink>
      <w:r w:rsidRPr="005A776F">
        <w:rPr>
          <w:rFonts w:ascii="Segoe UI" w:eastAsia="Segoe UI" w:hAnsi="Segoe UI" w:cs="Segoe UI"/>
          <w:lang w:val="it-IT"/>
        </w:rPr>
        <w:t>.</w:t>
      </w:r>
      <w:bookmarkEnd w:id="0"/>
    </w:p>
    <w:p w14:paraId="729B5AC8" w14:textId="305B85B3" w:rsidR="00BA36EA" w:rsidRDefault="00BA36EA" w:rsidP="002D0A88">
      <w:pPr>
        <w:spacing w:line="276" w:lineRule="auto"/>
        <w:jc w:val="both"/>
        <w:rPr>
          <w:rFonts w:ascii="Segoe UI" w:eastAsia="Segoe UI" w:hAnsi="Segoe UI" w:cs="Segoe UI"/>
          <w:lang w:val="it-IT"/>
        </w:rPr>
      </w:pPr>
    </w:p>
    <w:p w14:paraId="6B3E3148" w14:textId="77777777" w:rsidR="00BA36EA" w:rsidRPr="00F12463" w:rsidRDefault="00BA36EA" w:rsidP="00BA36EA">
      <w:pPr>
        <w:spacing w:after="0" w:line="240" w:lineRule="auto"/>
        <w:jc w:val="both"/>
        <w:rPr>
          <w:rFonts w:ascii="Segoe UI" w:hAnsi="Segoe UI" w:cs="Segoe UI"/>
          <w:b/>
          <w:lang w:val="it-IT"/>
        </w:rPr>
      </w:pPr>
      <w:r w:rsidRPr="00F12463">
        <w:rPr>
          <w:rFonts w:ascii="Segoe UI" w:hAnsi="Segoe UI" w:cs="Segoe UI"/>
          <w:b/>
          <w:lang w:val="it-IT"/>
        </w:rPr>
        <w:t xml:space="preserve">Visa </w:t>
      </w:r>
    </w:p>
    <w:p w14:paraId="4BF58740" w14:textId="77777777" w:rsidR="00BA36EA" w:rsidRPr="00F12463" w:rsidRDefault="00BA36EA" w:rsidP="00BA36EA">
      <w:pPr>
        <w:spacing w:after="0" w:line="240" w:lineRule="auto"/>
        <w:jc w:val="both"/>
        <w:rPr>
          <w:rFonts w:cstheme="minorHAnsi"/>
          <w:lang w:val="it-IT"/>
        </w:rPr>
      </w:pPr>
      <w:r w:rsidRPr="00F12463">
        <w:rPr>
          <w:rFonts w:cstheme="minorHAnsi"/>
          <w:lang w:val="it-IT"/>
        </w:rPr>
        <w:t xml:space="preserve">Visa Inc. (NYSE: V) è leader mondiale nei pagamenti digitali. La nostra missione è quella di connettere il mondo attraverso una rete di pagamento innovativa, affidabile e sicura, che consenta a privati, aziende ed economie di prosperare. Il nostro avanzato sistema di elaborazione globale, </w:t>
      </w:r>
      <w:proofErr w:type="spellStart"/>
      <w:r w:rsidRPr="00F12463">
        <w:rPr>
          <w:rFonts w:cstheme="minorHAnsi"/>
          <w:lang w:val="it-IT"/>
        </w:rPr>
        <w:t>VisaNet</w:t>
      </w:r>
      <w:proofErr w:type="spellEnd"/>
      <w:r w:rsidRPr="00F12463">
        <w:rPr>
          <w:rFonts w:cstheme="minorHAnsi"/>
          <w:lang w:val="it-IT"/>
        </w:rPr>
        <w:t xml:space="preserve">, fornisce pagamenti sicuri e affidabili in tutto il mondo ed è in grado di gestire oltre 65.000 messaggi di transazione al secondo. L'attenzione incessante dell'azienda verso l'innovazione è un catalizzatore per la rapida crescita del commercio connesso su qualsiasi tipo di </w:t>
      </w:r>
      <w:proofErr w:type="gramStart"/>
      <w:r w:rsidRPr="00F12463">
        <w:rPr>
          <w:rFonts w:cstheme="minorHAnsi"/>
          <w:lang w:val="it-IT"/>
        </w:rPr>
        <w:t>device</w:t>
      </w:r>
      <w:proofErr w:type="gramEnd"/>
      <w:r w:rsidRPr="00F12463">
        <w:rPr>
          <w:rFonts w:cstheme="minorHAnsi"/>
          <w:lang w:val="it-IT"/>
        </w:rPr>
        <w:t xml:space="preserve"> e una forza trainante dietro il sogno di un futuro senza contanti per tutti, ovunque. Mentre il mondo si muove dall'analogico al digitale, Visa sta dedicando il </w:t>
      </w:r>
      <w:proofErr w:type="gramStart"/>
      <w:r w:rsidRPr="00F12463">
        <w:rPr>
          <w:rFonts w:cstheme="minorHAnsi"/>
          <w:lang w:val="it-IT"/>
        </w:rPr>
        <w:t>brand</w:t>
      </w:r>
      <w:proofErr w:type="gramEnd"/>
      <w:r w:rsidRPr="00F12463">
        <w:rPr>
          <w:rFonts w:cstheme="minorHAnsi"/>
          <w:lang w:val="it-IT"/>
        </w:rPr>
        <w:t>, i prodotti, le persone, la rete e le dimensioni per rimodellare il futuro del commercio.  Per maggiori informazioni, visita</w:t>
      </w:r>
      <w:r>
        <w:rPr>
          <w:rFonts w:cstheme="minorHAnsi"/>
          <w:lang w:val="it-IT"/>
        </w:rPr>
        <w:t xml:space="preserve"> </w:t>
      </w:r>
      <w:hyperlink r:id="rId16" w:history="1">
        <w:r w:rsidRPr="00A21CCC">
          <w:rPr>
            <w:rStyle w:val="Collegamentoipertestuale"/>
            <w:rFonts w:cstheme="minorHAnsi"/>
            <w:lang w:val="it-IT"/>
          </w:rPr>
          <w:t>https://www.visaitalia.com/</w:t>
        </w:r>
      </w:hyperlink>
      <w:r>
        <w:rPr>
          <w:rFonts w:cstheme="minorHAnsi"/>
          <w:lang w:val="it-IT"/>
        </w:rPr>
        <w:t xml:space="preserve"> ,</w:t>
      </w:r>
      <w:r w:rsidRPr="00F12463">
        <w:rPr>
          <w:rFonts w:cstheme="minorHAnsi"/>
          <w:lang w:val="it-IT"/>
        </w:rPr>
        <w:t xml:space="preserve"> e seguici su</w:t>
      </w:r>
      <w:r>
        <w:rPr>
          <w:rFonts w:cstheme="minorHAnsi"/>
          <w:lang w:val="it-IT"/>
        </w:rPr>
        <w:t xml:space="preserve"> Twitter</w:t>
      </w:r>
      <w:r w:rsidRPr="00F12463">
        <w:rPr>
          <w:rFonts w:cstheme="minorHAnsi"/>
          <w:lang w:val="it-IT"/>
        </w:rPr>
        <w:t xml:space="preserve"> </w:t>
      </w:r>
      <w:hyperlink r:id="rId17" w:history="1">
        <w:r w:rsidRPr="00E72C2B">
          <w:rPr>
            <w:rStyle w:val="Collegamentoipertestuale"/>
            <w:rFonts w:cstheme="minorHAnsi"/>
            <w:lang w:val="it-IT"/>
          </w:rPr>
          <w:t>@Visa_IT</w:t>
        </w:r>
      </w:hyperlink>
      <w:r w:rsidRPr="00F12463">
        <w:rPr>
          <w:rFonts w:cstheme="minorHAnsi"/>
          <w:lang w:val="it-IT"/>
        </w:rPr>
        <w:t>.</w:t>
      </w:r>
    </w:p>
    <w:p w14:paraId="255271E7" w14:textId="77777777" w:rsidR="00BA36EA" w:rsidRDefault="00BA36EA" w:rsidP="00BA36EA">
      <w:pPr>
        <w:pStyle w:val="Nessunaspaziatura"/>
        <w:outlineLvl w:val="0"/>
        <w:rPr>
          <w:rFonts w:ascii="Segoe UI" w:hAnsi="Segoe UI" w:cs="Segoe UI"/>
          <w:b/>
          <w:lang w:val="it-IT"/>
        </w:rPr>
      </w:pPr>
    </w:p>
    <w:p w14:paraId="52268F13" w14:textId="77777777" w:rsidR="00415DD4" w:rsidRDefault="00415DD4" w:rsidP="00415DD4">
      <w:pPr>
        <w:spacing w:after="0" w:line="240" w:lineRule="auto"/>
        <w:rPr>
          <w:rFonts w:ascii="Segoe UI" w:eastAsia="Calibri" w:hAnsi="Segoe UI" w:cs="Times New Roman"/>
          <w:b/>
          <w:i/>
          <w:iCs/>
          <w:color w:val="000000"/>
          <w:sz w:val="20"/>
          <w:szCs w:val="20"/>
          <w:lang w:val="it-IT"/>
        </w:rPr>
      </w:pPr>
    </w:p>
    <w:sectPr w:rsidR="00415DD4" w:rsidSect="00435FF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9BEBA" w14:textId="77777777" w:rsidR="00002318" w:rsidRDefault="00002318" w:rsidP="005D2189">
      <w:pPr>
        <w:spacing w:after="0" w:line="240" w:lineRule="auto"/>
      </w:pPr>
      <w:r>
        <w:separator/>
      </w:r>
    </w:p>
  </w:endnote>
  <w:endnote w:type="continuationSeparator" w:id="0">
    <w:p w14:paraId="348D218F" w14:textId="77777777" w:rsidR="00002318" w:rsidRDefault="00002318" w:rsidP="005D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C43B8" w14:textId="77777777" w:rsidR="008673DD" w:rsidRDefault="008673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015F5" w14:textId="77777777" w:rsidR="00435FFA" w:rsidRDefault="00435FFA" w:rsidP="00435FFA">
    <w:pPr>
      <w:spacing w:after="0" w:line="240" w:lineRule="auto"/>
      <w:rPr>
        <w:rFonts w:ascii="Segoe UI" w:eastAsia="Calibri" w:hAnsi="Segoe UI" w:cs="Times New Roman"/>
        <w:b/>
        <w:i/>
        <w:iCs/>
        <w:color w:val="000000"/>
        <w:sz w:val="20"/>
        <w:szCs w:val="20"/>
        <w:lang w:val="it-IT"/>
      </w:rPr>
    </w:pPr>
  </w:p>
  <w:p w14:paraId="50036C4A" w14:textId="0859C4D0" w:rsidR="00435FFA" w:rsidRPr="00845D70" w:rsidRDefault="00435FFA" w:rsidP="00435FFA">
    <w:pPr>
      <w:spacing w:after="0" w:line="240" w:lineRule="auto"/>
      <w:rPr>
        <w:rFonts w:ascii="Segoe UI" w:eastAsia="Calibri" w:hAnsi="Segoe UI" w:cs="Times New Roman"/>
        <w:b/>
        <w:i/>
        <w:iCs/>
        <w:color w:val="000000"/>
        <w:sz w:val="20"/>
        <w:szCs w:val="20"/>
        <w:lang w:val="it-IT"/>
      </w:rPr>
    </w:pPr>
    <w:r w:rsidRPr="00845D70">
      <w:rPr>
        <w:rFonts w:ascii="Segoe UI" w:eastAsia="Calibri" w:hAnsi="Segoe UI" w:cs="Times New Roman"/>
        <w:b/>
        <w:i/>
        <w:iCs/>
        <w:color w:val="000000"/>
        <w:sz w:val="20"/>
        <w:szCs w:val="20"/>
        <w:lang w:val="it-IT"/>
      </w:rPr>
      <w:t>Contatti ufficio stampa Visa:</w:t>
    </w:r>
  </w:p>
  <w:p w14:paraId="2E5E3437" w14:textId="54E6BE9B" w:rsidR="00435FFA" w:rsidRDefault="00435FFA" w:rsidP="00435FFA">
    <w:pPr>
      <w:spacing w:after="0" w:line="240" w:lineRule="auto"/>
      <w:rPr>
        <w:rFonts w:ascii="Segoe UI" w:eastAsia="Calibri" w:hAnsi="Segoe UI" w:cs="Times New Roman"/>
        <w:bCs/>
        <w:i/>
        <w:iCs/>
        <w:color w:val="000000"/>
        <w:sz w:val="20"/>
        <w:szCs w:val="20"/>
        <w:lang w:val="it-IT"/>
      </w:rPr>
    </w:pPr>
    <w:r w:rsidRPr="00EB032B">
      <w:rPr>
        <w:rFonts w:ascii="Segoe UI" w:eastAsia="Calibri" w:hAnsi="Segoe UI" w:cs="Times New Roman"/>
        <w:bCs/>
        <w:i/>
        <w:iCs/>
        <w:color w:val="000000"/>
        <w:sz w:val="20"/>
        <w:szCs w:val="20"/>
        <w:lang w:val="it-IT"/>
      </w:rPr>
      <w:t>Alessandro Zambetti</w:t>
    </w:r>
    <w:r w:rsidRPr="00EB032B">
      <w:rPr>
        <w:rFonts w:ascii="Segoe UI" w:eastAsia="Calibri" w:hAnsi="Segoe UI" w:cs="Times New Roman"/>
        <w:bCs/>
        <w:i/>
        <w:iCs/>
        <w:color w:val="000000"/>
        <w:sz w:val="20"/>
        <w:szCs w:val="20"/>
        <w:lang w:val="it-IT"/>
      </w:rPr>
      <w:tab/>
      <w:t xml:space="preserve">e-mail: </w:t>
    </w:r>
    <w:hyperlink r:id="rId1" w:history="1">
      <w:r w:rsidR="00C00F2B" w:rsidRPr="00C63103">
        <w:rPr>
          <w:rStyle w:val="Collegamentoipertestuale"/>
          <w:rFonts w:ascii="Segoe UI" w:eastAsia="Calibri" w:hAnsi="Segoe UI" w:cs="Times New Roman"/>
          <w:bCs/>
          <w:i/>
          <w:iCs/>
          <w:sz w:val="20"/>
          <w:szCs w:val="20"/>
          <w:lang w:val="it-IT"/>
        </w:rPr>
        <w:t>a.zambetti@dagcom.com</w:t>
      </w:r>
    </w:hyperlink>
    <w:r>
      <w:rPr>
        <w:rFonts w:ascii="Segoe UI" w:eastAsia="Calibri" w:hAnsi="Segoe UI" w:cs="Times New Roman"/>
        <w:bCs/>
        <w:i/>
        <w:iCs/>
        <w:color w:val="000000"/>
        <w:sz w:val="20"/>
        <w:szCs w:val="20"/>
        <w:lang w:val="it-IT"/>
      </w:rPr>
      <w:tab/>
    </w:r>
    <w:r>
      <w:rPr>
        <w:rFonts w:ascii="Segoe UI" w:eastAsia="Calibri" w:hAnsi="Segoe UI" w:cs="Times New Roman"/>
        <w:bCs/>
        <w:i/>
        <w:iCs/>
        <w:color w:val="000000"/>
        <w:sz w:val="20"/>
        <w:szCs w:val="20"/>
        <w:lang w:val="it-IT"/>
      </w:rPr>
      <w:tab/>
    </w:r>
    <w:r w:rsidRPr="00845D70">
      <w:rPr>
        <w:rFonts w:ascii="Segoe UI" w:eastAsia="Calibri" w:hAnsi="Segoe UI" w:cs="Times New Roman"/>
        <w:bCs/>
        <w:i/>
        <w:iCs/>
        <w:color w:val="000000"/>
        <w:sz w:val="20"/>
        <w:szCs w:val="20"/>
        <w:lang w:val="it-IT"/>
      </w:rPr>
      <w:t xml:space="preserve">Tel: </w:t>
    </w:r>
    <w:r>
      <w:rPr>
        <w:rFonts w:ascii="Segoe UI" w:eastAsia="Calibri" w:hAnsi="Segoe UI" w:cs="Times New Roman"/>
        <w:bCs/>
        <w:i/>
        <w:iCs/>
        <w:color w:val="000000"/>
        <w:sz w:val="20"/>
        <w:szCs w:val="20"/>
        <w:lang w:val="it-IT"/>
      </w:rPr>
      <w:t xml:space="preserve">+39 </w:t>
    </w:r>
    <w:r w:rsidR="00FC000E">
      <w:rPr>
        <w:rFonts w:ascii="Segoe UI" w:eastAsia="Calibri" w:hAnsi="Segoe UI" w:cs="Times New Roman"/>
        <w:bCs/>
        <w:i/>
        <w:iCs/>
        <w:color w:val="000000"/>
        <w:sz w:val="20"/>
        <w:szCs w:val="20"/>
        <w:lang w:val="it-IT"/>
      </w:rPr>
      <w:t>3389241387</w:t>
    </w:r>
  </w:p>
  <w:p w14:paraId="6F05F9F2" w14:textId="77777777" w:rsidR="00435FFA" w:rsidRPr="00845D70" w:rsidRDefault="00435FFA" w:rsidP="00435FFA">
    <w:pPr>
      <w:spacing w:after="0" w:line="240" w:lineRule="auto"/>
      <w:rPr>
        <w:rFonts w:ascii="Segoe UI" w:eastAsia="Calibri" w:hAnsi="Segoe UI" w:cs="Times New Roman"/>
        <w:bCs/>
        <w:i/>
        <w:iCs/>
        <w:color w:val="000000"/>
        <w:sz w:val="20"/>
        <w:szCs w:val="20"/>
        <w:lang w:val="it-IT"/>
      </w:rPr>
    </w:pPr>
    <w:r w:rsidRPr="00845D70">
      <w:rPr>
        <w:rFonts w:ascii="Segoe UI" w:eastAsia="Calibri" w:hAnsi="Segoe UI" w:cs="Times New Roman"/>
        <w:bCs/>
        <w:i/>
        <w:iCs/>
        <w:color w:val="000000"/>
        <w:sz w:val="20"/>
        <w:szCs w:val="20"/>
        <w:lang w:val="it-IT"/>
      </w:rPr>
      <w:t xml:space="preserve">Barbara D’Incecco </w:t>
    </w:r>
    <w:r w:rsidRPr="00845D70">
      <w:rPr>
        <w:rFonts w:ascii="Segoe UI" w:eastAsia="Calibri" w:hAnsi="Segoe UI" w:cs="Times New Roman"/>
        <w:bCs/>
        <w:i/>
        <w:iCs/>
        <w:color w:val="000000"/>
        <w:sz w:val="20"/>
        <w:szCs w:val="20"/>
        <w:lang w:val="it-IT"/>
      </w:rPr>
      <w:tab/>
      <w:t xml:space="preserve">e-mail: </w:t>
    </w:r>
    <w:hyperlink r:id="rId2" w:history="1">
      <w:r w:rsidRPr="00DE7C80">
        <w:rPr>
          <w:rStyle w:val="Collegamentoipertestuale"/>
          <w:rFonts w:ascii="Segoe UI" w:hAnsi="Segoe UI" w:cs="Segoe UI"/>
          <w:i/>
          <w:iCs/>
          <w:sz w:val="20"/>
          <w:szCs w:val="20"/>
          <w:lang w:val="it-IT"/>
        </w:rPr>
        <w:t>bdincecco@dagcom.com</w:t>
      </w:r>
    </w:hyperlink>
    <w:r w:rsidRPr="00845D70">
      <w:rPr>
        <w:rFonts w:ascii="Segoe UI" w:eastAsia="Calibri" w:hAnsi="Segoe UI" w:cs="Times New Roman"/>
        <w:bCs/>
        <w:i/>
        <w:iCs/>
        <w:color w:val="000000"/>
        <w:sz w:val="20"/>
        <w:szCs w:val="20"/>
        <w:lang w:val="it-IT"/>
      </w:rPr>
      <w:t xml:space="preserve">   </w:t>
    </w:r>
    <w:r w:rsidRPr="00845D70">
      <w:rPr>
        <w:rFonts w:ascii="Segoe UI" w:eastAsia="Calibri" w:hAnsi="Segoe UI" w:cs="Times New Roman"/>
        <w:bCs/>
        <w:i/>
        <w:iCs/>
        <w:color w:val="000000"/>
        <w:sz w:val="20"/>
        <w:szCs w:val="20"/>
        <w:lang w:val="it-IT"/>
      </w:rPr>
      <w:tab/>
      <w:t>Tel: +39 02 89054168</w:t>
    </w:r>
  </w:p>
  <w:p w14:paraId="53529C31" w14:textId="77777777" w:rsidR="00435FFA" w:rsidRPr="00845D70" w:rsidRDefault="00435FFA" w:rsidP="00435FFA">
    <w:pPr>
      <w:spacing w:after="0" w:line="240" w:lineRule="auto"/>
      <w:rPr>
        <w:rFonts w:ascii="Segoe UI" w:eastAsia="Calibri" w:hAnsi="Segoe UI" w:cs="Times New Roman"/>
        <w:bCs/>
        <w:i/>
        <w:iCs/>
        <w:color w:val="000000"/>
        <w:sz w:val="20"/>
        <w:szCs w:val="20"/>
        <w:lang w:val="it-IT"/>
      </w:rPr>
    </w:pPr>
  </w:p>
  <w:p w14:paraId="01D0B985" w14:textId="77777777" w:rsidR="00435FFA" w:rsidRPr="00FC000E" w:rsidRDefault="00435FFA">
    <w:pPr>
      <w:pStyle w:val="Pidipagina"/>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66016" w14:textId="77777777" w:rsidR="008673DD" w:rsidRDefault="008673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7916C" w14:textId="77777777" w:rsidR="00002318" w:rsidRDefault="00002318" w:rsidP="005D2189">
      <w:pPr>
        <w:spacing w:after="0" w:line="240" w:lineRule="auto"/>
      </w:pPr>
      <w:r>
        <w:separator/>
      </w:r>
    </w:p>
  </w:footnote>
  <w:footnote w:type="continuationSeparator" w:id="0">
    <w:p w14:paraId="66576320" w14:textId="77777777" w:rsidR="00002318" w:rsidRDefault="00002318" w:rsidP="005D2189">
      <w:pPr>
        <w:spacing w:after="0" w:line="240" w:lineRule="auto"/>
      </w:pPr>
      <w:r>
        <w:continuationSeparator/>
      </w:r>
    </w:p>
  </w:footnote>
  <w:footnote w:id="1">
    <w:p w14:paraId="5DE7129A" w14:textId="77777777" w:rsidR="00B619C5" w:rsidRPr="005D2189" w:rsidRDefault="00B619C5" w:rsidP="00B619C5">
      <w:pPr>
        <w:pStyle w:val="Testonotaapidipagina"/>
        <w:rPr>
          <w:rFonts w:ascii="Segoe UI" w:hAnsi="Segoe UI" w:cs="Segoe UI"/>
        </w:rPr>
      </w:pPr>
      <w:r>
        <w:rPr>
          <w:rStyle w:val="Rimandonotaapidipagina"/>
        </w:rPr>
        <w:footnoteRef/>
      </w:r>
      <w:r>
        <w:t xml:space="preserve"> </w:t>
      </w:r>
      <w:r w:rsidRPr="005D2189">
        <w:rPr>
          <w:rFonts w:ascii="Segoe UI" w:eastAsia="Segoe UI" w:hAnsi="Segoe UI" w:cs="Segoe UI"/>
          <w:lang w:val="en"/>
        </w:rPr>
        <w:t>Retail Systems Research</w:t>
      </w:r>
      <w:r w:rsidRPr="005D2189">
        <w:rPr>
          <w:rFonts w:ascii="Segoe UI" w:eastAsia="Arial" w:hAnsi="Segoe UI" w:cs="Segoe UI"/>
          <w:lang w:val="en"/>
        </w:rPr>
        <w:t xml:space="preserve"> </w:t>
      </w:r>
      <w:r w:rsidRPr="005D2189">
        <w:rPr>
          <w:rFonts w:ascii="Segoe UI" w:eastAsia="Segoe UI" w:hAnsi="Segoe UI" w:cs="Segoe UI"/>
          <w:lang w:val="en"/>
        </w:rPr>
        <w:t>Consumer Report: March 2020</w:t>
      </w:r>
    </w:p>
  </w:footnote>
  <w:footnote w:id="2">
    <w:p w14:paraId="169180D9" w14:textId="77777777" w:rsidR="00B619C5" w:rsidRDefault="00B619C5" w:rsidP="00B619C5">
      <w:pPr>
        <w:pStyle w:val="Testonotaapidipagina"/>
        <w:rPr>
          <w:rFonts w:ascii="Segoe UI" w:eastAsia="Segoe UI" w:hAnsi="Segoe UI" w:cs="Segoe UI"/>
          <w:lang w:val="en"/>
        </w:rPr>
      </w:pPr>
      <w:r w:rsidRPr="005D2189">
        <w:rPr>
          <w:rStyle w:val="Rimandonotaapidipagina"/>
          <w:rFonts w:ascii="Segoe UI" w:hAnsi="Segoe UI" w:cs="Segoe UI"/>
        </w:rPr>
        <w:footnoteRef/>
      </w:r>
      <w:r w:rsidRPr="005D2189">
        <w:rPr>
          <w:rFonts w:ascii="Segoe UI" w:hAnsi="Segoe UI" w:cs="Segoe UI"/>
        </w:rPr>
        <w:t xml:space="preserve"> </w:t>
      </w:r>
      <w:r w:rsidRPr="005D2189">
        <w:rPr>
          <w:rFonts w:ascii="Segoe UI" w:eastAsia="Segoe UI" w:hAnsi="Segoe UI" w:cs="Segoe UI"/>
          <w:lang w:val="en"/>
        </w:rPr>
        <w:t>Statista, Number of digital buyers worldwide from 2014 to 2021</w:t>
      </w:r>
    </w:p>
    <w:p w14:paraId="6708D334" w14:textId="77777777" w:rsidR="00B619C5" w:rsidRDefault="00B619C5" w:rsidP="00B619C5">
      <w:pPr>
        <w:pStyle w:val="Testonotaapidipagina"/>
      </w:pPr>
      <w:r w:rsidRPr="00C26C9E">
        <w:rPr>
          <w:vertAlign w:val="superscript"/>
        </w:rPr>
        <w:t>3</w:t>
      </w:r>
      <w:r w:rsidRPr="003302AA">
        <w:t xml:space="preserve"> </w:t>
      </w:r>
      <w:r w:rsidRPr="003302AA">
        <w:rPr>
          <w:rFonts w:ascii="Segoe UI" w:eastAsia="Segoe UI" w:hAnsi="Segoe UI" w:cs="Segoe UI"/>
          <w:lang w:val="en"/>
        </w:rPr>
        <w:t>VisaNet merchant data based on tokenized transactions processed between Jan. 2019 and June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74E30" w14:textId="77777777" w:rsidR="008673DD" w:rsidRDefault="008673D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4FBAC" w14:textId="2D119667" w:rsidR="00435FFA" w:rsidRPr="00435FFA" w:rsidRDefault="00435FFA" w:rsidP="00435FFA">
    <w:pPr>
      <w:pStyle w:val="Intestazione"/>
      <w:jc w:val="right"/>
    </w:pPr>
    <w:r w:rsidRPr="00A75F4E">
      <w:rPr>
        <w:noProof/>
      </w:rPr>
      <w:drawing>
        <wp:inline distT="0" distB="0" distL="0" distR="0" wp14:anchorId="16C3C95C" wp14:editId="70107D06">
          <wp:extent cx="1035669" cy="33486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m_blu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669" cy="3348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BFD42" w14:textId="77777777" w:rsidR="008673DD" w:rsidRDefault="008673D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F4A94"/>
    <w:multiLevelType w:val="hybridMultilevel"/>
    <w:tmpl w:val="760075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34F1FBB"/>
    <w:multiLevelType w:val="hybridMultilevel"/>
    <w:tmpl w:val="11D8E770"/>
    <w:lvl w:ilvl="0" w:tplc="66648648">
      <w:start w:val="1"/>
      <w:numFmt w:val="bullet"/>
      <w:lvlText w:val=""/>
      <w:lvlJc w:val="left"/>
      <w:pPr>
        <w:ind w:left="720" w:hanging="360"/>
      </w:pPr>
      <w:rPr>
        <w:rFonts w:ascii="Symbol" w:hAnsi="Symbol" w:hint="default"/>
      </w:rPr>
    </w:lvl>
    <w:lvl w:ilvl="1" w:tplc="E9260C8E">
      <w:start w:val="1"/>
      <w:numFmt w:val="bullet"/>
      <w:lvlText w:val="o"/>
      <w:lvlJc w:val="left"/>
      <w:pPr>
        <w:ind w:left="1440" w:hanging="360"/>
      </w:pPr>
      <w:rPr>
        <w:rFonts w:ascii="Courier New" w:hAnsi="Courier New" w:hint="default"/>
      </w:rPr>
    </w:lvl>
    <w:lvl w:ilvl="2" w:tplc="F1BE9EAA">
      <w:start w:val="1"/>
      <w:numFmt w:val="bullet"/>
      <w:lvlText w:val=""/>
      <w:lvlJc w:val="left"/>
      <w:pPr>
        <w:ind w:left="2160" w:hanging="360"/>
      </w:pPr>
      <w:rPr>
        <w:rFonts w:ascii="Wingdings" w:hAnsi="Wingdings" w:hint="default"/>
      </w:rPr>
    </w:lvl>
    <w:lvl w:ilvl="3" w:tplc="53BCB8BA">
      <w:start w:val="1"/>
      <w:numFmt w:val="bullet"/>
      <w:lvlText w:val=""/>
      <w:lvlJc w:val="left"/>
      <w:pPr>
        <w:ind w:left="2880" w:hanging="360"/>
      </w:pPr>
      <w:rPr>
        <w:rFonts w:ascii="Symbol" w:hAnsi="Symbol" w:hint="default"/>
      </w:rPr>
    </w:lvl>
    <w:lvl w:ilvl="4" w:tplc="47109892">
      <w:start w:val="1"/>
      <w:numFmt w:val="bullet"/>
      <w:lvlText w:val="o"/>
      <w:lvlJc w:val="left"/>
      <w:pPr>
        <w:ind w:left="3600" w:hanging="360"/>
      </w:pPr>
      <w:rPr>
        <w:rFonts w:ascii="Courier New" w:hAnsi="Courier New" w:hint="default"/>
      </w:rPr>
    </w:lvl>
    <w:lvl w:ilvl="5" w:tplc="94BEE5E0">
      <w:start w:val="1"/>
      <w:numFmt w:val="bullet"/>
      <w:lvlText w:val=""/>
      <w:lvlJc w:val="left"/>
      <w:pPr>
        <w:ind w:left="4320" w:hanging="360"/>
      </w:pPr>
      <w:rPr>
        <w:rFonts w:ascii="Wingdings" w:hAnsi="Wingdings" w:hint="default"/>
      </w:rPr>
    </w:lvl>
    <w:lvl w:ilvl="6" w:tplc="4FDE6F2A">
      <w:start w:val="1"/>
      <w:numFmt w:val="bullet"/>
      <w:lvlText w:val=""/>
      <w:lvlJc w:val="left"/>
      <w:pPr>
        <w:ind w:left="5040" w:hanging="360"/>
      </w:pPr>
      <w:rPr>
        <w:rFonts w:ascii="Symbol" w:hAnsi="Symbol" w:hint="default"/>
      </w:rPr>
    </w:lvl>
    <w:lvl w:ilvl="7" w:tplc="1A046AC2">
      <w:start w:val="1"/>
      <w:numFmt w:val="bullet"/>
      <w:lvlText w:val="o"/>
      <w:lvlJc w:val="left"/>
      <w:pPr>
        <w:ind w:left="5760" w:hanging="360"/>
      </w:pPr>
      <w:rPr>
        <w:rFonts w:ascii="Courier New" w:hAnsi="Courier New" w:hint="default"/>
      </w:rPr>
    </w:lvl>
    <w:lvl w:ilvl="8" w:tplc="F794A15E">
      <w:start w:val="1"/>
      <w:numFmt w:val="bullet"/>
      <w:lvlText w:val=""/>
      <w:lvlJc w:val="left"/>
      <w:pPr>
        <w:ind w:left="6480" w:hanging="360"/>
      </w:pPr>
      <w:rPr>
        <w:rFonts w:ascii="Wingdings" w:hAnsi="Wingdings" w:hint="default"/>
      </w:rPr>
    </w:lvl>
  </w:abstractNum>
  <w:abstractNum w:abstractNumId="2" w15:restartNumberingAfterBreak="0">
    <w:nsid w:val="377967A7"/>
    <w:multiLevelType w:val="hybridMultilevel"/>
    <w:tmpl w:val="FFFFFFFF"/>
    <w:lvl w:ilvl="0" w:tplc="993C3426">
      <w:start w:val="1"/>
      <w:numFmt w:val="bullet"/>
      <w:lvlText w:val=""/>
      <w:lvlJc w:val="left"/>
      <w:pPr>
        <w:ind w:left="720" w:hanging="360"/>
      </w:pPr>
      <w:rPr>
        <w:rFonts w:ascii="Symbol" w:hAnsi="Symbol" w:hint="default"/>
      </w:rPr>
    </w:lvl>
    <w:lvl w:ilvl="1" w:tplc="21BC8CEA">
      <w:start w:val="1"/>
      <w:numFmt w:val="bullet"/>
      <w:lvlText w:val="o"/>
      <w:lvlJc w:val="left"/>
      <w:pPr>
        <w:ind w:left="1440" w:hanging="360"/>
      </w:pPr>
      <w:rPr>
        <w:rFonts w:ascii="Courier New" w:hAnsi="Courier New" w:hint="default"/>
      </w:rPr>
    </w:lvl>
    <w:lvl w:ilvl="2" w:tplc="872C1962">
      <w:start w:val="1"/>
      <w:numFmt w:val="bullet"/>
      <w:lvlText w:val=""/>
      <w:lvlJc w:val="left"/>
      <w:pPr>
        <w:ind w:left="2160" w:hanging="360"/>
      </w:pPr>
      <w:rPr>
        <w:rFonts w:ascii="Wingdings" w:hAnsi="Wingdings" w:hint="default"/>
      </w:rPr>
    </w:lvl>
    <w:lvl w:ilvl="3" w:tplc="3D52F944">
      <w:start w:val="1"/>
      <w:numFmt w:val="bullet"/>
      <w:lvlText w:val=""/>
      <w:lvlJc w:val="left"/>
      <w:pPr>
        <w:ind w:left="2880" w:hanging="360"/>
      </w:pPr>
      <w:rPr>
        <w:rFonts w:ascii="Symbol" w:hAnsi="Symbol" w:hint="default"/>
      </w:rPr>
    </w:lvl>
    <w:lvl w:ilvl="4" w:tplc="3B220E46">
      <w:start w:val="1"/>
      <w:numFmt w:val="bullet"/>
      <w:lvlText w:val="o"/>
      <w:lvlJc w:val="left"/>
      <w:pPr>
        <w:ind w:left="3600" w:hanging="360"/>
      </w:pPr>
      <w:rPr>
        <w:rFonts w:ascii="Courier New" w:hAnsi="Courier New" w:hint="default"/>
      </w:rPr>
    </w:lvl>
    <w:lvl w:ilvl="5" w:tplc="126C2CD4">
      <w:start w:val="1"/>
      <w:numFmt w:val="bullet"/>
      <w:lvlText w:val=""/>
      <w:lvlJc w:val="left"/>
      <w:pPr>
        <w:ind w:left="4320" w:hanging="360"/>
      </w:pPr>
      <w:rPr>
        <w:rFonts w:ascii="Wingdings" w:hAnsi="Wingdings" w:hint="default"/>
      </w:rPr>
    </w:lvl>
    <w:lvl w:ilvl="6" w:tplc="22B6EEFE">
      <w:start w:val="1"/>
      <w:numFmt w:val="bullet"/>
      <w:lvlText w:val=""/>
      <w:lvlJc w:val="left"/>
      <w:pPr>
        <w:ind w:left="5040" w:hanging="360"/>
      </w:pPr>
      <w:rPr>
        <w:rFonts w:ascii="Symbol" w:hAnsi="Symbol" w:hint="default"/>
      </w:rPr>
    </w:lvl>
    <w:lvl w:ilvl="7" w:tplc="392A56EC">
      <w:start w:val="1"/>
      <w:numFmt w:val="bullet"/>
      <w:lvlText w:val="o"/>
      <w:lvlJc w:val="left"/>
      <w:pPr>
        <w:ind w:left="5760" w:hanging="360"/>
      </w:pPr>
      <w:rPr>
        <w:rFonts w:ascii="Courier New" w:hAnsi="Courier New" w:hint="default"/>
      </w:rPr>
    </w:lvl>
    <w:lvl w:ilvl="8" w:tplc="1958A5B4">
      <w:start w:val="1"/>
      <w:numFmt w:val="bullet"/>
      <w:lvlText w:val=""/>
      <w:lvlJc w:val="left"/>
      <w:pPr>
        <w:ind w:left="6480" w:hanging="360"/>
      </w:pPr>
      <w:rPr>
        <w:rFonts w:ascii="Wingdings" w:hAnsi="Wingdings" w:hint="default"/>
      </w:rPr>
    </w:lvl>
  </w:abstractNum>
  <w:abstractNum w:abstractNumId="3" w15:restartNumberingAfterBreak="0">
    <w:nsid w:val="4A880C84"/>
    <w:multiLevelType w:val="hybridMultilevel"/>
    <w:tmpl w:val="B086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32B1C"/>
    <w:multiLevelType w:val="hybridMultilevel"/>
    <w:tmpl w:val="4F8C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8BD62C"/>
    <w:rsid w:val="0000012E"/>
    <w:rsid w:val="00001B57"/>
    <w:rsid w:val="00002318"/>
    <w:rsid w:val="00011DE5"/>
    <w:rsid w:val="0004462F"/>
    <w:rsid w:val="00073B62"/>
    <w:rsid w:val="00076FA4"/>
    <w:rsid w:val="00095AEB"/>
    <w:rsid w:val="00096544"/>
    <w:rsid w:val="000A4F3D"/>
    <w:rsid w:val="000B365A"/>
    <w:rsid w:val="000F752D"/>
    <w:rsid w:val="00110862"/>
    <w:rsid w:val="00120D27"/>
    <w:rsid w:val="00164D13"/>
    <w:rsid w:val="00165848"/>
    <w:rsid w:val="00182A12"/>
    <w:rsid w:val="00187775"/>
    <w:rsid w:val="001A4330"/>
    <w:rsid w:val="001A78DB"/>
    <w:rsid w:val="001B1D31"/>
    <w:rsid w:val="001B22E2"/>
    <w:rsid w:val="001B617C"/>
    <w:rsid w:val="001B74F6"/>
    <w:rsid w:val="001C0D26"/>
    <w:rsid w:val="001C2FE1"/>
    <w:rsid w:val="001D55CD"/>
    <w:rsid w:val="001E122A"/>
    <w:rsid w:val="001E3B96"/>
    <w:rsid w:val="001F3A18"/>
    <w:rsid w:val="00210276"/>
    <w:rsid w:val="00216E3F"/>
    <w:rsid w:val="0022339C"/>
    <w:rsid w:val="00238A54"/>
    <w:rsid w:val="002403EE"/>
    <w:rsid w:val="002543EF"/>
    <w:rsid w:val="00276832"/>
    <w:rsid w:val="002A0CD5"/>
    <w:rsid w:val="002B4A8A"/>
    <w:rsid w:val="002D0180"/>
    <w:rsid w:val="002D0A88"/>
    <w:rsid w:val="002D541F"/>
    <w:rsid w:val="002E7CD0"/>
    <w:rsid w:val="00302123"/>
    <w:rsid w:val="00303BED"/>
    <w:rsid w:val="00306D79"/>
    <w:rsid w:val="00316AAE"/>
    <w:rsid w:val="003202E7"/>
    <w:rsid w:val="003302AA"/>
    <w:rsid w:val="003318CC"/>
    <w:rsid w:val="003722A1"/>
    <w:rsid w:val="00392827"/>
    <w:rsid w:val="00394057"/>
    <w:rsid w:val="003C477A"/>
    <w:rsid w:val="003E5653"/>
    <w:rsid w:val="003F11DB"/>
    <w:rsid w:val="00406DB1"/>
    <w:rsid w:val="00415DD4"/>
    <w:rsid w:val="00427F9B"/>
    <w:rsid w:val="00435FFA"/>
    <w:rsid w:val="0043636F"/>
    <w:rsid w:val="0045687F"/>
    <w:rsid w:val="00471B9C"/>
    <w:rsid w:val="00493616"/>
    <w:rsid w:val="00493A41"/>
    <w:rsid w:val="004A0534"/>
    <w:rsid w:val="004D6FAA"/>
    <w:rsid w:val="004E70D8"/>
    <w:rsid w:val="004F5EB8"/>
    <w:rsid w:val="00501CEE"/>
    <w:rsid w:val="005022C0"/>
    <w:rsid w:val="0051510D"/>
    <w:rsid w:val="00543CF8"/>
    <w:rsid w:val="005503E3"/>
    <w:rsid w:val="00561A31"/>
    <w:rsid w:val="00576E93"/>
    <w:rsid w:val="00577CED"/>
    <w:rsid w:val="0059551D"/>
    <w:rsid w:val="005A776F"/>
    <w:rsid w:val="005B43E5"/>
    <w:rsid w:val="005B698D"/>
    <w:rsid w:val="005C58F9"/>
    <w:rsid w:val="005D2189"/>
    <w:rsid w:val="005E7D45"/>
    <w:rsid w:val="00603859"/>
    <w:rsid w:val="00635291"/>
    <w:rsid w:val="00635D58"/>
    <w:rsid w:val="006577B8"/>
    <w:rsid w:val="00667C09"/>
    <w:rsid w:val="00670B87"/>
    <w:rsid w:val="006954C4"/>
    <w:rsid w:val="006C3B5B"/>
    <w:rsid w:val="006D753F"/>
    <w:rsid w:val="006E706C"/>
    <w:rsid w:val="00704426"/>
    <w:rsid w:val="007075BE"/>
    <w:rsid w:val="00714F43"/>
    <w:rsid w:val="00727BA5"/>
    <w:rsid w:val="00743EA7"/>
    <w:rsid w:val="00784E28"/>
    <w:rsid w:val="00786010"/>
    <w:rsid w:val="00797AB2"/>
    <w:rsid w:val="007A0172"/>
    <w:rsid w:val="007B3A16"/>
    <w:rsid w:val="007C3053"/>
    <w:rsid w:val="008039E6"/>
    <w:rsid w:val="00806E2A"/>
    <w:rsid w:val="008146EE"/>
    <w:rsid w:val="00814AF2"/>
    <w:rsid w:val="008403DE"/>
    <w:rsid w:val="00854C9A"/>
    <w:rsid w:val="008604FF"/>
    <w:rsid w:val="008673DD"/>
    <w:rsid w:val="0087772E"/>
    <w:rsid w:val="008D1E75"/>
    <w:rsid w:val="008F3D19"/>
    <w:rsid w:val="00931FD5"/>
    <w:rsid w:val="00934FA9"/>
    <w:rsid w:val="00947E23"/>
    <w:rsid w:val="00961E39"/>
    <w:rsid w:val="00963674"/>
    <w:rsid w:val="00966AE3"/>
    <w:rsid w:val="00981D20"/>
    <w:rsid w:val="009853FB"/>
    <w:rsid w:val="00987639"/>
    <w:rsid w:val="009C6187"/>
    <w:rsid w:val="009E3C1E"/>
    <w:rsid w:val="009E55AF"/>
    <w:rsid w:val="009F0C04"/>
    <w:rsid w:val="00A0103C"/>
    <w:rsid w:val="00A072B8"/>
    <w:rsid w:val="00A17391"/>
    <w:rsid w:val="00A45638"/>
    <w:rsid w:val="00A56A3C"/>
    <w:rsid w:val="00A56D3C"/>
    <w:rsid w:val="00A71780"/>
    <w:rsid w:val="00A851AE"/>
    <w:rsid w:val="00A92083"/>
    <w:rsid w:val="00AB2DD3"/>
    <w:rsid w:val="00AC2D46"/>
    <w:rsid w:val="00AC60A7"/>
    <w:rsid w:val="00AD4D8F"/>
    <w:rsid w:val="00AD7606"/>
    <w:rsid w:val="00AE02CC"/>
    <w:rsid w:val="00B07291"/>
    <w:rsid w:val="00B30794"/>
    <w:rsid w:val="00B379E0"/>
    <w:rsid w:val="00B619C5"/>
    <w:rsid w:val="00B663FA"/>
    <w:rsid w:val="00B94BD4"/>
    <w:rsid w:val="00BA0B1A"/>
    <w:rsid w:val="00BA36EA"/>
    <w:rsid w:val="00BB6F94"/>
    <w:rsid w:val="00BD3BBC"/>
    <w:rsid w:val="00BE0333"/>
    <w:rsid w:val="00BF246C"/>
    <w:rsid w:val="00BF3BF6"/>
    <w:rsid w:val="00C00F2B"/>
    <w:rsid w:val="00C051B0"/>
    <w:rsid w:val="00C211C3"/>
    <w:rsid w:val="00C21307"/>
    <w:rsid w:val="00C26C9E"/>
    <w:rsid w:val="00C307FE"/>
    <w:rsid w:val="00C41DE0"/>
    <w:rsid w:val="00C42BA5"/>
    <w:rsid w:val="00C52411"/>
    <w:rsid w:val="00C53C30"/>
    <w:rsid w:val="00C72AB7"/>
    <w:rsid w:val="00C96CBD"/>
    <w:rsid w:val="00CC2F87"/>
    <w:rsid w:val="00CD43E5"/>
    <w:rsid w:val="00CD6599"/>
    <w:rsid w:val="00CE0C9F"/>
    <w:rsid w:val="00D0274F"/>
    <w:rsid w:val="00D07EC1"/>
    <w:rsid w:val="00D10C6D"/>
    <w:rsid w:val="00D14FFB"/>
    <w:rsid w:val="00D15C64"/>
    <w:rsid w:val="00D37378"/>
    <w:rsid w:val="00D4468C"/>
    <w:rsid w:val="00D465CC"/>
    <w:rsid w:val="00D619AD"/>
    <w:rsid w:val="00D634D2"/>
    <w:rsid w:val="00D67B0B"/>
    <w:rsid w:val="00D754AB"/>
    <w:rsid w:val="00D8488E"/>
    <w:rsid w:val="00DB3383"/>
    <w:rsid w:val="00DB4D5B"/>
    <w:rsid w:val="00DD03BD"/>
    <w:rsid w:val="00DD5DE6"/>
    <w:rsid w:val="00E13A8E"/>
    <w:rsid w:val="00E23C8E"/>
    <w:rsid w:val="00E40369"/>
    <w:rsid w:val="00E475FA"/>
    <w:rsid w:val="00E52A45"/>
    <w:rsid w:val="00E53A9D"/>
    <w:rsid w:val="00E601E1"/>
    <w:rsid w:val="00E60632"/>
    <w:rsid w:val="00E63533"/>
    <w:rsid w:val="00E85C8B"/>
    <w:rsid w:val="00E86DC8"/>
    <w:rsid w:val="00EA24CB"/>
    <w:rsid w:val="00EB307B"/>
    <w:rsid w:val="00EC4BCD"/>
    <w:rsid w:val="00EC557F"/>
    <w:rsid w:val="00EC7C38"/>
    <w:rsid w:val="00EF2D3B"/>
    <w:rsid w:val="00F00BF0"/>
    <w:rsid w:val="00F00C6A"/>
    <w:rsid w:val="00F16ECA"/>
    <w:rsid w:val="00F30CD1"/>
    <w:rsid w:val="00F85538"/>
    <w:rsid w:val="00FA3B57"/>
    <w:rsid w:val="00FB19DF"/>
    <w:rsid w:val="00FC000E"/>
    <w:rsid w:val="00FC7934"/>
    <w:rsid w:val="00FD22DF"/>
    <w:rsid w:val="00FF1DBB"/>
    <w:rsid w:val="02EDABCB"/>
    <w:rsid w:val="03570053"/>
    <w:rsid w:val="053F2B70"/>
    <w:rsid w:val="0E157A1B"/>
    <w:rsid w:val="0ECEF37F"/>
    <w:rsid w:val="0EE5AC63"/>
    <w:rsid w:val="11CEF8EB"/>
    <w:rsid w:val="13366FCE"/>
    <w:rsid w:val="14E21124"/>
    <w:rsid w:val="153AAA80"/>
    <w:rsid w:val="195C78EC"/>
    <w:rsid w:val="1A00C343"/>
    <w:rsid w:val="1B07EA1A"/>
    <w:rsid w:val="1BE9D6E1"/>
    <w:rsid w:val="1CECDC32"/>
    <w:rsid w:val="1E1FC0EB"/>
    <w:rsid w:val="1FCEA0FD"/>
    <w:rsid w:val="2094BB29"/>
    <w:rsid w:val="23EF06ED"/>
    <w:rsid w:val="25C7C30F"/>
    <w:rsid w:val="25DE5967"/>
    <w:rsid w:val="27CFA5E0"/>
    <w:rsid w:val="2804AB56"/>
    <w:rsid w:val="2A8BD62C"/>
    <w:rsid w:val="2F7E5C2C"/>
    <w:rsid w:val="31A79C5B"/>
    <w:rsid w:val="340FFAB3"/>
    <w:rsid w:val="348DDC8D"/>
    <w:rsid w:val="36948874"/>
    <w:rsid w:val="36BCE1ED"/>
    <w:rsid w:val="380792B0"/>
    <w:rsid w:val="384EEABA"/>
    <w:rsid w:val="3AB470B3"/>
    <w:rsid w:val="3B8020BD"/>
    <w:rsid w:val="3CB01EA3"/>
    <w:rsid w:val="3F779FA0"/>
    <w:rsid w:val="43F466E0"/>
    <w:rsid w:val="44011411"/>
    <w:rsid w:val="44768FCD"/>
    <w:rsid w:val="44EA2A0D"/>
    <w:rsid w:val="4633B0EA"/>
    <w:rsid w:val="470DCC4E"/>
    <w:rsid w:val="48BCA82A"/>
    <w:rsid w:val="48E01A53"/>
    <w:rsid w:val="49F2F8F5"/>
    <w:rsid w:val="4A667199"/>
    <w:rsid w:val="4CDD828F"/>
    <w:rsid w:val="4EA92D46"/>
    <w:rsid w:val="50797857"/>
    <w:rsid w:val="517E3CD7"/>
    <w:rsid w:val="54F4D247"/>
    <w:rsid w:val="55B6BA84"/>
    <w:rsid w:val="5BA5F0F8"/>
    <w:rsid w:val="60A91EA1"/>
    <w:rsid w:val="6130AC9D"/>
    <w:rsid w:val="6190F127"/>
    <w:rsid w:val="6329D5E9"/>
    <w:rsid w:val="6383C039"/>
    <w:rsid w:val="650EFB0C"/>
    <w:rsid w:val="6544620D"/>
    <w:rsid w:val="66DA1FD1"/>
    <w:rsid w:val="6865412B"/>
    <w:rsid w:val="6944A97A"/>
    <w:rsid w:val="6E72E047"/>
    <w:rsid w:val="6ECCBBD2"/>
    <w:rsid w:val="6FC913AC"/>
    <w:rsid w:val="72D6FE9A"/>
    <w:rsid w:val="738945CD"/>
    <w:rsid w:val="778BD513"/>
    <w:rsid w:val="7826DA0D"/>
    <w:rsid w:val="791C0106"/>
    <w:rsid w:val="79315296"/>
    <w:rsid w:val="7B18C559"/>
    <w:rsid w:val="7B773E96"/>
    <w:rsid w:val="7B8F9361"/>
    <w:rsid w:val="7CA5707A"/>
    <w:rsid w:val="7EE0C236"/>
    <w:rsid w:val="7FFDC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8BD62C"/>
  <w15:chartTrackingRefBased/>
  <w15:docId w15:val="{88376172-B471-4B34-8D81-33A753C9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Pr>
      <w:color w:val="0563C1" w:themeColor="hyperlink"/>
      <w:u w:val="single"/>
    </w:rPr>
  </w:style>
  <w:style w:type="paragraph" w:styleId="Paragrafoelenco">
    <w:name w:val="List Paragraph"/>
    <w:aliases w:val="Table/Figure Heading,Listeafsnit,Paragraphe de liste1,List Paragraph1,Colorful List - Accent 11,bl,Bullet L1,bl1,Bullet,Proposal Bullet List,TOC style,Resume Title,Bullet Style,List Paragraph (numbered (a)),lp1,Bulleted Text,Letter List"/>
    <w:basedOn w:val="Normale"/>
    <w:link w:val="ParagrafoelencoCarattere"/>
    <w:uiPriority w:val="34"/>
    <w:qFormat/>
    <w:pPr>
      <w:ind w:left="720"/>
      <w:contextualSpacing/>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A56A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56A3C"/>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C52411"/>
    <w:rPr>
      <w:b/>
      <w:bCs/>
    </w:rPr>
  </w:style>
  <w:style w:type="character" w:customStyle="1" w:styleId="SoggettocommentoCarattere">
    <w:name w:val="Soggetto commento Carattere"/>
    <w:basedOn w:val="TestocommentoCarattere"/>
    <w:link w:val="Soggettocommento"/>
    <w:uiPriority w:val="99"/>
    <w:semiHidden/>
    <w:rsid w:val="00C52411"/>
    <w:rPr>
      <w:b/>
      <w:bCs/>
      <w:sz w:val="20"/>
      <w:szCs w:val="20"/>
    </w:rPr>
  </w:style>
  <w:style w:type="paragraph" w:styleId="Intestazione">
    <w:name w:val="header"/>
    <w:basedOn w:val="Normale"/>
    <w:link w:val="IntestazioneCarattere"/>
    <w:uiPriority w:val="99"/>
    <w:unhideWhenUsed/>
    <w:rsid w:val="005D2189"/>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5D2189"/>
  </w:style>
  <w:style w:type="paragraph" w:styleId="Pidipagina">
    <w:name w:val="footer"/>
    <w:basedOn w:val="Normale"/>
    <w:link w:val="PidipaginaCarattere"/>
    <w:uiPriority w:val="99"/>
    <w:unhideWhenUsed/>
    <w:rsid w:val="005D2189"/>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5D2189"/>
  </w:style>
  <w:style w:type="paragraph" w:styleId="Testonotaapidipagina">
    <w:name w:val="footnote text"/>
    <w:basedOn w:val="Normale"/>
    <w:link w:val="TestonotaapidipaginaCarattere"/>
    <w:uiPriority w:val="99"/>
    <w:semiHidden/>
    <w:unhideWhenUsed/>
    <w:rsid w:val="005D218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D2189"/>
    <w:rPr>
      <w:sz w:val="20"/>
      <w:szCs w:val="20"/>
    </w:rPr>
  </w:style>
  <w:style w:type="character" w:styleId="Rimandonotaapidipagina">
    <w:name w:val="footnote reference"/>
    <w:basedOn w:val="Carpredefinitoparagrafo"/>
    <w:uiPriority w:val="99"/>
    <w:semiHidden/>
    <w:unhideWhenUsed/>
    <w:rsid w:val="005D2189"/>
    <w:rPr>
      <w:vertAlign w:val="superscript"/>
    </w:rPr>
  </w:style>
  <w:style w:type="paragraph" w:styleId="Revisione">
    <w:name w:val="Revision"/>
    <w:hidden/>
    <w:uiPriority w:val="99"/>
    <w:semiHidden/>
    <w:rsid w:val="00987639"/>
    <w:pPr>
      <w:spacing w:after="0" w:line="240" w:lineRule="auto"/>
    </w:pPr>
  </w:style>
  <w:style w:type="character" w:customStyle="1" w:styleId="UnresolvedMention1">
    <w:name w:val="Unresolved Mention1"/>
    <w:basedOn w:val="Carpredefinitoparagrafo"/>
    <w:uiPriority w:val="99"/>
    <w:semiHidden/>
    <w:unhideWhenUsed/>
    <w:rsid w:val="00B619C5"/>
    <w:rPr>
      <w:color w:val="605E5C"/>
      <w:shd w:val="clear" w:color="auto" w:fill="E1DFDD"/>
    </w:rPr>
  </w:style>
  <w:style w:type="character" w:styleId="Collegamentovisitato">
    <w:name w:val="FollowedHyperlink"/>
    <w:basedOn w:val="Carpredefinitoparagrafo"/>
    <w:uiPriority w:val="99"/>
    <w:semiHidden/>
    <w:unhideWhenUsed/>
    <w:rsid w:val="00F00BF0"/>
    <w:rPr>
      <w:color w:val="954F72" w:themeColor="followedHyperlink"/>
      <w:u w:val="single"/>
    </w:rPr>
  </w:style>
  <w:style w:type="character" w:customStyle="1" w:styleId="ParagrafoelencoCarattere">
    <w:name w:val="Paragrafo elenco Carattere"/>
    <w:aliases w:val="Table/Figure Heading Carattere,Listeafsnit Carattere,Paragraphe de liste1 Carattere,List Paragraph1 Carattere,Colorful List - Accent 11 Carattere,bl Carattere,Bullet L1 Carattere,bl1 Carattere,Bullet Carattere,lp1 Carattere"/>
    <w:basedOn w:val="Carpredefinitoparagrafo"/>
    <w:link w:val="Paragrafoelenco"/>
    <w:uiPriority w:val="34"/>
    <w:qFormat/>
    <w:locked/>
    <w:rsid w:val="00AC2D46"/>
  </w:style>
  <w:style w:type="paragraph" w:customStyle="1" w:styleId="VisaDocumentname">
    <w:name w:val="Visa Document name"/>
    <w:rsid w:val="00AC2D46"/>
    <w:pPr>
      <w:spacing w:after="120" w:line="240" w:lineRule="exact"/>
    </w:pPr>
    <w:rPr>
      <w:rFonts w:ascii="Segoe UI" w:eastAsia="Times New Roman" w:hAnsi="Segoe UI" w:cs="Times New Roman"/>
      <w:b/>
      <w:caps/>
      <w:color w:val="44546A" w:themeColor="text2"/>
      <w:spacing w:val="36"/>
      <w:sz w:val="19"/>
      <w:szCs w:val="20"/>
    </w:rPr>
  </w:style>
  <w:style w:type="paragraph" w:customStyle="1" w:styleId="VisaHeadline">
    <w:name w:val="Visa Headline"/>
    <w:rsid w:val="00AC2D46"/>
    <w:pPr>
      <w:pBdr>
        <w:top w:val="single" w:sz="8" w:space="6" w:color="0023A0"/>
        <w:bottom w:val="single" w:sz="8" w:space="6" w:color="0023A0"/>
      </w:pBdr>
      <w:spacing w:after="0" w:line="480" w:lineRule="exact"/>
    </w:pPr>
    <w:rPr>
      <w:rFonts w:ascii="Arial" w:eastAsia="Times New Roman" w:hAnsi="Arial" w:cs="Times New Roman"/>
      <w:color w:val="0023A0"/>
      <w:sz w:val="40"/>
      <w:szCs w:val="20"/>
    </w:rPr>
  </w:style>
  <w:style w:type="paragraph" w:styleId="Nessunaspaziatura">
    <w:name w:val="No Spacing"/>
    <w:uiPriority w:val="1"/>
    <w:qFormat/>
    <w:rsid w:val="00BA36EA"/>
    <w:pPr>
      <w:spacing w:after="0" w:line="240" w:lineRule="auto"/>
    </w:pPr>
  </w:style>
  <w:style w:type="character" w:styleId="Menzionenonrisolta">
    <w:name w:val="Unresolved Mention"/>
    <w:basedOn w:val="Carpredefinitoparagrafo"/>
    <w:uiPriority w:val="99"/>
    <w:semiHidden/>
    <w:unhideWhenUsed/>
    <w:rsid w:val="00C00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a.visa.com/about-visa/newsroom/press-releases.releaseId.16641.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usa.visa.com/visa-everywhere/blog/bdp/2020/05/13/consumers-are-shifting-1589332694278.html" TargetMode="External"/><Relationship Id="rId17" Type="http://schemas.openxmlformats.org/officeDocument/2006/relationships/hyperlink" Target="https://twitter.com/Visa_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saitali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a.visa.com/visa-everywhere/blog/bdp/2020/04/28/supporting-the-worlds-1588044490200.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sa.visa.com/partner-with-us/payment-technology/visa-token-service.html" TargetMode="External"/><Relationship Id="rId23" Type="http://schemas.openxmlformats.org/officeDocument/2006/relationships/footer" Target="footer3.xml"/><Relationship Id="rId10" Type="http://schemas.openxmlformats.org/officeDocument/2006/relationships/hyperlink" Target="https://usa.visa.com/partner-with-us/payment-technology/visa-token-service.html"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a.visa.com/about-visa/newsroom/press-releases.releaseId.17121.html"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bdincecco@dagcom.com" TargetMode="External"/><Relationship Id="rId1" Type="http://schemas.openxmlformats.org/officeDocument/2006/relationships/hyperlink" Target="mailto:a.zambetti@dagcom.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5751335A47B46866393693631CAA4" ma:contentTypeVersion="9" ma:contentTypeDescription="Create a new document." ma:contentTypeScope="" ma:versionID="336dd944e87ca51224da23e0ece2ffc5">
  <xsd:schema xmlns:xsd="http://www.w3.org/2001/XMLSchema" xmlns:xs="http://www.w3.org/2001/XMLSchema" xmlns:p="http://schemas.microsoft.com/office/2006/metadata/properties" xmlns:ns3="9e59734d-24d3-45ce-b7fb-b50c8c31c71f" targetNamespace="http://schemas.microsoft.com/office/2006/metadata/properties" ma:root="true" ma:fieldsID="8347a03d48cb95bddf74d282b99e7092" ns3:_="">
    <xsd:import namespace="9e59734d-24d3-45ce-b7fb-b50c8c31c7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9734d-24d3-45ce-b7fb-b50c8c31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AB022-2877-46BE-B279-1321CC84B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9734d-24d3-45ce-b7fb-b50c8c31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33CA7-A517-4D77-A1DE-32018A7F8AFA}">
  <ds:schemaRefs>
    <ds:schemaRef ds:uri="http://schemas.microsoft.com/sharepoint/v3/contenttype/forms"/>
  </ds:schemaRefs>
</ds:datastoreItem>
</file>

<file path=customXml/itemProps3.xml><?xml version="1.0" encoding="utf-8"?>
<ds:datastoreItem xmlns:ds="http://schemas.openxmlformats.org/officeDocument/2006/customXml" ds:itemID="{1B4E4BAD-EFD2-43A4-9F2E-13B71D6158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1048</Words>
  <Characters>5979</Characters>
  <Application>Microsoft Office Word</Application>
  <DocSecurity>0</DocSecurity>
  <Lines>49</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7013</CharactersWithSpaces>
  <SharedDoc>false</SharedDoc>
  <HLinks>
    <vt:vector size="84" baseType="variant">
      <vt:variant>
        <vt:i4>7602260</vt:i4>
      </vt:variant>
      <vt:variant>
        <vt:i4>39</vt:i4>
      </vt:variant>
      <vt:variant>
        <vt:i4>0</vt:i4>
      </vt:variant>
      <vt:variant>
        <vt:i4>5</vt:i4>
      </vt:variant>
      <vt:variant>
        <vt:lpwstr>C:\Users\febosc1\OneDrive\Visa\Visa COVID-19 RESPONSES\Visa Token Service_1B Announcement_V1.docx</vt:lpwstr>
      </vt:variant>
      <vt:variant>
        <vt:lpwstr>_ftnref4</vt:lpwstr>
      </vt:variant>
      <vt:variant>
        <vt:i4>7536724</vt:i4>
      </vt:variant>
      <vt:variant>
        <vt:i4>36</vt:i4>
      </vt:variant>
      <vt:variant>
        <vt:i4>0</vt:i4>
      </vt:variant>
      <vt:variant>
        <vt:i4>5</vt:i4>
      </vt:variant>
      <vt:variant>
        <vt:lpwstr>C:\Users\febosc1\OneDrive\Visa\Visa COVID-19 RESPONSES\Visa Token Service_1B Announcement_V1.docx</vt:lpwstr>
      </vt:variant>
      <vt:variant>
        <vt:lpwstr>_ftnref3</vt:lpwstr>
      </vt:variant>
      <vt:variant>
        <vt:i4>7471188</vt:i4>
      </vt:variant>
      <vt:variant>
        <vt:i4>33</vt:i4>
      </vt:variant>
      <vt:variant>
        <vt:i4>0</vt:i4>
      </vt:variant>
      <vt:variant>
        <vt:i4>5</vt:i4>
      </vt:variant>
      <vt:variant>
        <vt:lpwstr>C:\Users\febosc1\OneDrive\Visa\Visa COVID-19 RESPONSES\Visa Token Service_1B Announcement_V1.docx</vt:lpwstr>
      </vt:variant>
      <vt:variant>
        <vt:lpwstr>_ftnref2</vt:lpwstr>
      </vt:variant>
      <vt:variant>
        <vt:i4>7405652</vt:i4>
      </vt:variant>
      <vt:variant>
        <vt:i4>30</vt:i4>
      </vt:variant>
      <vt:variant>
        <vt:i4>0</vt:i4>
      </vt:variant>
      <vt:variant>
        <vt:i4>5</vt:i4>
      </vt:variant>
      <vt:variant>
        <vt:lpwstr>C:\Users\febosc1\OneDrive\Visa\Visa COVID-19 RESPONSES\Visa Token Service_1B Announcement_V1.docx</vt:lpwstr>
      </vt:variant>
      <vt:variant>
        <vt:lpwstr>_ftnref1</vt:lpwstr>
      </vt:variant>
      <vt:variant>
        <vt:i4>3997735</vt:i4>
      </vt:variant>
      <vt:variant>
        <vt:i4>27</vt:i4>
      </vt:variant>
      <vt:variant>
        <vt:i4>0</vt:i4>
      </vt:variant>
      <vt:variant>
        <vt:i4>5</vt:i4>
      </vt:variant>
      <vt:variant>
        <vt:lpwstr>https://usa.visa.com/partner-with-us/payment-technology/visa-token-service.html</vt:lpwstr>
      </vt:variant>
      <vt:variant>
        <vt:lpwstr/>
      </vt:variant>
      <vt:variant>
        <vt:i4>2424896</vt:i4>
      </vt:variant>
      <vt:variant>
        <vt:i4>24</vt:i4>
      </vt:variant>
      <vt:variant>
        <vt:i4>0</vt:i4>
      </vt:variant>
      <vt:variant>
        <vt:i4>5</vt:i4>
      </vt:variant>
      <vt:variant>
        <vt:lpwstr>C:\Users\febosc1\OneDrive\Visa\Visa COVID-19 RESPONSES\Visa Token Service_1B Announcement_V1.docx</vt:lpwstr>
      </vt:variant>
      <vt:variant>
        <vt:lpwstr>_ftn4</vt:lpwstr>
      </vt:variant>
      <vt:variant>
        <vt:i4>2424896</vt:i4>
      </vt:variant>
      <vt:variant>
        <vt:i4>21</vt:i4>
      </vt:variant>
      <vt:variant>
        <vt:i4>0</vt:i4>
      </vt:variant>
      <vt:variant>
        <vt:i4>5</vt:i4>
      </vt:variant>
      <vt:variant>
        <vt:lpwstr>C:\Users\febosc1\OneDrive\Visa\Visa COVID-19 RESPONSES\Visa Token Service_1B Announcement_V1.docx</vt:lpwstr>
      </vt:variant>
      <vt:variant>
        <vt:lpwstr>_ftn3</vt:lpwstr>
      </vt:variant>
      <vt:variant>
        <vt:i4>7405666</vt:i4>
      </vt:variant>
      <vt:variant>
        <vt:i4>18</vt:i4>
      </vt:variant>
      <vt:variant>
        <vt:i4>0</vt:i4>
      </vt:variant>
      <vt:variant>
        <vt:i4>5</vt:i4>
      </vt:variant>
      <vt:variant>
        <vt:lpwstr>https://cts.businesswire.com/ct/CT?id=smartlink&amp;url=https%3A%2F%2Fusa.visa.com%2Fabout-visa%2Fnewsroom%2Fpress-releases.releaseId.16861.html&amp;esheet=52219813&amp;newsitemid=20200513005236&amp;lan=en-US&amp;anchor=Visa+Token+Service+%28VTS%29+are+estimated+to+process+a+combined+digital+payment+volume+of+%241+trillion&amp;index=31&amp;md5=96677805d3715bfcb960560cb7a1d698</vt:lpwstr>
      </vt:variant>
      <vt:variant>
        <vt:lpwstr/>
      </vt:variant>
      <vt:variant>
        <vt:i4>5963840</vt:i4>
      </vt:variant>
      <vt:variant>
        <vt:i4>15</vt:i4>
      </vt:variant>
      <vt:variant>
        <vt:i4>0</vt:i4>
      </vt:variant>
      <vt:variant>
        <vt:i4>5</vt:i4>
      </vt:variant>
      <vt:variant>
        <vt:lpwstr>https://usa.visa.com/about-visa/newsroom/press-releases.releaseId.17121.html</vt:lpwstr>
      </vt:variant>
      <vt:variant>
        <vt:lpwstr/>
      </vt:variant>
      <vt:variant>
        <vt:i4>6619170</vt:i4>
      </vt:variant>
      <vt:variant>
        <vt:i4>12</vt:i4>
      </vt:variant>
      <vt:variant>
        <vt:i4>0</vt:i4>
      </vt:variant>
      <vt:variant>
        <vt:i4>5</vt:i4>
      </vt:variant>
      <vt:variant>
        <vt:lpwstr>https://cts.businesswire.com/ct/CT?id=smartlink&amp;url=https%3A%2F%2Fusa.visa.com%2Fabout-visa%2Fnewsroom%2Fpress-releases.releaseId.9896.html&amp;esheet=52219813&amp;newsitemid=20200513005236&amp;lan=en-US&amp;anchor=launch+of+the+Visa+Token+Service&amp;index=30&amp;md5=c7c3de32ed39dbfa97d205e6bed4698c</vt:lpwstr>
      </vt:variant>
      <vt:variant>
        <vt:lpwstr/>
      </vt:variant>
      <vt:variant>
        <vt:i4>2424896</vt:i4>
      </vt:variant>
      <vt:variant>
        <vt:i4>9</vt:i4>
      </vt:variant>
      <vt:variant>
        <vt:i4>0</vt:i4>
      </vt:variant>
      <vt:variant>
        <vt:i4>5</vt:i4>
      </vt:variant>
      <vt:variant>
        <vt:lpwstr>C:\Users\febosc1\OneDrive\Visa\Visa COVID-19 RESPONSES\Visa Token Service_1B Announcement_V1.docx</vt:lpwstr>
      </vt:variant>
      <vt:variant>
        <vt:lpwstr>_ftn2</vt:lpwstr>
      </vt:variant>
      <vt:variant>
        <vt:i4>2424896</vt:i4>
      </vt:variant>
      <vt:variant>
        <vt:i4>6</vt:i4>
      </vt:variant>
      <vt:variant>
        <vt:i4>0</vt:i4>
      </vt:variant>
      <vt:variant>
        <vt:i4>5</vt:i4>
      </vt:variant>
      <vt:variant>
        <vt:lpwstr>C:\Users\febosc1\OneDrive\Visa\Visa COVID-19 RESPONSES\Visa Token Service_1B Announcement_V1.docx</vt:lpwstr>
      </vt:variant>
      <vt:variant>
        <vt:lpwstr>_ftn1</vt:lpwstr>
      </vt:variant>
      <vt:variant>
        <vt:i4>131095</vt:i4>
      </vt:variant>
      <vt:variant>
        <vt:i4>3</vt:i4>
      </vt:variant>
      <vt:variant>
        <vt:i4>0</vt:i4>
      </vt:variant>
      <vt:variant>
        <vt:i4>5</vt:i4>
      </vt:variant>
      <vt:variant>
        <vt:lpwstr>https://usa.visa.com/visa-everywhere/blog/bdp/2020/04/28/supporting-the-worlds-1588044490200.html</vt:lpwstr>
      </vt:variant>
      <vt:variant>
        <vt:lpwstr/>
      </vt:variant>
      <vt:variant>
        <vt:i4>3997735</vt:i4>
      </vt:variant>
      <vt:variant>
        <vt:i4>0</vt:i4>
      </vt:variant>
      <vt:variant>
        <vt:i4>0</vt:i4>
      </vt:variant>
      <vt:variant>
        <vt:i4>5</vt:i4>
      </vt:variant>
      <vt:variant>
        <vt:lpwstr>https://usa.visa.com/partner-with-us/payment-technology/visa-token-service.html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Febos</dc:creator>
  <cp:keywords/>
  <dc:description/>
  <cp:lastModifiedBy>Alessandro_DAG</cp:lastModifiedBy>
  <cp:revision>24</cp:revision>
  <dcterms:created xsi:type="dcterms:W3CDTF">2020-07-01T15:39:00Z</dcterms:created>
  <dcterms:modified xsi:type="dcterms:W3CDTF">2020-07-22T08:49:00Z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0x0101007735751335A47B46866393693631CAA4</vt:lpwstr>
  </property>
</Properties>
</file>