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i w:val="0"/>
          <w:smallCaps w:val="0"/>
          <w:strike w:val="0"/>
          <w:color w:val="0070c0"/>
          <w:sz w:val="24"/>
          <w:szCs w:val="24"/>
          <w:u w:val="single"/>
          <w:shd w:fill="auto" w:val="clear"/>
          <w:vertAlign w:val="baseline"/>
        </w:rPr>
      </w:pPr>
      <w:r w:rsidDel="00000000" w:rsidR="00000000" w:rsidRPr="00000000">
        <w:rPr>
          <w:rFonts w:ascii="FS Rufus" w:cs="FS Rufus" w:eastAsia="FS Rufus" w:hAnsi="FS Rufus"/>
          <w:b w:val="1"/>
          <w:color w:val="0070c0"/>
          <w:sz w:val="24"/>
          <w:szCs w:val="24"/>
          <w:u w:val="single"/>
          <w:rtl w:val="0"/>
        </w:rPr>
        <w:t xml:space="preserve">Neue Mitarbeiterin</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8"/>
          <w:szCs w:val="38"/>
          <w:rtl w:val="0"/>
        </w:rPr>
        <w:t xml:space="preserve">Julia Eyssen ist das neue Gesicht von Veolia Water Technologies im Flächenvertrieb in Niedersachsen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9921.0" w:type="dxa"/>
        <w:jc w:val="left"/>
        <w:tblInd w:w="0.0" w:type="pct"/>
        <w:tblLayout w:type="fixed"/>
        <w:tblLook w:val="0000"/>
      </w:tblPr>
      <w:tblGrid>
        <w:gridCol w:w="3969"/>
        <w:gridCol w:w="20"/>
        <w:gridCol w:w="2815"/>
        <w:gridCol w:w="20"/>
        <w:gridCol w:w="3097"/>
        <w:tblGridChange w:id="0">
          <w:tblGrid>
            <w:gridCol w:w="3969"/>
            <w:gridCol w:w="20"/>
            <w:gridCol w:w="2815"/>
            <w:gridCol w:w="20"/>
            <w:gridCol w:w="3097"/>
          </w:tblGrid>
        </w:tblGridChange>
      </w:tblGrid>
      <w:tr>
        <w:trPr>
          <w:trHeight w:val="2720" w:hRule="atLeast"/>
        </w:trPr>
        <w:tc>
          <w:tcP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79708" cy="2115503"/>
                  <wp:effectExtent b="0" l="0" r="0" t="0"/>
                  <wp:docPr id="4" name="image6.jpg"/>
                  <a:graphic>
                    <a:graphicData uri="http://schemas.openxmlformats.org/drawingml/2006/picture">
                      <pic:pic>
                        <pic:nvPicPr>
                          <pic:cNvPr id="0" name="image6.jpg"/>
                          <pic:cNvPicPr preferRelativeResize="0"/>
                        </pic:nvPicPr>
                        <pic:blipFill>
                          <a:blip r:embed="rId8"/>
                          <a:srcRect b="20554" l="0" r="0" t="0"/>
                          <a:stretch>
                            <a:fillRect/>
                          </a:stretch>
                        </pic:blipFill>
                        <pic:spPr>
                          <a:xfrm>
                            <a:off x="0" y="0"/>
                            <a:ext cx="1779708" cy="211550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2674"/>
              </w:tabs>
              <w:spacing w:after="0" w:before="0" w:line="360" w:lineRule="auto"/>
              <w:ind w:left="-594" w:right="0" w:firstLine="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90700" cy="736600"/>
                  <wp:effectExtent b="0" l="0" r="0" t="0"/>
                  <wp:docPr id="5" name="image4.gif"/>
                  <a:graphic>
                    <a:graphicData uri="http://schemas.openxmlformats.org/drawingml/2006/picture">
                      <pic:pic>
                        <pic:nvPicPr>
                          <pic:cNvPr id="0" name="image4.gif"/>
                          <pic:cNvPicPr preferRelativeResize="0"/>
                        </pic:nvPicPr>
                        <pic:blipFill>
                          <a:blip r:embed="rId9"/>
                          <a:srcRect b="0" l="0" r="0" t="0"/>
                          <a:stretch>
                            <a:fillRect/>
                          </a:stretch>
                        </pic:blipFill>
                        <pic:spPr>
                          <a:xfrm>
                            <a:off x="0" y="0"/>
                            <a:ext cx="1790700" cy="7366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7">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8">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17. September 2019 </w:t>
      </w:r>
      <w:r w:rsidDel="00000000" w:rsidR="00000000" w:rsidRPr="00000000">
        <w:rPr>
          <w:rFonts w:ascii="FS Rufus" w:cs="FS Rufus" w:eastAsia="FS Rufus" w:hAnsi="FS Rufus"/>
          <w:color w:val="404040"/>
          <w:sz w:val="24"/>
          <w:szCs w:val="24"/>
          <w:rtl w:val="0"/>
        </w:rPr>
        <w:t xml:space="preserve">– Der Flächenvertrieb von Veolia Water Technologies in Niedersachsen wird ab sofort von Julia Eyssen verstärkt. Als Ansprechpartnerin bei SHK-Handwerkern und TGA-Planern vor Ort ist sie vor allem </w:t>
      </w:r>
      <w:r w:rsidDel="00000000" w:rsidR="00000000" w:rsidRPr="00000000">
        <w:rPr>
          <w:rFonts w:ascii="FS Rufus" w:cs="FS Rufus" w:eastAsia="FS Rufus" w:hAnsi="FS Rufus"/>
          <w:color w:val="404040"/>
          <w:sz w:val="24"/>
          <w:szCs w:val="24"/>
          <w:rtl w:val="0"/>
        </w:rPr>
        <w:t xml:space="preserve">im Großraum um Hannover, Celle, Braunschweig, Wolfsburg, Salzgitter bis </w:t>
      </w:r>
      <w:r w:rsidDel="00000000" w:rsidR="00000000" w:rsidRPr="00000000">
        <w:rPr>
          <w:rFonts w:ascii="FS Rufus" w:cs="FS Rufus" w:eastAsia="FS Rufus" w:hAnsi="FS Rufus"/>
          <w:color w:val="404040"/>
          <w:sz w:val="24"/>
          <w:szCs w:val="24"/>
          <w:rtl w:val="0"/>
        </w:rPr>
        <w:t xml:space="preserve">Magdeburg im Einsatz. Mit den Schwerpunkten gebäudetechnische Ausrüstung, Berkefeld-Technologien und Industrielösungen, steht die Diplomingenieurin nun Planern, Installateuren und Betreibern mit Rat und Tat zur Seite. Julia Eyssen blickt trotz ihres noch jungen Alters bereits auf einschlägige Erfahrung im Markt zurück. Vor ihrer Tätigkeit beim Wasserexperten von Veolia, war sie unter anderem als Key Account Managerin mit Schwerpunkt Messtechnik für thermische Prozesse und Verfahrenstechnik in verschiedenen Branchen wie z.B. der Zement- oder Kraftwerksbranche im Einsatz.</w:t>
      </w:r>
    </w:p>
    <w:p w:rsidR="00000000" w:rsidDel="00000000" w:rsidP="00000000" w:rsidRDefault="00000000" w:rsidRPr="00000000" w14:paraId="00000009">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“Ich freue mich auf die vielfältigen neuen Aufgaben bei Veolia Water Technologies. Mit meiner Erfahrung kann ich unseren Kunden einen breiten Blick auf die unterschiedlichen Bereiche zur Optimierung von Wasserkreisläufen und für effiziente Aufbereitung liefern”, so die gebürtige Niedersächsin Julia Eyssen.</w:t>
      </w:r>
    </w:p>
    <w:p w:rsidR="00000000" w:rsidDel="00000000" w:rsidP="00000000" w:rsidRDefault="00000000" w:rsidRPr="00000000" w14:paraId="0000000B">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sz w:val="24"/>
          <w:szCs w:val="24"/>
          <w:rtl w:val="0"/>
        </w:rPr>
        <w:t xml:space="preserve">Weitere Informationen zu Ansprechpartnern finden Sie hier: </w:t>
      </w:r>
      <w:hyperlink r:id="rId10">
        <w:r w:rsidDel="00000000" w:rsidR="00000000" w:rsidRPr="00000000">
          <w:rPr>
            <w:rFonts w:ascii="FS Rufus" w:cs="FS Rufus" w:eastAsia="FS Rufus" w:hAnsi="FS Rufus"/>
            <w:color w:val="1155cc"/>
            <w:sz w:val="24"/>
            <w:szCs w:val="24"/>
            <w:u w:val="single"/>
            <w:rtl w:val="0"/>
          </w:rPr>
          <w:t xml:space="preserve">http://www.veoliawatertechnologies.de/kontakt/ansprechpartner/gebaeudetechnik_schwimmbadtechnik/</w:t>
        </w:r>
      </w:hyperlink>
      <w:r w:rsidDel="00000000" w:rsidR="00000000" w:rsidRPr="00000000">
        <w:rPr>
          <w:rtl w:val="0"/>
        </w:rPr>
      </w:r>
    </w:p>
    <w:p w:rsidR="00000000" w:rsidDel="00000000" w:rsidP="00000000" w:rsidRDefault="00000000" w:rsidRPr="00000000" w14:paraId="0000000D">
      <w:pPr>
        <w:spacing w:line="36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E">
      <w:pPr>
        <w:spacing w:line="360" w:lineRule="auto"/>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F">
      <w:pPr>
        <w:spacing w:line="360" w:lineRule="auto"/>
        <w:jc w:val="left"/>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[1.149 Zeichen inkl. Leerzeichen]</w:t>
      </w:r>
    </w:p>
    <w:p w:rsidR="00000000" w:rsidDel="00000000" w:rsidP="00000000" w:rsidRDefault="00000000" w:rsidRPr="00000000" w14:paraId="00000010">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1">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2">
      <w:pPr>
        <w:spacing w:line="240" w:lineRule="auto"/>
        <w:jc w:val="left"/>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3">
      <w:pPr>
        <w:spacing w:line="240" w:lineRule="auto"/>
        <w:jc w:val="left"/>
        <w:rPr>
          <w:rFonts w:ascii="FS Rufus" w:cs="FS Rufus" w:eastAsia="FS Rufus" w:hAnsi="FS Rufus"/>
          <w:b w:val="1"/>
          <w:color w:val="262626"/>
          <w:sz w:val="28"/>
          <w:szCs w:val="28"/>
        </w:rPr>
      </w:pPr>
      <w:r w:rsidDel="00000000" w:rsidR="00000000" w:rsidRPr="00000000">
        <w:rPr>
          <w:rFonts w:ascii="FS Rufus" w:cs="FS Rufus" w:eastAsia="FS Rufus" w:hAnsi="FS Rufus"/>
          <w:b w:val="1"/>
          <w:color w:val="262626"/>
          <w:sz w:val="28"/>
          <w:szCs w:val="28"/>
          <w:rtl w:val="0"/>
        </w:rPr>
        <w:t xml:space="preserve">Fotos</w:t>
      </w:r>
      <w:r w:rsidDel="00000000" w:rsidR="00000000" w:rsidRPr="00000000">
        <w:rPr>
          <w:rFonts w:ascii="FS Rufus" w:cs="FS Rufus" w:eastAsia="FS Rufus" w:hAnsi="FS Rufus"/>
          <w:color w:val="262626"/>
          <w:sz w:val="28"/>
          <w:szCs w:val="28"/>
          <w:rtl w:val="0"/>
        </w:rPr>
        <w:t xml:space="preserve">: </w:t>
      </w:r>
      <w:r w:rsidDel="00000000" w:rsidR="00000000" w:rsidRPr="00000000">
        <w:rPr>
          <w:rtl w:val="0"/>
        </w:rPr>
      </w:r>
    </w:p>
    <w:p w:rsidR="00000000" w:rsidDel="00000000" w:rsidP="00000000" w:rsidRDefault="00000000" w:rsidRPr="00000000" w14:paraId="00000014">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5">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Julia Eyssen ist ab sofort in Niedersachsen im Einsatz; Quelle: Veolia Water Technologies</w:t>
      </w:r>
    </w:p>
    <w:p w:rsidR="00000000" w:rsidDel="00000000" w:rsidP="00000000" w:rsidRDefault="00000000" w:rsidRPr="00000000" w14:paraId="00000016">
      <w:pPr>
        <w:spacing w:line="360" w:lineRule="auto"/>
        <w:jc w:val="left"/>
        <w:rPr>
          <w:rFonts w:ascii="FS Rufus" w:cs="FS Rufus" w:eastAsia="FS Rufus" w:hAnsi="FS Rufus"/>
          <w:b w:val="1"/>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Logo Veolia; Quelle: Veolia Water Technologies</w:t>
      </w:r>
      <w:r w:rsidDel="00000000" w:rsidR="00000000" w:rsidRPr="00000000">
        <w:rPr>
          <w:rtl w:val="0"/>
        </w:rPr>
      </w:r>
    </w:p>
    <w:p w:rsidR="00000000" w:rsidDel="00000000" w:rsidP="00000000" w:rsidRDefault="00000000" w:rsidRPr="00000000" w14:paraId="00000017">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8">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9">
      <w:pPr>
        <w:rPr>
          <w:rFonts w:ascii="FS Rufus" w:cs="FS Rufus" w:eastAsia="FS Rufus" w:hAnsi="FS Rufus"/>
          <w:b w:val="1"/>
          <w:color w:val="262626"/>
          <w:sz w:val="28"/>
          <w:szCs w:val="28"/>
        </w:rPr>
      </w:pPr>
      <w:r w:rsidDel="00000000" w:rsidR="00000000" w:rsidRPr="00000000">
        <w:rPr>
          <w:rFonts w:ascii="FS Rufus" w:cs="FS Rufus" w:eastAsia="FS Rufus" w:hAnsi="FS Rufus"/>
          <w:b w:val="1"/>
          <w:color w:val="262626"/>
          <w:sz w:val="28"/>
          <w:szCs w:val="28"/>
          <w:rtl w:val="0"/>
        </w:rPr>
        <w:t xml:space="preserve">Unternehmensprofil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C">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D">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E">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1">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F">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0">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2">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1">
      <w:pPr>
        <w:spacing w:line="240" w:lineRule="auto"/>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8"/>
          <w:szCs w:val="28"/>
          <w:u w:val="none"/>
          <w:shd w:fill="auto" w:val="clear"/>
          <w:vertAlign w:val="baseline"/>
        </w:rPr>
      </w:pPr>
      <w:r w:rsidDel="00000000" w:rsidR="00000000" w:rsidRPr="00000000">
        <w:rPr>
          <w:rFonts w:ascii="FS Rufus" w:cs="FS Rufus" w:eastAsia="FS Rufus" w:hAnsi="FS Rufus"/>
          <w:b w:val="1"/>
          <w:i w:val="0"/>
          <w:smallCaps w:val="0"/>
          <w:strike w:val="0"/>
          <w:color w:val="404040"/>
          <w:sz w:val="28"/>
          <w:szCs w:val="28"/>
          <w:u w:val="none"/>
          <w:shd w:fill="auto" w:val="clear"/>
          <w:vertAlign w:val="baseline"/>
          <w:rtl w:val="0"/>
        </w:rPr>
        <w:t xml:space="preserve">Kontakt</w:t>
      </w:r>
    </w:p>
    <w:p w:rsidR="00000000" w:rsidDel="00000000" w:rsidP="00000000" w:rsidRDefault="00000000" w:rsidRPr="00000000" w14:paraId="00000026">
      <w:pPr>
        <w:ind w:right="970"/>
        <w:rPr>
          <w:rFonts w:ascii="FS Rufus" w:cs="FS Rufus" w:eastAsia="FS Rufus" w:hAnsi="FS Rufus"/>
          <w:b w:val="1"/>
          <w:color w:val="404040"/>
        </w:rPr>
      </w:pPr>
      <w:r w:rsidDel="00000000" w:rsidR="00000000" w:rsidRPr="00000000">
        <w:rPr>
          <w:rtl w:val="0"/>
        </w:rPr>
      </w:r>
    </w:p>
    <w:p w:rsidR="00000000" w:rsidDel="00000000" w:rsidP="00000000" w:rsidRDefault="00000000" w:rsidRPr="00000000" w14:paraId="00000027">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8">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9">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A">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B">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C">
      <w:pPr>
        <w:tabs>
          <w:tab w:val="left" w:pos="900"/>
        </w:tabs>
        <w:ind w:right="970"/>
        <w:rPr>
          <w:rFonts w:ascii="FS Rufus" w:cs="FS Rufus" w:eastAsia="FS Rufus" w:hAnsi="FS Rufus"/>
          <w:b w:val="0"/>
          <w:i w:val="0"/>
          <w:strike w:val="0"/>
          <w:color w:val="404040"/>
          <w:sz w:val="20"/>
          <w:szCs w:val="20"/>
          <w:u w:val="none"/>
        </w:rPr>
      </w:pPr>
      <w:hyperlink r:id="rId13">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Fonts w:ascii="FS Rufus" w:cs="FS Rufus" w:eastAsia="FS Rufus" w:hAnsi="FS Rufus"/>
          <w:color w:val="404040"/>
          <w:rtl w:val="0"/>
        </w:rPr>
        <w:t xml:space="preserve"> </w:t>
      </w:r>
      <w:r w:rsidDel="00000000" w:rsidR="00000000" w:rsidRPr="00000000">
        <w:rPr>
          <w:rtl w:val="0"/>
        </w:rPr>
      </w:r>
    </w:p>
    <w:sectPr>
      <w:headerReference r:id="rId14" w:type="default"/>
      <w:headerReference r:id="rId15" w:type="first"/>
      <w:footerReference r:id="rId16" w:type="default"/>
      <w:footerReference r:id="rId17"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0">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Personal</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17. September 2019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www.veoliawatertechnologies.de/kontakt/ansprechpartner/gebaeudetechnik_schwimmbadtechnik/" TargetMode="External"/><Relationship Id="rId13" Type="http://schemas.openxmlformats.org/officeDocument/2006/relationships/hyperlink" Target="mailto:tobias.jungke@veolia.com" TargetMode="Externa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gif"/><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