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1BC58" w14:textId="77777777" w:rsidR="00C15357" w:rsidRDefault="00C15357" w:rsidP="00B613EF">
      <w:pPr>
        <w:autoSpaceDE w:val="0"/>
        <w:autoSpaceDN w:val="0"/>
        <w:adjustRightInd w:val="0"/>
        <w:spacing w:line="360" w:lineRule="auto"/>
        <w:jc w:val="both"/>
        <w:rPr>
          <w:rFonts w:asciiTheme="majorHAnsi" w:hAnsiTheme="majorHAnsi" w:cs="Helvetica"/>
          <w:b/>
          <w:sz w:val="28"/>
          <w:szCs w:val="28"/>
        </w:rPr>
      </w:pPr>
    </w:p>
    <w:p w14:paraId="33734A92" w14:textId="77777777" w:rsidR="00C15357" w:rsidRDefault="00C15357" w:rsidP="00B613EF">
      <w:pPr>
        <w:autoSpaceDE w:val="0"/>
        <w:autoSpaceDN w:val="0"/>
        <w:adjustRightInd w:val="0"/>
        <w:spacing w:line="360" w:lineRule="auto"/>
        <w:jc w:val="both"/>
        <w:rPr>
          <w:rFonts w:asciiTheme="majorHAnsi" w:hAnsiTheme="majorHAnsi" w:cs="Helvetica"/>
          <w:b/>
          <w:sz w:val="28"/>
          <w:szCs w:val="28"/>
        </w:rPr>
      </w:pPr>
    </w:p>
    <w:p w14:paraId="69008B45" w14:textId="77777777" w:rsidR="000B0B7C" w:rsidRPr="00C03AF4" w:rsidRDefault="00DD17FA" w:rsidP="00B613EF">
      <w:pPr>
        <w:autoSpaceDE w:val="0"/>
        <w:autoSpaceDN w:val="0"/>
        <w:adjustRightInd w:val="0"/>
        <w:spacing w:line="360" w:lineRule="auto"/>
        <w:jc w:val="both"/>
        <w:rPr>
          <w:rFonts w:asciiTheme="majorHAnsi" w:hAnsiTheme="majorHAnsi" w:cs="Helvetica"/>
          <w:b/>
          <w:color w:val="FF0000"/>
          <w:sz w:val="28"/>
          <w:szCs w:val="28"/>
          <w:lang w:val="en-US"/>
        </w:rPr>
      </w:pPr>
      <w:r w:rsidRPr="00C03AF4">
        <w:rPr>
          <w:rFonts w:asciiTheme="majorHAnsi" w:hAnsiTheme="majorHAnsi" w:cs="Helvetica"/>
          <w:b/>
          <w:sz w:val="28"/>
          <w:szCs w:val="28"/>
          <w:lang w:val="en-US"/>
        </w:rPr>
        <w:t>PRESS RELEASE</w:t>
      </w:r>
      <w:r w:rsidRPr="00C03AF4">
        <w:rPr>
          <w:rFonts w:asciiTheme="majorHAnsi" w:hAnsiTheme="majorHAnsi" w:cs="Helvetica"/>
          <w:b/>
          <w:sz w:val="28"/>
          <w:szCs w:val="28"/>
          <w:lang w:val="en-US"/>
        </w:rPr>
        <w:tab/>
      </w:r>
      <w:r w:rsidR="002C7A17" w:rsidRPr="00C03AF4">
        <w:rPr>
          <w:rFonts w:asciiTheme="majorHAnsi" w:hAnsiTheme="majorHAnsi" w:cs="Helvetica"/>
          <w:b/>
          <w:sz w:val="28"/>
          <w:szCs w:val="28"/>
          <w:lang w:val="en-US"/>
        </w:rPr>
        <w:tab/>
      </w:r>
      <w:r w:rsidR="002C7A17" w:rsidRPr="00C03AF4">
        <w:rPr>
          <w:rFonts w:asciiTheme="majorHAnsi" w:hAnsiTheme="majorHAnsi" w:cs="Helvetica"/>
          <w:b/>
          <w:sz w:val="28"/>
          <w:szCs w:val="28"/>
          <w:lang w:val="en-US"/>
        </w:rPr>
        <w:tab/>
      </w:r>
      <w:r w:rsidR="002C7A17" w:rsidRPr="00C03AF4">
        <w:rPr>
          <w:rFonts w:asciiTheme="majorHAnsi" w:hAnsiTheme="majorHAnsi" w:cs="Helvetica"/>
          <w:b/>
          <w:sz w:val="28"/>
          <w:szCs w:val="28"/>
          <w:lang w:val="en-US"/>
        </w:rPr>
        <w:tab/>
      </w:r>
      <w:r w:rsidR="002C7A17" w:rsidRPr="00C03AF4">
        <w:rPr>
          <w:rFonts w:asciiTheme="majorHAnsi" w:hAnsiTheme="majorHAnsi" w:cs="Helvetica"/>
          <w:b/>
          <w:sz w:val="28"/>
          <w:szCs w:val="28"/>
          <w:lang w:val="en-US"/>
        </w:rPr>
        <w:tab/>
      </w:r>
      <w:r w:rsidR="002C7A17" w:rsidRPr="00C03AF4">
        <w:rPr>
          <w:rFonts w:asciiTheme="majorHAnsi" w:hAnsiTheme="majorHAnsi" w:cs="Helvetica"/>
          <w:b/>
          <w:sz w:val="28"/>
          <w:szCs w:val="28"/>
          <w:lang w:val="en-US"/>
        </w:rPr>
        <w:tab/>
        <w:t>FOR IMMEDIATE RELEASE</w:t>
      </w:r>
      <w:r w:rsidRPr="00C03AF4">
        <w:rPr>
          <w:rFonts w:asciiTheme="majorHAnsi" w:hAnsiTheme="majorHAnsi" w:cs="Helvetica"/>
          <w:b/>
          <w:sz w:val="28"/>
          <w:szCs w:val="28"/>
          <w:lang w:val="en-US"/>
        </w:rPr>
        <w:tab/>
      </w:r>
      <w:r w:rsidRPr="00C03AF4">
        <w:rPr>
          <w:rFonts w:asciiTheme="majorHAnsi" w:hAnsiTheme="majorHAnsi" w:cs="Helvetica"/>
          <w:b/>
          <w:sz w:val="28"/>
          <w:szCs w:val="28"/>
          <w:lang w:val="en-US"/>
        </w:rPr>
        <w:tab/>
      </w:r>
      <w:r w:rsidRPr="00C03AF4">
        <w:rPr>
          <w:rFonts w:asciiTheme="majorHAnsi" w:hAnsiTheme="majorHAnsi" w:cs="Helvetica"/>
          <w:b/>
          <w:sz w:val="28"/>
          <w:szCs w:val="28"/>
          <w:lang w:val="en-US"/>
        </w:rPr>
        <w:tab/>
      </w:r>
      <w:r w:rsidRPr="00C03AF4">
        <w:rPr>
          <w:rFonts w:asciiTheme="majorHAnsi" w:hAnsiTheme="majorHAnsi" w:cs="Helvetica"/>
          <w:b/>
          <w:sz w:val="28"/>
          <w:szCs w:val="28"/>
          <w:lang w:val="en-US"/>
        </w:rPr>
        <w:tab/>
      </w:r>
      <w:r w:rsidRPr="00C03AF4">
        <w:rPr>
          <w:rFonts w:asciiTheme="majorHAnsi" w:hAnsiTheme="majorHAnsi" w:cs="Helvetica"/>
          <w:b/>
          <w:sz w:val="28"/>
          <w:szCs w:val="28"/>
          <w:lang w:val="en-US"/>
        </w:rPr>
        <w:tab/>
      </w:r>
    </w:p>
    <w:p w14:paraId="54EBB3CD" w14:textId="77777777" w:rsidR="002C7A17" w:rsidRPr="002C7A17" w:rsidRDefault="002C7A17" w:rsidP="002C7A17">
      <w:pPr>
        <w:autoSpaceDE w:val="0"/>
        <w:autoSpaceDN w:val="0"/>
        <w:adjustRightInd w:val="0"/>
        <w:spacing w:line="360" w:lineRule="auto"/>
        <w:jc w:val="both"/>
        <w:rPr>
          <w:rFonts w:asciiTheme="majorHAnsi" w:hAnsiTheme="majorHAnsi" w:cs="Helvetica"/>
          <w:b/>
          <w:sz w:val="28"/>
          <w:szCs w:val="28"/>
        </w:rPr>
      </w:pPr>
      <w:bookmarkStart w:id="0" w:name="OLE_LINK1"/>
      <w:bookmarkStart w:id="1" w:name="OLE_LINK2"/>
      <w:r w:rsidRPr="002C7A17">
        <w:rPr>
          <w:rFonts w:asciiTheme="majorHAnsi" w:hAnsiTheme="majorHAnsi" w:cs="Helvetica"/>
          <w:b/>
          <w:sz w:val="28"/>
          <w:szCs w:val="28"/>
        </w:rPr>
        <w:t xml:space="preserve">GETAC X500-G2: ROBUSTES NOTEBOOK JETZT MIT NOCH MEHR POWER </w:t>
      </w:r>
    </w:p>
    <w:p w14:paraId="715DA23A" w14:textId="77777777" w:rsidR="002C7A17" w:rsidRPr="002C7A17" w:rsidRDefault="002C7A17" w:rsidP="002C7A17">
      <w:pPr>
        <w:autoSpaceDE w:val="0"/>
        <w:autoSpaceDN w:val="0"/>
        <w:adjustRightInd w:val="0"/>
        <w:spacing w:line="360" w:lineRule="auto"/>
        <w:jc w:val="both"/>
        <w:rPr>
          <w:rFonts w:asciiTheme="majorHAnsi" w:hAnsiTheme="majorHAnsi" w:cs="Helvetica"/>
          <w:b/>
          <w:sz w:val="28"/>
          <w:szCs w:val="28"/>
        </w:rPr>
      </w:pPr>
    </w:p>
    <w:p w14:paraId="30257459" w14:textId="77777777" w:rsidR="002C7A17" w:rsidRPr="006077DD" w:rsidRDefault="002C7A17" w:rsidP="002C7A17">
      <w:pPr>
        <w:autoSpaceDE w:val="0"/>
        <w:autoSpaceDN w:val="0"/>
        <w:adjustRightInd w:val="0"/>
        <w:spacing w:line="360" w:lineRule="auto"/>
        <w:jc w:val="both"/>
        <w:rPr>
          <w:rFonts w:asciiTheme="majorHAnsi" w:hAnsiTheme="majorHAnsi" w:cs="Helvetica"/>
          <w:b/>
        </w:rPr>
      </w:pPr>
      <w:proofErr w:type="spellStart"/>
      <w:r w:rsidRPr="006077DD">
        <w:rPr>
          <w:rFonts w:asciiTheme="majorHAnsi" w:hAnsiTheme="majorHAnsi" w:cs="Helvetica"/>
          <w:b/>
        </w:rPr>
        <w:t>Getac</w:t>
      </w:r>
      <w:proofErr w:type="spellEnd"/>
      <w:r w:rsidRPr="006077DD">
        <w:rPr>
          <w:rFonts w:asciiTheme="majorHAnsi" w:hAnsiTheme="majorHAnsi" w:cs="Helvetica"/>
          <w:b/>
        </w:rPr>
        <w:t xml:space="preserve">, ein weltweit führender Entwickler und Hersteller von robuster Computertechnologie für den mobilen Einsatz, bringt nun eine neue Version seines erfolgreichen X500 Notebooks auf den Markt. Ausgestattet mit noch mehr Rechenleistung, gilt das neue voll robuste </w:t>
      </w:r>
      <w:proofErr w:type="spellStart"/>
      <w:r w:rsidRPr="006077DD">
        <w:rPr>
          <w:rFonts w:asciiTheme="majorHAnsi" w:hAnsiTheme="majorHAnsi" w:cs="Helvetica"/>
          <w:b/>
        </w:rPr>
        <w:t>Getac</w:t>
      </w:r>
      <w:proofErr w:type="spellEnd"/>
      <w:r w:rsidRPr="006077DD">
        <w:rPr>
          <w:rFonts w:asciiTheme="majorHAnsi" w:hAnsiTheme="majorHAnsi" w:cs="Helvetica"/>
          <w:b/>
        </w:rPr>
        <w:t xml:space="preserve"> X500-G2 als das fortschrittlichste Gerät seiner Klasse. </w:t>
      </w:r>
    </w:p>
    <w:p w14:paraId="27ED35C1" w14:textId="77777777" w:rsidR="002C7A17" w:rsidRPr="006077DD" w:rsidRDefault="002C7A17" w:rsidP="002C7A17">
      <w:pPr>
        <w:autoSpaceDE w:val="0"/>
        <w:autoSpaceDN w:val="0"/>
        <w:adjustRightInd w:val="0"/>
        <w:spacing w:line="360" w:lineRule="auto"/>
        <w:jc w:val="both"/>
        <w:rPr>
          <w:rFonts w:asciiTheme="majorHAnsi" w:hAnsiTheme="majorHAnsi" w:cs="Helvetica"/>
        </w:rPr>
      </w:pPr>
    </w:p>
    <w:p w14:paraId="5233E229" w14:textId="77777777" w:rsidR="002C7A17" w:rsidRPr="006077DD" w:rsidRDefault="002C7A17" w:rsidP="002C7A17">
      <w:pPr>
        <w:autoSpaceDE w:val="0"/>
        <w:autoSpaceDN w:val="0"/>
        <w:adjustRightInd w:val="0"/>
        <w:spacing w:line="360" w:lineRule="auto"/>
        <w:jc w:val="both"/>
        <w:rPr>
          <w:rFonts w:asciiTheme="majorHAnsi" w:hAnsiTheme="majorHAnsi" w:cs="Helvetica"/>
        </w:rPr>
      </w:pPr>
      <w:r w:rsidRPr="006077DD">
        <w:rPr>
          <w:rFonts w:asciiTheme="majorHAnsi" w:hAnsiTheme="majorHAnsi" w:cs="Helvetica"/>
          <w:b/>
        </w:rPr>
        <w:t>Düsseldorf, 20. Mai 2014 –</w:t>
      </w:r>
      <w:r w:rsidRPr="006077DD">
        <w:rPr>
          <w:rFonts w:asciiTheme="majorHAnsi" w:hAnsiTheme="majorHAnsi" w:cs="Helvetica"/>
        </w:rPr>
        <w:t xml:space="preserve"> An den Erfolg seines ursprünglichen X500 anknüpfend, bietet </w:t>
      </w:r>
      <w:proofErr w:type="spellStart"/>
      <w:r w:rsidRPr="006077DD">
        <w:rPr>
          <w:rFonts w:asciiTheme="majorHAnsi" w:hAnsiTheme="majorHAnsi" w:cs="Helvetica"/>
        </w:rPr>
        <w:t>Getac</w:t>
      </w:r>
      <w:proofErr w:type="spellEnd"/>
      <w:r w:rsidRPr="006077DD">
        <w:rPr>
          <w:rFonts w:asciiTheme="majorHAnsi" w:hAnsiTheme="majorHAnsi" w:cs="Helvetica"/>
        </w:rPr>
        <w:t xml:space="preserve"> seinen Kunden auch das neue Gerät X500-G2 sowohl als robustes Standard-Notebook als auch in Form eines robusten mobilen Servers an. Dabei ermöglicht der X500-G2 Mobile Server den Aufbau einer Server-Infrastruktur selbst in unwirtlichen Arbeitsumfeldern – mit sofortiger Verfügbarkeit zu jeder Zeit und an jedem Ort.</w:t>
      </w:r>
    </w:p>
    <w:p w14:paraId="2B782FD0" w14:textId="77777777" w:rsidR="002C7A17" w:rsidRPr="006077DD" w:rsidRDefault="002C7A17" w:rsidP="002C7A17">
      <w:pPr>
        <w:autoSpaceDE w:val="0"/>
        <w:autoSpaceDN w:val="0"/>
        <w:adjustRightInd w:val="0"/>
        <w:spacing w:line="360" w:lineRule="auto"/>
        <w:jc w:val="both"/>
        <w:rPr>
          <w:rFonts w:asciiTheme="majorHAnsi" w:hAnsiTheme="majorHAnsi" w:cs="Helvetica"/>
        </w:rPr>
      </w:pPr>
    </w:p>
    <w:p w14:paraId="3CCF0E23" w14:textId="77777777" w:rsidR="00767302" w:rsidRPr="006077DD" w:rsidRDefault="002C7A17" w:rsidP="00767302">
      <w:pPr>
        <w:spacing w:line="360" w:lineRule="auto"/>
        <w:rPr>
          <w:rFonts w:asciiTheme="majorHAnsi" w:hAnsiTheme="majorHAnsi" w:cs="Helvetica"/>
        </w:rPr>
      </w:pPr>
      <w:r w:rsidRPr="006077DD">
        <w:rPr>
          <w:rFonts w:asciiTheme="majorHAnsi" w:hAnsiTheme="majorHAnsi" w:cs="Helvetica"/>
        </w:rPr>
        <w:t xml:space="preserve">Das </w:t>
      </w:r>
      <w:proofErr w:type="spellStart"/>
      <w:r w:rsidRPr="006077DD">
        <w:rPr>
          <w:rFonts w:asciiTheme="majorHAnsi" w:hAnsiTheme="majorHAnsi" w:cs="Helvetica"/>
        </w:rPr>
        <w:t>Getac</w:t>
      </w:r>
      <w:proofErr w:type="spellEnd"/>
      <w:r w:rsidRPr="006077DD">
        <w:rPr>
          <w:rFonts w:asciiTheme="majorHAnsi" w:hAnsiTheme="majorHAnsi" w:cs="Helvetica"/>
        </w:rPr>
        <w:t xml:space="preserve"> X500-G2 ist mit den neuesten Intel</w:t>
      </w:r>
      <w:r w:rsidRPr="006077DD">
        <w:rPr>
          <w:rFonts w:asciiTheme="majorHAnsi" w:hAnsiTheme="majorHAnsi" w:cs="Helvetica"/>
          <w:vertAlign w:val="superscript"/>
        </w:rPr>
        <w:t>®</w:t>
      </w:r>
      <w:r w:rsidRPr="006077DD">
        <w:rPr>
          <w:rFonts w:asciiTheme="majorHAnsi" w:hAnsiTheme="majorHAnsi" w:cs="Helvetica"/>
        </w:rPr>
        <w:t xml:space="preserve"> Core™ i5 und i7 </w:t>
      </w:r>
      <w:proofErr w:type="spellStart"/>
      <w:r w:rsidRPr="006077DD">
        <w:rPr>
          <w:rFonts w:asciiTheme="majorHAnsi" w:hAnsiTheme="majorHAnsi" w:cs="Helvetica"/>
        </w:rPr>
        <w:t>vPro</w:t>
      </w:r>
      <w:proofErr w:type="spellEnd"/>
      <w:r w:rsidRPr="006077DD">
        <w:rPr>
          <w:rFonts w:asciiTheme="majorHAnsi" w:hAnsiTheme="majorHAnsi" w:cs="Helvetica"/>
        </w:rPr>
        <w:t>™ Prozessoren erhältlich, die eine Leistungssteigerung von 55 Prozent gegenüber dem ursprünglichen X500 bieten</w:t>
      </w:r>
      <w:r w:rsidR="00067CB5" w:rsidRPr="006077DD">
        <w:rPr>
          <w:rFonts w:asciiTheme="majorHAnsi" w:hAnsiTheme="majorHAnsi" w:cs="Helvetica"/>
        </w:rPr>
        <w:t>;</w:t>
      </w:r>
      <w:r w:rsidRPr="006077DD">
        <w:rPr>
          <w:rFonts w:asciiTheme="majorHAnsi" w:hAnsiTheme="majorHAnsi" w:cs="Helvetica"/>
        </w:rPr>
        <w:t xml:space="preserve"> beim X500 </w:t>
      </w:r>
      <w:proofErr w:type="spellStart"/>
      <w:r w:rsidRPr="006077DD">
        <w:rPr>
          <w:rFonts w:asciiTheme="majorHAnsi" w:hAnsiTheme="majorHAnsi" w:cs="Helvetica"/>
        </w:rPr>
        <w:t>Rugged</w:t>
      </w:r>
      <w:proofErr w:type="spellEnd"/>
      <w:r w:rsidRPr="006077DD">
        <w:rPr>
          <w:rFonts w:asciiTheme="majorHAnsi" w:hAnsiTheme="majorHAnsi" w:cs="Helvetica"/>
        </w:rPr>
        <w:t xml:space="preserve"> Mobile Server beträgt die Steigerung sogar 136 Prozent. Zudem erlaubt die Kombination aus 16GB Arbeitsspeicher (32GB im X500-G2 </w:t>
      </w:r>
      <w:proofErr w:type="spellStart"/>
      <w:r w:rsidRPr="006077DD">
        <w:rPr>
          <w:rFonts w:asciiTheme="majorHAnsi" w:hAnsiTheme="majorHAnsi" w:cs="Helvetica"/>
        </w:rPr>
        <w:t>Rugged</w:t>
      </w:r>
      <w:proofErr w:type="spellEnd"/>
      <w:r w:rsidRPr="006077DD">
        <w:rPr>
          <w:rFonts w:asciiTheme="majorHAnsi" w:hAnsiTheme="majorHAnsi" w:cs="Helvetica"/>
        </w:rPr>
        <w:t xml:space="preserve"> Mobile Server)</w:t>
      </w:r>
      <w:r w:rsidR="00E5004C" w:rsidRPr="006077DD">
        <w:rPr>
          <w:rFonts w:asciiTheme="majorHAnsi" w:hAnsiTheme="majorHAnsi" w:cs="Helvetica"/>
        </w:rPr>
        <w:t xml:space="preserve"> </w:t>
      </w:r>
      <w:r w:rsidRPr="006077DD">
        <w:rPr>
          <w:rFonts w:asciiTheme="majorHAnsi" w:hAnsiTheme="majorHAnsi" w:cs="Helvetica"/>
        </w:rPr>
        <w:t xml:space="preserve">und 500GB Festplatte das gleichzeitige Betreiben mehrerer Anwendungen, ohne dabei die </w:t>
      </w:r>
      <w:r w:rsidR="00D4576C" w:rsidRPr="006077DD">
        <w:rPr>
          <w:rFonts w:asciiTheme="majorHAnsi" w:hAnsiTheme="majorHAnsi" w:cs="Helvetica"/>
        </w:rPr>
        <w:t>Rechenl</w:t>
      </w:r>
      <w:r w:rsidRPr="006077DD">
        <w:rPr>
          <w:rFonts w:asciiTheme="majorHAnsi" w:hAnsiTheme="majorHAnsi" w:cs="Helvetica"/>
        </w:rPr>
        <w:t>eistung zu b</w:t>
      </w:r>
      <w:r w:rsidR="00067CB5" w:rsidRPr="006077DD">
        <w:rPr>
          <w:rFonts w:asciiTheme="majorHAnsi" w:hAnsiTheme="majorHAnsi" w:cs="Helvetica"/>
        </w:rPr>
        <w:t>eeinträchtigen. Das erweiterbare</w:t>
      </w:r>
      <w:r w:rsidRPr="006077DD">
        <w:rPr>
          <w:rFonts w:asciiTheme="majorHAnsi" w:hAnsiTheme="majorHAnsi" w:cs="Helvetica"/>
        </w:rPr>
        <w:t xml:space="preserve"> Gehäuse des X500-G2 </w:t>
      </w:r>
      <w:proofErr w:type="spellStart"/>
      <w:r w:rsidRPr="006077DD">
        <w:rPr>
          <w:rFonts w:asciiTheme="majorHAnsi" w:hAnsiTheme="majorHAnsi" w:cs="Helvetica"/>
        </w:rPr>
        <w:t>Rugged</w:t>
      </w:r>
      <w:proofErr w:type="spellEnd"/>
      <w:r w:rsidRPr="006077DD">
        <w:rPr>
          <w:rFonts w:asciiTheme="majorHAnsi" w:hAnsiTheme="majorHAnsi" w:cs="Helvetica"/>
        </w:rPr>
        <w:t xml:space="preserve"> Mobile Servers ermöglicht außerdem eine RAID Erweiterung mit bis zu fünf stoßgeschützt gelagerten Festplatten und einer Speicherkapazität von bis zu fünf Terabyte. Die passende Lösung für eine sichere Verschlüsselung der Daten bieten </w:t>
      </w:r>
      <w:proofErr w:type="spellStart"/>
      <w:r w:rsidRPr="006077DD">
        <w:rPr>
          <w:rFonts w:asciiTheme="majorHAnsi" w:hAnsiTheme="majorHAnsi" w:cs="Helvetica"/>
        </w:rPr>
        <w:t>Becrypt</w:t>
      </w:r>
      <w:proofErr w:type="spellEnd"/>
      <w:r w:rsidRPr="006077DD">
        <w:rPr>
          <w:rFonts w:asciiTheme="majorHAnsi" w:hAnsiTheme="majorHAnsi" w:cs="Helvetica"/>
        </w:rPr>
        <w:t xml:space="preserve"> und </w:t>
      </w:r>
      <w:proofErr w:type="spellStart"/>
      <w:r w:rsidRPr="006077DD">
        <w:rPr>
          <w:rFonts w:asciiTheme="majorHAnsi" w:hAnsiTheme="majorHAnsi" w:cs="Helvetica"/>
        </w:rPr>
        <w:t>Via</w:t>
      </w:r>
      <w:r w:rsidR="00D4576C" w:rsidRPr="006077DD">
        <w:rPr>
          <w:rFonts w:asciiTheme="majorHAnsi" w:hAnsiTheme="majorHAnsi" w:cs="Helvetica"/>
        </w:rPr>
        <w:t>S</w:t>
      </w:r>
      <w:r w:rsidRPr="006077DD">
        <w:rPr>
          <w:rFonts w:asciiTheme="majorHAnsi" w:hAnsiTheme="majorHAnsi" w:cs="Helvetica"/>
        </w:rPr>
        <w:t>at</w:t>
      </w:r>
      <w:proofErr w:type="spellEnd"/>
      <w:r w:rsidRPr="006077DD">
        <w:rPr>
          <w:rFonts w:asciiTheme="majorHAnsi" w:hAnsiTheme="majorHAnsi" w:cs="Helvetica"/>
        </w:rPr>
        <w:t xml:space="preserve">.     </w:t>
      </w:r>
    </w:p>
    <w:p w14:paraId="6E5E2ACE" w14:textId="77777777" w:rsidR="00767302" w:rsidRPr="006077DD" w:rsidRDefault="00767302" w:rsidP="00767302">
      <w:pPr>
        <w:spacing w:line="360" w:lineRule="auto"/>
        <w:rPr>
          <w:rFonts w:asciiTheme="majorHAnsi" w:hAnsiTheme="majorHAnsi" w:cs="Helvetica"/>
        </w:rPr>
      </w:pPr>
    </w:p>
    <w:p w14:paraId="2D9D15BA" w14:textId="77777777" w:rsidR="00767302" w:rsidRPr="006077DD" w:rsidRDefault="00767302" w:rsidP="008E0BB8">
      <w:pPr>
        <w:spacing w:line="360" w:lineRule="auto"/>
        <w:rPr>
          <w:rFonts w:asciiTheme="majorHAnsi" w:hAnsiTheme="majorHAnsi" w:cs="Helvetica"/>
        </w:rPr>
      </w:pPr>
      <w:r w:rsidRPr="006077DD">
        <w:rPr>
          <w:rFonts w:ascii="Calibri" w:eastAsia="Calibri" w:hAnsi="Calibri"/>
        </w:rPr>
        <w:t xml:space="preserve">Windows Server 2012 bietet Rapid </w:t>
      </w:r>
      <w:proofErr w:type="spellStart"/>
      <w:r w:rsidRPr="006077DD">
        <w:rPr>
          <w:rFonts w:ascii="Calibri" w:eastAsia="Calibri" w:hAnsi="Calibri"/>
        </w:rPr>
        <w:t>Deployment</w:t>
      </w:r>
      <w:proofErr w:type="spellEnd"/>
      <w:r w:rsidRPr="006077DD">
        <w:rPr>
          <w:rFonts w:ascii="Calibri" w:eastAsia="Calibri" w:hAnsi="Calibri"/>
        </w:rPr>
        <w:t xml:space="preserve"> Clustering: im unwahrscheinlichen Fall eines Geräteausfalls würden redundante Hardware-Komponenten die bestehenden Aufgaben übernehmen und garantieren dabei ein 100%iges operatives Back-up ohne Ausfallzeiten.</w:t>
      </w:r>
    </w:p>
    <w:p w14:paraId="7E5741D4" w14:textId="77777777" w:rsidR="002F0E22" w:rsidRPr="006077DD" w:rsidRDefault="00F17B4A" w:rsidP="008E0BB8">
      <w:pPr>
        <w:spacing w:line="360" w:lineRule="auto"/>
        <w:rPr>
          <w:rFonts w:asciiTheme="majorHAnsi" w:eastAsia="Times New Roman" w:hAnsiTheme="majorHAnsi" w:cs="Times New Roman"/>
        </w:rPr>
      </w:pPr>
      <w:r w:rsidRPr="006077DD">
        <w:rPr>
          <w:rFonts w:asciiTheme="majorHAnsi" w:hAnsiTheme="majorHAnsi" w:cs="Helvetica"/>
        </w:rPr>
        <w:lastRenderedPageBreak/>
        <w:t>Die gleichzeitig enthaltene Lastenverteilung bewirkt die Aufteilung von Arbeitslasten auf angeschlossene Geräte. So wird das Leistungsniveau maximiert und gleichzeitig die Verfügbarkeit u</w:t>
      </w:r>
      <w:r w:rsidR="002F0E22" w:rsidRPr="006077DD">
        <w:rPr>
          <w:rFonts w:asciiTheme="majorHAnsi" w:hAnsiTheme="majorHAnsi" w:cs="Helvetica"/>
        </w:rPr>
        <w:t>nd</w:t>
      </w:r>
      <w:r w:rsidRPr="006077DD">
        <w:rPr>
          <w:rFonts w:asciiTheme="majorHAnsi" w:hAnsiTheme="majorHAnsi" w:cs="Helvetica"/>
        </w:rPr>
        <w:t xml:space="preserve"> Fehlertoleranz erhöht. </w:t>
      </w:r>
      <w:r w:rsidR="002F0E22" w:rsidRPr="006077DD">
        <w:rPr>
          <w:rFonts w:asciiTheme="majorHAnsi" w:hAnsiTheme="majorHAnsi" w:cs="Helvetica"/>
        </w:rPr>
        <w:t xml:space="preserve">Dies verhindert  </w:t>
      </w:r>
      <w:r w:rsidR="002F0E22" w:rsidRPr="006077DD">
        <w:rPr>
          <w:rFonts w:asciiTheme="majorHAnsi" w:eastAsia="Times New Roman" w:hAnsiTheme="majorHAnsi" w:cs="Times New Roman"/>
        </w:rPr>
        <w:t>Ausfallzeiten und ermöglicht einen kontinuierlichen Betrieb des Gerätes.</w:t>
      </w:r>
    </w:p>
    <w:p w14:paraId="74856A3B" w14:textId="77777777" w:rsidR="00767302" w:rsidRPr="006077DD" w:rsidRDefault="00767302" w:rsidP="002C7A17">
      <w:pPr>
        <w:spacing w:line="360" w:lineRule="auto"/>
        <w:rPr>
          <w:rFonts w:asciiTheme="majorHAnsi" w:hAnsiTheme="majorHAnsi" w:cs="Helvetica"/>
        </w:rPr>
      </w:pPr>
    </w:p>
    <w:p w14:paraId="3D496254" w14:textId="77777777" w:rsidR="002C7A17" w:rsidRPr="006077DD" w:rsidRDefault="002C7A17" w:rsidP="002C7A17">
      <w:pPr>
        <w:autoSpaceDE w:val="0"/>
        <w:autoSpaceDN w:val="0"/>
        <w:adjustRightInd w:val="0"/>
        <w:spacing w:line="360" w:lineRule="auto"/>
        <w:jc w:val="both"/>
        <w:rPr>
          <w:rFonts w:asciiTheme="majorHAnsi" w:hAnsiTheme="majorHAnsi" w:cs="Helvetica"/>
        </w:rPr>
      </w:pPr>
      <w:r w:rsidRPr="006077DD">
        <w:rPr>
          <w:rFonts w:asciiTheme="majorHAnsi" w:hAnsiTheme="majorHAnsi" w:cs="Helvetica"/>
        </w:rPr>
        <w:t xml:space="preserve">„Das voll robuste X500-G2 Notebook </w:t>
      </w:r>
      <w:r w:rsidR="00C97EA3" w:rsidRPr="006077DD">
        <w:rPr>
          <w:rFonts w:asciiTheme="majorHAnsi" w:hAnsiTheme="majorHAnsi" w:cs="Helvetica"/>
        </w:rPr>
        <w:t>bietet einen Höchstgrad an mobiler Leistungsfähigkeit</w:t>
      </w:r>
      <w:r w:rsidRPr="006077DD">
        <w:rPr>
          <w:rFonts w:asciiTheme="majorHAnsi" w:hAnsiTheme="majorHAnsi" w:cs="Helvetica"/>
        </w:rPr>
        <w:t xml:space="preserve"> ohne Kompromisse“, so Peter </w:t>
      </w:r>
      <w:proofErr w:type="spellStart"/>
      <w:r w:rsidRPr="006077DD">
        <w:rPr>
          <w:rFonts w:asciiTheme="majorHAnsi" w:hAnsiTheme="majorHAnsi" w:cs="Helvetica"/>
        </w:rPr>
        <w:t>Molyneux</w:t>
      </w:r>
      <w:proofErr w:type="spellEnd"/>
      <w:r w:rsidRPr="006077DD">
        <w:rPr>
          <w:rFonts w:asciiTheme="majorHAnsi" w:hAnsiTheme="majorHAnsi" w:cs="Helvetica"/>
        </w:rPr>
        <w:t xml:space="preserve">, Country </w:t>
      </w:r>
      <w:proofErr w:type="spellStart"/>
      <w:r w:rsidRPr="006077DD">
        <w:rPr>
          <w:rFonts w:asciiTheme="majorHAnsi" w:hAnsiTheme="majorHAnsi" w:cs="Helvetica"/>
        </w:rPr>
        <w:t>Director</w:t>
      </w:r>
      <w:proofErr w:type="spellEnd"/>
      <w:r w:rsidRPr="006077DD">
        <w:rPr>
          <w:rFonts w:asciiTheme="majorHAnsi" w:hAnsiTheme="majorHAnsi" w:cs="Helvetica"/>
        </w:rPr>
        <w:t xml:space="preserve"> </w:t>
      </w:r>
      <w:proofErr w:type="spellStart"/>
      <w:r w:rsidRPr="006077DD">
        <w:rPr>
          <w:rFonts w:asciiTheme="majorHAnsi" w:hAnsiTheme="majorHAnsi" w:cs="Helvetica"/>
        </w:rPr>
        <w:t>Getac</w:t>
      </w:r>
      <w:proofErr w:type="spellEnd"/>
      <w:r w:rsidRPr="006077DD">
        <w:rPr>
          <w:rFonts w:asciiTheme="majorHAnsi" w:hAnsiTheme="majorHAnsi" w:cs="Helvetica"/>
        </w:rPr>
        <w:t xml:space="preserve">. „Das X500-G2 wurde für anspruchsvolle Anwendungsbereiche wie das Militär, Notfalldienste oder </w:t>
      </w:r>
      <w:r w:rsidR="00067CB5" w:rsidRPr="006077DD">
        <w:rPr>
          <w:rFonts w:asciiTheme="majorHAnsi" w:hAnsiTheme="majorHAnsi" w:cs="Helvetica"/>
        </w:rPr>
        <w:t xml:space="preserve">andere Einsatzkräfte entwickelt und ist </w:t>
      </w:r>
      <w:r w:rsidRPr="006077DD">
        <w:rPr>
          <w:rFonts w:asciiTheme="majorHAnsi" w:hAnsiTheme="majorHAnsi" w:cs="Helvetica"/>
        </w:rPr>
        <w:t>darauf</w:t>
      </w:r>
      <w:r w:rsidR="00A47C4A" w:rsidRPr="006077DD">
        <w:rPr>
          <w:rFonts w:asciiTheme="majorHAnsi" w:hAnsiTheme="majorHAnsi" w:cs="Helvetica"/>
        </w:rPr>
        <w:t xml:space="preserve"> </w:t>
      </w:r>
      <w:r w:rsidRPr="006077DD">
        <w:rPr>
          <w:rFonts w:asciiTheme="majorHAnsi" w:hAnsiTheme="majorHAnsi" w:cs="Helvetica"/>
        </w:rPr>
        <w:t xml:space="preserve">ausgerichtet, auch in kritischen Arbeitsumfeldern zu funktionieren ohne </w:t>
      </w:r>
      <w:r w:rsidR="002F0E22" w:rsidRPr="006077DD">
        <w:rPr>
          <w:rFonts w:asciiTheme="majorHAnsi" w:hAnsiTheme="majorHAnsi" w:cs="Helvetica"/>
        </w:rPr>
        <w:t xml:space="preserve">dass </w:t>
      </w:r>
      <w:r w:rsidR="002F0E22" w:rsidRPr="006077DD">
        <w:rPr>
          <w:rFonts w:asciiTheme="majorHAnsi" w:hAnsiTheme="majorHAnsi" w:cs="Helvetica"/>
          <w:bCs/>
        </w:rPr>
        <w:t>dabei Einbußen bei der Leistung</w:t>
      </w:r>
      <w:r w:rsidR="002F0E22" w:rsidRPr="006077DD">
        <w:rPr>
          <w:rFonts w:asciiTheme="majorHAnsi" w:hAnsiTheme="majorHAnsi" w:cs="Helvetica"/>
        </w:rPr>
        <w:t xml:space="preserve"> hingenommen werden müssen. </w:t>
      </w:r>
    </w:p>
    <w:p w14:paraId="434E04F6" w14:textId="77777777" w:rsidR="002C7A17" w:rsidRPr="006077DD" w:rsidRDefault="00E5004C" w:rsidP="002C7A17">
      <w:pPr>
        <w:autoSpaceDE w:val="0"/>
        <w:autoSpaceDN w:val="0"/>
        <w:adjustRightInd w:val="0"/>
        <w:spacing w:line="360" w:lineRule="auto"/>
        <w:jc w:val="both"/>
        <w:rPr>
          <w:rFonts w:asciiTheme="majorHAnsi" w:hAnsiTheme="majorHAnsi" w:cs="Helvetica"/>
        </w:rPr>
      </w:pPr>
      <w:r w:rsidRPr="006077DD">
        <w:rPr>
          <w:rFonts w:asciiTheme="majorHAnsi" w:hAnsiTheme="majorHAnsi" w:cs="Helvetica"/>
        </w:rPr>
        <w:t>Die</w:t>
      </w:r>
      <w:r w:rsidR="002C7A17" w:rsidRPr="006077DD">
        <w:rPr>
          <w:rFonts w:asciiTheme="majorHAnsi" w:hAnsiTheme="majorHAnsi" w:cs="Helvetica"/>
        </w:rPr>
        <w:t xml:space="preserve"> nahtlose Kommunikation wird durch branchenführende Technologien sichergestellt: Standardmäßig verfügt das Notebook über duales Ethernet, Intel® Dual Band Wireless-AC 726</w:t>
      </w:r>
      <w:r w:rsidR="00A47C4A" w:rsidRPr="006077DD">
        <w:rPr>
          <w:rFonts w:asciiTheme="majorHAnsi" w:hAnsiTheme="majorHAnsi" w:cs="Helvetica"/>
        </w:rPr>
        <w:t>0</w:t>
      </w:r>
      <w:r w:rsidR="002C7A17" w:rsidRPr="006077DD">
        <w:rPr>
          <w:rFonts w:asciiTheme="majorHAnsi" w:hAnsiTheme="majorHAnsi" w:cs="Helvetica"/>
        </w:rPr>
        <w:t xml:space="preserve"> und Bluetooth (</w:t>
      </w:r>
      <w:proofErr w:type="spellStart"/>
      <w:r w:rsidR="002C7A17" w:rsidRPr="006077DD">
        <w:rPr>
          <w:rFonts w:asciiTheme="majorHAnsi" w:hAnsiTheme="majorHAnsi" w:cs="Helvetica"/>
        </w:rPr>
        <w:t>WiFi</w:t>
      </w:r>
      <w:proofErr w:type="spellEnd"/>
      <w:r w:rsidR="002C7A17" w:rsidRPr="006077DD">
        <w:rPr>
          <w:rFonts w:asciiTheme="majorHAnsi" w:hAnsiTheme="majorHAnsi" w:cs="Helvetica"/>
        </w:rPr>
        <w:t xml:space="preserve"> Combo BT4.0). Optional ist eine mobile </w:t>
      </w:r>
      <w:proofErr w:type="spellStart"/>
      <w:r w:rsidR="002C7A17" w:rsidRPr="006077DD">
        <w:rPr>
          <w:rFonts w:asciiTheme="majorHAnsi" w:hAnsiTheme="majorHAnsi" w:cs="Helvetica"/>
        </w:rPr>
        <w:t>SiRFstarIV</w:t>
      </w:r>
      <w:r w:rsidR="002C7A17" w:rsidRPr="006077DD">
        <w:rPr>
          <w:rFonts w:asciiTheme="majorHAnsi" w:hAnsiTheme="majorHAnsi" w:cs="Helvetica"/>
          <w:vertAlign w:val="superscript"/>
        </w:rPr>
        <w:t>TM</w:t>
      </w:r>
      <w:proofErr w:type="spellEnd"/>
      <w:r w:rsidR="002C7A17" w:rsidRPr="006077DD">
        <w:rPr>
          <w:rFonts w:asciiTheme="majorHAnsi" w:hAnsiTheme="majorHAnsi" w:cs="Helvetica"/>
        </w:rPr>
        <w:t xml:space="preserve"> </w:t>
      </w:r>
      <w:r w:rsidR="00A47C4A" w:rsidRPr="006077DD">
        <w:rPr>
          <w:rFonts w:asciiTheme="majorHAnsi" w:hAnsiTheme="majorHAnsi" w:cs="Helvetica"/>
        </w:rPr>
        <w:t>GPS F</w:t>
      </w:r>
      <w:r w:rsidR="002C7A17" w:rsidRPr="006077DD">
        <w:rPr>
          <w:rFonts w:asciiTheme="majorHAnsi" w:hAnsiTheme="majorHAnsi" w:cs="Helvetica"/>
        </w:rPr>
        <w:t>unktionalität erhältlich, und auch die Datenübertragung via 3G</w:t>
      </w:r>
      <w:r w:rsidR="00A47C4A" w:rsidRPr="006077DD">
        <w:rPr>
          <w:rFonts w:asciiTheme="majorHAnsi" w:hAnsiTheme="majorHAnsi" w:cs="Helvetica"/>
        </w:rPr>
        <w:t>/</w:t>
      </w:r>
      <w:r w:rsidR="002C7A17" w:rsidRPr="006077DD">
        <w:rPr>
          <w:rFonts w:asciiTheme="majorHAnsi" w:hAnsiTheme="majorHAnsi" w:cs="Helvetica"/>
        </w:rPr>
        <w:t>4G</w:t>
      </w:r>
      <w:r w:rsidR="00A47C4A" w:rsidRPr="006077DD">
        <w:rPr>
          <w:rFonts w:asciiTheme="majorHAnsi" w:hAnsiTheme="majorHAnsi" w:cs="Helvetica"/>
        </w:rPr>
        <w:t xml:space="preserve"> bzw. LTE </w:t>
      </w:r>
      <w:r w:rsidR="002C7A17" w:rsidRPr="006077DD">
        <w:rPr>
          <w:rFonts w:asciiTheme="majorHAnsi" w:hAnsiTheme="majorHAnsi" w:cs="Helvetica"/>
        </w:rPr>
        <w:t xml:space="preserve">Verbindung kann integriert werden.   </w:t>
      </w:r>
    </w:p>
    <w:p w14:paraId="2321200B" w14:textId="77777777" w:rsidR="002C7A17" w:rsidRPr="006077DD" w:rsidRDefault="002C7A17" w:rsidP="002C7A17">
      <w:pPr>
        <w:autoSpaceDE w:val="0"/>
        <w:autoSpaceDN w:val="0"/>
        <w:adjustRightInd w:val="0"/>
        <w:spacing w:line="360" w:lineRule="auto"/>
        <w:jc w:val="both"/>
        <w:rPr>
          <w:rFonts w:asciiTheme="majorHAnsi" w:hAnsiTheme="majorHAnsi" w:cs="Helvetica"/>
        </w:rPr>
      </w:pPr>
    </w:p>
    <w:p w14:paraId="48D71532" w14:textId="77777777" w:rsidR="002C7A17" w:rsidRPr="006077DD" w:rsidRDefault="002C7A17" w:rsidP="002C7A17">
      <w:pPr>
        <w:autoSpaceDE w:val="0"/>
        <w:autoSpaceDN w:val="0"/>
        <w:adjustRightInd w:val="0"/>
        <w:spacing w:line="360" w:lineRule="auto"/>
        <w:jc w:val="both"/>
        <w:rPr>
          <w:rFonts w:asciiTheme="majorHAnsi" w:hAnsiTheme="majorHAnsi" w:cs="Helvetica"/>
        </w:rPr>
      </w:pPr>
      <w:r w:rsidRPr="006077DD">
        <w:rPr>
          <w:rFonts w:asciiTheme="majorHAnsi" w:hAnsiTheme="majorHAnsi" w:cs="Helvetica"/>
        </w:rPr>
        <w:t xml:space="preserve">Das </w:t>
      </w:r>
      <w:r w:rsidR="00A47C4A" w:rsidRPr="006077DD">
        <w:rPr>
          <w:rFonts w:asciiTheme="majorHAnsi" w:hAnsiTheme="majorHAnsi" w:cs="Helvetica"/>
        </w:rPr>
        <w:t xml:space="preserve">X500-G2 </w:t>
      </w:r>
      <w:r w:rsidRPr="006077DD">
        <w:rPr>
          <w:rFonts w:asciiTheme="majorHAnsi" w:hAnsiTheme="majorHAnsi" w:cs="Helvetica"/>
        </w:rPr>
        <w:t>ist nach Militärstandard MIL-STD-810G und IP65 als sturz-, staub- und s</w:t>
      </w:r>
      <w:r w:rsidR="00A47C4A" w:rsidRPr="006077DD">
        <w:rPr>
          <w:rFonts w:asciiTheme="majorHAnsi" w:hAnsiTheme="majorHAnsi" w:cs="Helvetica"/>
        </w:rPr>
        <w:t>trahl</w:t>
      </w:r>
      <w:r w:rsidRPr="006077DD">
        <w:rPr>
          <w:rFonts w:asciiTheme="majorHAnsi" w:hAnsiTheme="majorHAnsi" w:cs="Helvetica"/>
        </w:rPr>
        <w:t>wassergeschützt zertifiziert, so dass es die anspruchsvollsten Herausforderungen eines jeden Außeneinsatzes problemlos meistern kan</w:t>
      </w:r>
      <w:r w:rsidR="00E5004C" w:rsidRPr="006077DD">
        <w:rPr>
          <w:rFonts w:asciiTheme="majorHAnsi" w:hAnsiTheme="majorHAnsi" w:cs="Helvetica"/>
        </w:rPr>
        <w:t xml:space="preserve">n. Darüber hinaus bietet es im Standard ein großes 15,6“ </w:t>
      </w:r>
      <w:proofErr w:type="spellStart"/>
      <w:r w:rsidR="00E5004C" w:rsidRPr="006077DD">
        <w:rPr>
          <w:rFonts w:asciiTheme="majorHAnsi" w:hAnsiTheme="majorHAnsi" w:cs="Helvetica"/>
        </w:rPr>
        <w:t>QuadraClear</w:t>
      </w:r>
      <w:proofErr w:type="spellEnd"/>
      <w:r w:rsidR="00E5004C" w:rsidRPr="006077DD">
        <w:rPr>
          <w:rFonts w:ascii="Calibri" w:hAnsi="Calibri"/>
        </w:rPr>
        <w:t xml:space="preserve">™ </w:t>
      </w:r>
      <w:r w:rsidRPr="006077DD">
        <w:rPr>
          <w:rFonts w:asciiTheme="majorHAnsi" w:hAnsiTheme="majorHAnsi" w:cs="Helvetica"/>
        </w:rPr>
        <w:t>Display (800nits),</w:t>
      </w:r>
      <w:r w:rsidR="001D52C5" w:rsidRPr="006077DD">
        <w:rPr>
          <w:rFonts w:asciiTheme="majorHAnsi" w:hAnsiTheme="majorHAnsi" w:cs="Helvetica"/>
        </w:rPr>
        <w:t xml:space="preserve"> </w:t>
      </w:r>
      <w:r w:rsidRPr="006077DD">
        <w:rPr>
          <w:rFonts w:asciiTheme="majorHAnsi" w:hAnsiTheme="majorHAnsi" w:cs="Helvetica"/>
        </w:rPr>
        <w:t xml:space="preserve">das hervorragende Lesbarkeit des Bildschirms bei direkter Sonneneinstrahlung sowie eine ausgezeichnete grafische Darstellung im Außenbereich gewährleistet. Auch ein Schutz gegen Salzsprühnebel ist optional erhältlich – für alle Anwender in maritimen Umgebungen. </w:t>
      </w:r>
    </w:p>
    <w:p w14:paraId="7E54F8C6" w14:textId="77777777" w:rsidR="002C7A17" w:rsidRPr="006077DD" w:rsidRDefault="002C7A17" w:rsidP="002C7A17">
      <w:pPr>
        <w:autoSpaceDE w:val="0"/>
        <w:autoSpaceDN w:val="0"/>
        <w:adjustRightInd w:val="0"/>
        <w:spacing w:line="360" w:lineRule="auto"/>
        <w:jc w:val="both"/>
        <w:rPr>
          <w:rFonts w:asciiTheme="majorHAnsi" w:hAnsiTheme="majorHAnsi" w:cs="Helvetica"/>
        </w:rPr>
      </w:pPr>
    </w:p>
    <w:p w14:paraId="1CD8CD6D" w14:textId="77777777" w:rsidR="002C7A17" w:rsidRPr="006077DD" w:rsidRDefault="002C7A17" w:rsidP="002C7A17">
      <w:pPr>
        <w:autoSpaceDE w:val="0"/>
        <w:autoSpaceDN w:val="0"/>
        <w:adjustRightInd w:val="0"/>
        <w:spacing w:line="360" w:lineRule="auto"/>
        <w:jc w:val="both"/>
        <w:rPr>
          <w:rFonts w:asciiTheme="majorHAnsi" w:hAnsiTheme="majorHAnsi" w:cs="Helvetica"/>
          <w:b/>
          <w:lang w:val="en-GB"/>
        </w:rPr>
      </w:pPr>
      <w:r w:rsidRPr="006077DD">
        <w:rPr>
          <w:rFonts w:asciiTheme="majorHAnsi" w:hAnsiTheme="majorHAnsi" w:cs="Helvetica"/>
          <w:b/>
          <w:lang w:val="en-GB"/>
        </w:rPr>
        <w:t>Key features</w:t>
      </w:r>
    </w:p>
    <w:p w14:paraId="444D8E10" w14:textId="77777777" w:rsidR="003F4A03" w:rsidRPr="006077DD" w:rsidRDefault="003F4A03" w:rsidP="002C7A17">
      <w:pPr>
        <w:autoSpaceDE w:val="0"/>
        <w:autoSpaceDN w:val="0"/>
        <w:adjustRightInd w:val="0"/>
        <w:spacing w:line="360" w:lineRule="auto"/>
        <w:jc w:val="both"/>
        <w:rPr>
          <w:rFonts w:asciiTheme="majorHAnsi" w:hAnsiTheme="majorHAnsi" w:cs="Helvetica"/>
          <w:b/>
          <w:lang w:val="en-GB"/>
        </w:rPr>
      </w:pPr>
    </w:p>
    <w:p w14:paraId="6E4FCFE1" w14:textId="77777777" w:rsidR="002C7A17" w:rsidRPr="006077DD" w:rsidRDefault="003F4A03" w:rsidP="002C7A17">
      <w:pPr>
        <w:autoSpaceDE w:val="0"/>
        <w:autoSpaceDN w:val="0"/>
        <w:adjustRightInd w:val="0"/>
        <w:spacing w:line="360" w:lineRule="auto"/>
        <w:jc w:val="both"/>
        <w:rPr>
          <w:rFonts w:asciiTheme="majorHAnsi" w:hAnsiTheme="majorHAnsi" w:cs="Helvetica"/>
          <w:b/>
          <w:lang w:val="en-GB"/>
        </w:rPr>
      </w:pPr>
      <w:r w:rsidRPr="006077DD">
        <w:rPr>
          <w:rFonts w:asciiTheme="majorHAnsi" w:hAnsiTheme="majorHAnsi" w:cs="Helvetica"/>
          <w:b/>
          <w:lang w:val="en-GB"/>
        </w:rPr>
        <w:t>X500-G2</w:t>
      </w:r>
    </w:p>
    <w:p w14:paraId="06E6E34D" w14:textId="77777777" w:rsidR="002C7A17" w:rsidRPr="006077DD" w:rsidRDefault="002C7A17" w:rsidP="002C7A17">
      <w:pPr>
        <w:pStyle w:val="Listenabsatz"/>
        <w:numPr>
          <w:ilvl w:val="0"/>
          <w:numId w:val="2"/>
        </w:numPr>
        <w:autoSpaceDE w:val="0"/>
        <w:autoSpaceDN w:val="0"/>
        <w:adjustRightInd w:val="0"/>
        <w:spacing w:line="360" w:lineRule="auto"/>
        <w:jc w:val="both"/>
        <w:rPr>
          <w:rFonts w:asciiTheme="majorHAnsi" w:hAnsiTheme="majorHAnsi" w:cs="Helvetica"/>
        </w:rPr>
      </w:pPr>
      <w:r w:rsidRPr="006077DD">
        <w:rPr>
          <w:rFonts w:asciiTheme="majorHAnsi" w:hAnsiTheme="majorHAnsi" w:cs="Helvetica"/>
          <w:lang w:val="en-US"/>
        </w:rPr>
        <w:t xml:space="preserve">Intel Dual Core™ i5-4300M/i7-4600M </w:t>
      </w:r>
      <w:proofErr w:type="spellStart"/>
      <w:r w:rsidRPr="006077DD">
        <w:rPr>
          <w:rFonts w:asciiTheme="majorHAnsi" w:hAnsiTheme="majorHAnsi" w:cs="Helvetica"/>
          <w:lang w:val="en-US"/>
        </w:rPr>
        <w:t>vPro</w:t>
      </w:r>
      <w:proofErr w:type="spellEnd"/>
      <w:r w:rsidRPr="006077DD">
        <w:rPr>
          <w:rFonts w:asciiTheme="majorHAnsi" w:hAnsiTheme="majorHAnsi" w:cs="Helvetica"/>
          <w:lang w:val="en-US"/>
        </w:rPr>
        <w:t xml:space="preserve">™ </w:t>
      </w:r>
      <w:proofErr w:type="spellStart"/>
      <w:r w:rsidRPr="006077DD">
        <w:rPr>
          <w:rFonts w:asciiTheme="majorHAnsi" w:hAnsiTheme="majorHAnsi" w:cs="Helvetica"/>
          <w:lang w:val="en-US"/>
        </w:rPr>
        <w:t>Prozessor</w:t>
      </w:r>
      <w:proofErr w:type="spellEnd"/>
      <w:r w:rsidRPr="006077DD">
        <w:rPr>
          <w:rFonts w:asciiTheme="majorHAnsi" w:hAnsiTheme="majorHAnsi" w:cs="Helvetica"/>
          <w:lang w:val="en-US"/>
        </w:rPr>
        <w:t xml:space="preserve"> der 4. </w:t>
      </w:r>
      <w:r w:rsidRPr="006077DD">
        <w:rPr>
          <w:rFonts w:asciiTheme="majorHAnsi" w:hAnsiTheme="majorHAnsi" w:cs="Helvetica"/>
        </w:rPr>
        <w:t>Generation</w:t>
      </w:r>
    </w:p>
    <w:p w14:paraId="62AABE7D" w14:textId="75898C76" w:rsidR="003F4A03" w:rsidRPr="006077DD" w:rsidRDefault="003F4A03" w:rsidP="002C7A17">
      <w:pPr>
        <w:pStyle w:val="Listenabsatz"/>
        <w:numPr>
          <w:ilvl w:val="0"/>
          <w:numId w:val="2"/>
        </w:numPr>
        <w:autoSpaceDE w:val="0"/>
        <w:autoSpaceDN w:val="0"/>
        <w:adjustRightInd w:val="0"/>
        <w:spacing w:line="360" w:lineRule="auto"/>
        <w:jc w:val="both"/>
        <w:rPr>
          <w:rFonts w:asciiTheme="majorHAnsi" w:hAnsiTheme="majorHAnsi" w:cs="Helvetica"/>
        </w:rPr>
      </w:pPr>
      <w:r w:rsidRPr="006077DD">
        <w:rPr>
          <w:rFonts w:asciiTheme="majorHAnsi" w:hAnsiTheme="majorHAnsi" w:cs="Helvetica"/>
        </w:rPr>
        <w:t>T</w:t>
      </w:r>
      <w:r w:rsidR="002C7A17" w:rsidRPr="006077DD">
        <w:rPr>
          <w:rFonts w:asciiTheme="majorHAnsi" w:hAnsiTheme="majorHAnsi" w:cs="Helvetica"/>
        </w:rPr>
        <w:t xml:space="preserve">FT LCD </w:t>
      </w:r>
      <w:proofErr w:type="spellStart"/>
      <w:r w:rsidR="002C7A17" w:rsidRPr="006077DD">
        <w:rPr>
          <w:rFonts w:asciiTheme="majorHAnsi" w:hAnsiTheme="majorHAnsi" w:cs="Helvetica"/>
        </w:rPr>
        <w:t>Full</w:t>
      </w:r>
      <w:proofErr w:type="spellEnd"/>
      <w:r w:rsidR="00A47C4A" w:rsidRPr="006077DD">
        <w:rPr>
          <w:rFonts w:asciiTheme="majorHAnsi" w:hAnsiTheme="majorHAnsi" w:cs="Helvetica"/>
        </w:rPr>
        <w:t>-</w:t>
      </w:r>
      <w:r w:rsidR="002C7A17" w:rsidRPr="006077DD">
        <w:rPr>
          <w:rFonts w:asciiTheme="majorHAnsi" w:hAnsiTheme="majorHAnsi" w:cs="Helvetica"/>
        </w:rPr>
        <w:t xml:space="preserve">HD </w:t>
      </w:r>
      <w:r w:rsidRPr="006077DD">
        <w:rPr>
          <w:rFonts w:asciiTheme="majorHAnsi" w:hAnsiTheme="majorHAnsi" w:cs="Helvetica"/>
        </w:rPr>
        <w:t xml:space="preserve">mit </w:t>
      </w:r>
      <w:proofErr w:type="spellStart"/>
      <w:r w:rsidRPr="006077DD">
        <w:rPr>
          <w:rFonts w:asciiTheme="majorHAnsi" w:hAnsiTheme="majorHAnsi" w:cs="Helvetica"/>
        </w:rPr>
        <w:t>Getac</w:t>
      </w:r>
      <w:proofErr w:type="spellEnd"/>
      <w:r w:rsidRPr="006077DD">
        <w:rPr>
          <w:rFonts w:asciiTheme="majorHAnsi" w:hAnsiTheme="majorHAnsi" w:cs="Helvetica"/>
        </w:rPr>
        <w:t xml:space="preserve"> </w:t>
      </w:r>
      <w:proofErr w:type="spellStart"/>
      <w:r w:rsidRPr="006077DD">
        <w:rPr>
          <w:rFonts w:ascii="Calibri" w:hAnsi="Calibri"/>
        </w:rPr>
        <w:t>QuadraClear</w:t>
      </w:r>
      <w:proofErr w:type="spellEnd"/>
      <w:r w:rsidRPr="006077DD">
        <w:rPr>
          <w:rFonts w:ascii="Calibri" w:hAnsi="Calibri"/>
        </w:rPr>
        <w:t>™ sonnenlichtlesbare</w:t>
      </w:r>
      <w:r w:rsidR="002145FA">
        <w:rPr>
          <w:rFonts w:ascii="Calibri" w:hAnsi="Calibri"/>
        </w:rPr>
        <w:t>r Technologie</w:t>
      </w:r>
    </w:p>
    <w:p w14:paraId="4B5AA01F" w14:textId="77777777" w:rsidR="003F4A03" w:rsidRPr="006077DD" w:rsidRDefault="002C7A17" w:rsidP="003F4A03">
      <w:pPr>
        <w:pStyle w:val="Listenabsatz"/>
        <w:autoSpaceDE w:val="0"/>
        <w:autoSpaceDN w:val="0"/>
        <w:adjustRightInd w:val="0"/>
        <w:spacing w:line="360" w:lineRule="auto"/>
        <w:jc w:val="both"/>
        <w:rPr>
          <w:rFonts w:asciiTheme="majorHAnsi" w:hAnsiTheme="majorHAnsi" w:cs="Helvetica"/>
        </w:rPr>
      </w:pPr>
      <w:r w:rsidRPr="006077DD">
        <w:rPr>
          <w:rFonts w:asciiTheme="majorHAnsi" w:hAnsiTheme="majorHAnsi" w:cs="Helvetica"/>
        </w:rPr>
        <w:t xml:space="preserve">und optionalem Multi-Touch Bildschirm </w:t>
      </w:r>
    </w:p>
    <w:p w14:paraId="6EBD8F83" w14:textId="77777777" w:rsidR="002C7A17" w:rsidRPr="006077DD" w:rsidRDefault="002C7A17" w:rsidP="003F4A03">
      <w:pPr>
        <w:pStyle w:val="Listenabsatz"/>
        <w:numPr>
          <w:ilvl w:val="0"/>
          <w:numId w:val="4"/>
        </w:numPr>
        <w:autoSpaceDE w:val="0"/>
        <w:autoSpaceDN w:val="0"/>
        <w:adjustRightInd w:val="0"/>
        <w:spacing w:line="360" w:lineRule="auto"/>
        <w:ind w:left="709"/>
        <w:jc w:val="both"/>
        <w:rPr>
          <w:rFonts w:asciiTheme="majorHAnsi" w:hAnsiTheme="majorHAnsi" w:cs="Helvetica"/>
        </w:rPr>
      </w:pPr>
      <w:r w:rsidRPr="006077DD">
        <w:rPr>
          <w:rFonts w:asciiTheme="majorHAnsi" w:hAnsiTheme="majorHAnsi" w:cs="Helvetica"/>
        </w:rPr>
        <w:t xml:space="preserve">Optionale diskrete NVIDIA </w:t>
      </w:r>
      <w:proofErr w:type="spellStart"/>
      <w:r w:rsidRPr="006077DD">
        <w:rPr>
          <w:rFonts w:asciiTheme="majorHAnsi" w:hAnsiTheme="majorHAnsi" w:cs="Helvetica"/>
        </w:rPr>
        <w:t>GeForce</w:t>
      </w:r>
      <w:proofErr w:type="spellEnd"/>
      <w:r w:rsidRPr="006077DD">
        <w:rPr>
          <w:rFonts w:asciiTheme="majorHAnsi" w:hAnsiTheme="majorHAnsi" w:cs="Helvetica"/>
        </w:rPr>
        <w:t xml:space="preserve"> </w:t>
      </w:r>
      <w:r w:rsidR="00DC5969" w:rsidRPr="006077DD">
        <w:rPr>
          <w:rFonts w:asciiTheme="majorHAnsi" w:hAnsiTheme="majorHAnsi" w:cs="Helvetica"/>
        </w:rPr>
        <w:t xml:space="preserve">GT </w:t>
      </w:r>
      <w:r w:rsidRPr="006077DD">
        <w:rPr>
          <w:rFonts w:asciiTheme="majorHAnsi" w:hAnsiTheme="majorHAnsi" w:cs="Helvetica"/>
        </w:rPr>
        <w:t>745M 2GB Grafik</w:t>
      </w:r>
    </w:p>
    <w:p w14:paraId="79379504" w14:textId="77777777" w:rsidR="002C7A17" w:rsidRPr="006077DD" w:rsidRDefault="002C7A17" w:rsidP="002C7A17">
      <w:pPr>
        <w:pStyle w:val="Listenabsatz"/>
        <w:numPr>
          <w:ilvl w:val="0"/>
          <w:numId w:val="2"/>
        </w:numPr>
        <w:autoSpaceDE w:val="0"/>
        <w:autoSpaceDN w:val="0"/>
        <w:adjustRightInd w:val="0"/>
        <w:spacing w:line="360" w:lineRule="auto"/>
        <w:jc w:val="both"/>
        <w:rPr>
          <w:rFonts w:asciiTheme="majorHAnsi" w:hAnsiTheme="majorHAnsi" w:cs="Helvetica"/>
        </w:rPr>
      </w:pPr>
      <w:r w:rsidRPr="006077DD">
        <w:rPr>
          <w:rFonts w:asciiTheme="majorHAnsi" w:hAnsiTheme="majorHAnsi" w:cs="Helvetica"/>
        </w:rPr>
        <w:t>Bis zu 16GB RAM</w:t>
      </w:r>
    </w:p>
    <w:p w14:paraId="645CA12E" w14:textId="77777777" w:rsidR="002C7A17" w:rsidRPr="006077DD" w:rsidRDefault="002C7A17" w:rsidP="002C7A17">
      <w:pPr>
        <w:pStyle w:val="Listenabsatz"/>
        <w:numPr>
          <w:ilvl w:val="0"/>
          <w:numId w:val="2"/>
        </w:numPr>
        <w:autoSpaceDE w:val="0"/>
        <w:autoSpaceDN w:val="0"/>
        <w:adjustRightInd w:val="0"/>
        <w:spacing w:line="360" w:lineRule="auto"/>
        <w:jc w:val="both"/>
        <w:rPr>
          <w:rFonts w:asciiTheme="majorHAnsi" w:hAnsiTheme="majorHAnsi" w:cs="Helvetica"/>
        </w:rPr>
      </w:pPr>
      <w:r w:rsidRPr="006077DD">
        <w:rPr>
          <w:rFonts w:asciiTheme="majorHAnsi" w:hAnsiTheme="majorHAnsi" w:cs="Helvetica"/>
        </w:rPr>
        <w:lastRenderedPageBreak/>
        <w:t xml:space="preserve">Die </w:t>
      </w:r>
      <w:r w:rsidR="00A47C4A" w:rsidRPr="006077DD">
        <w:rPr>
          <w:rFonts w:asciiTheme="majorHAnsi" w:hAnsiTheme="majorHAnsi" w:cs="Helvetica"/>
        </w:rPr>
        <w:t xml:space="preserve">aktuelle </w:t>
      </w:r>
      <w:r w:rsidRPr="006077DD">
        <w:rPr>
          <w:rFonts w:asciiTheme="majorHAnsi" w:hAnsiTheme="majorHAnsi" w:cs="Helvetica"/>
        </w:rPr>
        <w:t>Generation der 802.11ac Drahtlosverbindung</w:t>
      </w:r>
      <w:r w:rsidR="003F4A03" w:rsidRPr="006077DD">
        <w:rPr>
          <w:rFonts w:asciiTheme="majorHAnsi" w:hAnsiTheme="majorHAnsi" w:cs="Helvetica"/>
        </w:rPr>
        <w:t xml:space="preserve"> </w:t>
      </w:r>
    </w:p>
    <w:p w14:paraId="50A03CC0" w14:textId="77777777" w:rsidR="002C7A17" w:rsidRPr="006077DD" w:rsidRDefault="002C7A17" w:rsidP="002C7A17">
      <w:pPr>
        <w:autoSpaceDE w:val="0"/>
        <w:autoSpaceDN w:val="0"/>
        <w:adjustRightInd w:val="0"/>
        <w:spacing w:line="360" w:lineRule="auto"/>
        <w:ind w:firstLine="40"/>
        <w:jc w:val="both"/>
        <w:rPr>
          <w:rFonts w:asciiTheme="majorHAnsi" w:hAnsiTheme="majorHAnsi" w:cs="Helvetica"/>
        </w:rPr>
      </w:pPr>
    </w:p>
    <w:p w14:paraId="2E475FD4" w14:textId="77777777" w:rsidR="002C7A17" w:rsidRPr="006077DD" w:rsidRDefault="002C7A17" w:rsidP="002C7A17">
      <w:pPr>
        <w:autoSpaceDE w:val="0"/>
        <w:autoSpaceDN w:val="0"/>
        <w:adjustRightInd w:val="0"/>
        <w:spacing w:line="360" w:lineRule="auto"/>
        <w:jc w:val="both"/>
        <w:rPr>
          <w:rFonts w:asciiTheme="majorHAnsi" w:hAnsiTheme="majorHAnsi" w:cs="Helvetica"/>
          <w:b/>
        </w:rPr>
      </w:pPr>
      <w:r w:rsidRPr="006077DD">
        <w:rPr>
          <w:rFonts w:asciiTheme="majorHAnsi" w:hAnsiTheme="majorHAnsi" w:cs="Helvetica"/>
          <w:b/>
        </w:rPr>
        <w:t xml:space="preserve">X500-G2 </w:t>
      </w:r>
      <w:proofErr w:type="spellStart"/>
      <w:r w:rsidRPr="006077DD">
        <w:rPr>
          <w:rFonts w:asciiTheme="majorHAnsi" w:hAnsiTheme="majorHAnsi" w:cs="Helvetica"/>
          <w:b/>
        </w:rPr>
        <w:t>Rugged</w:t>
      </w:r>
      <w:proofErr w:type="spellEnd"/>
      <w:r w:rsidRPr="006077DD">
        <w:rPr>
          <w:rFonts w:asciiTheme="majorHAnsi" w:hAnsiTheme="majorHAnsi" w:cs="Helvetica"/>
          <w:b/>
        </w:rPr>
        <w:t xml:space="preserve"> Mobile Server</w:t>
      </w:r>
    </w:p>
    <w:p w14:paraId="033405D6" w14:textId="77777777" w:rsidR="002C7A17" w:rsidRPr="006077DD" w:rsidRDefault="002C7A17" w:rsidP="003F4A03">
      <w:pPr>
        <w:pStyle w:val="Listenabsatz"/>
        <w:numPr>
          <w:ilvl w:val="0"/>
          <w:numId w:val="3"/>
        </w:numPr>
        <w:autoSpaceDE w:val="0"/>
        <w:autoSpaceDN w:val="0"/>
        <w:adjustRightInd w:val="0"/>
        <w:spacing w:line="360" w:lineRule="auto"/>
        <w:jc w:val="both"/>
        <w:rPr>
          <w:rFonts w:asciiTheme="majorHAnsi" w:hAnsiTheme="majorHAnsi" w:cs="Helvetica"/>
        </w:rPr>
      </w:pPr>
      <w:r w:rsidRPr="006077DD">
        <w:rPr>
          <w:rFonts w:asciiTheme="majorHAnsi" w:hAnsiTheme="majorHAnsi" w:cs="Helvetica"/>
        </w:rPr>
        <w:t xml:space="preserve">Intel Quad Core™ i7-4800MQ </w:t>
      </w:r>
      <w:proofErr w:type="spellStart"/>
      <w:r w:rsidRPr="006077DD">
        <w:rPr>
          <w:rFonts w:asciiTheme="majorHAnsi" w:hAnsiTheme="majorHAnsi" w:cs="Helvetica"/>
        </w:rPr>
        <w:t>vPro</w:t>
      </w:r>
      <w:proofErr w:type="spellEnd"/>
      <w:r w:rsidRPr="006077DD">
        <w:rPr>
          <w:rFonts w:asciiTheme="majorHAnsi" w:hAnsiTheme="majorHAnsi" w:cs="Helvetica"/>
        </w:rPr>
        <w:t>™ Prozessor der 4. Generation</w:t>
      </w:r>
    </w:p>
    <w:p w14:paraId="7DD09098" w14:textId="77777777" w:rsidR="002C7A17" w:rsidRPr="006077DD" w:rsidRDefault="002C7A17" w:rsidP="003F4A03">
      <w:pPr>
        <w:pStyle w:val="Listenabsatz"/>
        <w:numPr>
          <w:ilvl w:val="0"/>
          <w:numId w:val="3"/>
        </w:numPr>
        <w:autoSpaceDE w:val="0"/>
        <w:autoSpaceDN w:val="0"/>
        <w:adjustRightInd w:val="0"/>
        <w:spacing w:line="360" w:lineRule="auto"/>
        <w:jc w:val="both"/>
        <w:rPr>
          <w:rFonts w:asciiTheme="majorHAnsi" w:hAnsiTheme="majorHAnsi" w:cs="Helvetica"/>
        </w:rPr>
      </w:pPr>
      <w:r w:rsidRPr="006077DD">
        <w:rPr>
          <w:rFonts w:asciiTheme="majorHAnsi" w:hAnsiTheme="majorHAnsi" w:cs="Helvetica"/>
        </w:rPr>
        <w:t xml:space="preserve">15.6" TFT LCD FHD mit </w:t>
      </w:r>
      <w:proofErr w:type="spellStart"/>
      <w:r w:rsidRPr="006077DD">
        <w:rPr>
          <w:rFonts w:asciiTheme="majorHAnsi" w:hAnsiTheme="majorHAnsi" w:cs="Helvetica"/>
        </w:rPr>
        <w:t>Getac</w:t>
      </w:r>
      <w:proofErr w:type="spellEnd"/>
      <w:r w:rsidRPr="006077DD">
        <w:rPr>
          <w:rFonts w:asciiTheme="majorHAnsi" w:hAnsiTheme="majorHAnsi" w:cs="Helvetica"/>
        </w:rPr>
        <w:t xml:space="preserve"> </w:t>
      </w:r>
      <w:proofErr w:type="spellStart"/>
      <w:r w:rsidRPr="006077DD">
        <w:rPr>
          <w:rFonts w:asciiTheme="majorHAnsi" w:hAnsiTheme="majorHAnsi" w:cs="Helvetica"/>
        </w:rPr>
        <w:t>QuadraClear</w:t>
      </w:r>
      <w:proofErr w:type="spellEnd"/>
      <w:r w:rsidR="00A47C4A" w:rsidRPr="006077DD">
        <w:rPr>
          <w:rFonts w:ascii="Calibri" w:hAnsi="Calibri"/>
        </w:rPr>
        <w:t>™</w:t>
      </w:r>
      <w:r w:rsidRPr="006077DD">
        <w:rPr>
          <w:rFonts w:asciiTheme="majorHAnsi" w:hAnsiTheme="majorHAnsi" w:cs="Helvetica"/>
        </w:rPr>
        <w:t xml:space="preserve"> </w:t>
      </w:r>
      <w:r w:rsidR="00A47C4A" w:rsidRPr="006077DD">
        <w:rPr>
          <w:rFonts w:asciiTheme="majorHAnsi" w:hAnsiTheme="majorHAnsi" w:cs="Helvetica"/>
        </w:rPr>
        <w:t>sonnenlichtlesbare</w:t>
      </w:r>
      <w:r w:rsidR="00DC5969" w:rsidRPr="006077DD">
        <w:rPr>
          <w:rFonts w:asciiTheme="majorHAnsi" w:hAnsiTheme="majorHAnsi" w:cs="Helvetica"/>
        </w:rPr>
        <w:t>r</w:t>
      </w:r>
      <w:r w:rsidR="00A47C4A" w:rsidRPr="006077DD">
        <w:rPr>
          <w:rFonts w:asciiTheme="majorHAnsi" w:hAnsiTheme="majorHAnsi" w:cs="Helvetica"/>
        </w:rPr>
        <w:t xml:space="preserve"> </w:t>
      </w:r>
      <w:r w:rsidRPr="006077DD">
        <w:rPr>
          <w:rFonts w:asciiTheme="majorHAnsi" w:hAnsiTheme="majorHAnsi" w:cs="Helvetica"/>
        </w:rPr>
        <w:t>Technologie</w:t>
      </w:r>
    </w:p>
    <w:p w14:paraId="7AA8E80B" w14:textId="77777777" w:rsidR="002C7A17" w:rsidRPr="006077DD" w:rsidRDefault="002C7A17" w:rsidP="003F4A03">
      <w:pPr>
        <w:pStyle w:val="Listenabsatz"/>
        <w:numPr>
          <w:ilvl w:val="0"/>
          <w:numId w:val="3"/>
        </w:numPr>
        <w:autoSpaceDE w:val="0"/>
        <w:autoSpaceDN w:val="0"/>
        <w:adjustRightInd w:val="0"/>
        <w:spacing w:line="360" w:lineRule="auto"/>
        <w:jc w:val="both"/>
        <w:rPr>
          <w:rFonts w:asciiTheme="majorHAnsi" w:hAnsiTheme="majorHAnsi" w:cs="Helvetica"/>
        </w:rPr>
      </w:pPr>
      <w:r w:rsidRPr="006077DD">
        <w:rPr>
          <w:rFonts w:asciiTheme="majorHAnsi" w:hAnsiTheme="majorHAnsi" w:cs="Helvetica"/>
        </w:rPr>
        <w:t>32GB RAM</w:t>
      </w:r>
    </w:p>
    <w:p w14:paraId="3CDAE3C9" w14:textId="77777777" w:rsidR="002C7A17" w:rsidRPr="003F4A03" w:rsidRDefault="002C7A17" w:rsidP="003F4A03">
      <w:pPr>
        <w:pStyle w:val="Listenabsatz"/>
        <w:numPr>
          <w:ilvl w:val="0"/>
          <w:numId w:val="3"/>
        </w:numPr>
        <w:autoSpaceDE w:val="0"/>
        <w:autoSpaceDN w:val="0"/>
        <w:adjustRightInd w:val="0"/>
        <w:spacing w:line="360" w:lineRule="auto"/>
        <w:jc w:val="both"/>
        <w:rPr>
          <w:rFonts w:asciiTheme="majorHAnsi" w:hAnsiTheme="majorHAnsi" w:cs="Helvetica"/>
          <w:sz w:val="22"/>
          <w:szCs w:val="28"/>
        </w:rPr>
      </w:pPr>
      <w:r w:rsidRPr="003F4A03">
        <w:rPr>
          <w:rFonts w:asciiTheme="majorHAnsi" w:hAnsiTheme="majorHAnsi" w:cs="Helvetica"/>
          <w:sz w:val="22"/>
          <w:szCs w:val="28"/>
        </w:rPr>
        <w:t xml:space="preserve">Optionale diskrete NVIDIA </w:t>
      </w:r>
      <w:proofErr w:type="spellStart"/>
      <w:r w:rsidRPr="003F4A03">
        <w:rPr>
          <w:rFonts w:asciiTheme="majorHAnsi" w:hAnsiTheme="majorHAnsi" w:cs="Helvetica"/>
          <w:sz w:val="22"/>
          <w:szCs w:val="28"/>
        </w:rPr>
        <w:t>GeForce</w:t>
      </w:r>
      <w:proofErr w:type="spellEnd"/>
      <w:r w:rsidRPr="003F4A03">
        <w:rPr>
          <w:rFonts w:asciiTheme="majorHAnsi" w:hAnsiTheme="majorHAnsi" w:cs="Helvetica"/>
          <w:sz w:val="22"/>
          <w:szCs w:val="28"/>
        </w:rPr>
        <w:t xml:space="preserve"> </w:t>
      </w:r>
      <w:r w:rsidR="00DC5969">
        <w:rPr>
          <w:rFonts w:asciiTheme="majorHAnsi" w:hAnsiTheme="majorHAnsi" w:cs="Helvetica"/>
          <w:sz w:val="22"/>
          <w:szCs w:val="28"/>
        </w:rPr>
        <w:t xml:space="preserve">GT </w:t>
      </w:r>
      <w:r w:rsidRPr="003F4A03">
        <w:rPr>
          <w:rFonts w:asciiTheme="majorHAnsi" w:hAnsiTheme="majorHAnsi" w:cs="Helvetica"/>
          <w:sz w:val="22"/>
          <w:szCs w:val="28"/>
        </w:rPr>
        <w:t>745M 2GB Grafik</w:t>
      </w:r>
    </w:p>
    <w:p w14:paraId="34615E2D" w14:textId="77777777" w:rsidR="002C7A17" w:rsidRPr="003F4A03" w:rsidRDefault="002C7A17" w:rsidP="003F4A03">
      <w:pPr>
        <w:pStyle w:val="Listenabsatz"/>
        <w:numPr>
          <w:ilvl w:val="0"/>
          <w:numId w:val="3"/>
        </w:numPr>
        <w:autoSpaceDE w:val="0"/>
        <w:autoSpaceDN w:val="0"/>
        <w:adjustRightInd w:val="0"/>
        <w:spacing w:line="360" w:lineRule="auto"/>
        <w:jc w:val="both"/>
        <w:rPr>
          <w:rFonts w:asciiTheme="majorHAnsi" w:hAnsiTheme="majorHAnsi" w:cs="Helvetica"/>
          <w:sz w:val="22"/>
          <w:szCs w:val="28"/>
        </w:rPr>
      </w:pPr>
      <w:r w:rsidRPr="003F4A03">
        <w:rPr>
          <w:rFonts w:asciiTheme="majorHAnsi" w:hAnsiTheme="majorHAnsi" w:cs="Helvetica"/>
          <w:sz w:val="22"/>
          <w:szCs w:val="28"/>
        </w:rPr>
        <w:t xml:space="preserve">Optionales RAID Erweiterungsmodul mit bis zu 5TB Speicherkapazität, </w:t>
      </w:r>
    </w:p>
    <w:p w14:paraId="1666BB1E" w14:textId="77777777" w:rsidR="002C7A17" w:rsidRPr="00C03AF4" w:rsidRDefault="003F4A03" w:rsidP="002C7A17">
      <w:pPr>
        <w:autoSpaceDE w:val="0"/>
        <w:autoSpaceDN w:val="0"/>
        <w:adjustRightInd w:val="0"/>
        <w:spacing w:line="360" w:lineRule="auto"/>
        <w:jc w:val="both"/>
        <w:rPr>
          <w:rFonts w:asciiTheme="majorHAnsi" w:hAnsiTheme="majorHAnsi" w:cs="Helvetica"/>
          <w:sz w:val="22"/>
          <w:szCs w:val="28"/>
          <w:lang w:val="en-US"/>
        </w:rPr>
      </w:pPr>
      <w:r>
        <w:rPr>
          <w:rFonts w:asciiTheme="majorHAnsi" w:hAnsiTheme="majorHAnsi" w:cs="Helvetica"/>
          <w:sz w:val="22"/>
          <w:szCs w:val="28"/>
        </w:rPr>
        <w:t xml:space="preserve">               </w:t>
      </w:r>
      <w:r w:rsidR="002C7A17" w:rsidRPr="00C03AF4">
        <w:rPr>
          <w:rFonts w:asciiTheme="majorHAnsi" w:hAnsiTheme="majorHAnsi" w:cs="Helvetica"/>
          <w:sz w:val="22"/>
          <w:szCs w:val="28"/>
          <w:lang w:val="en-US"/>
        </w:rPr>
        <w:t xml:space="preserve">RAID 0, 1, 5 </w:t>
      </w:r>
      <w:proofErr w:type="spellStart"/>
      <w:r w:rsidR="002C7A17" w:rsidRPr="00C03AF4">
        <w:rPr>
          <w:rFonts w:asciiTheme="majorHAnsi" w:hAnsiTheme="majorHAnsi" w:cs="Helvetica"/>
          <w:sz w:val="22"/>
          <w:szCs w:val="28"/>
          <w:lang w:val="en-US"/>
        </w:rPr>
        <w:t>konfigurierbar</w:t>
      </w:r>
      <w:proofErr w:type="spellEnd"/>
    </w:p>
    <w:p w14:paraId="7E252E69" w14:textId="77777777" w:rsidR="002C7A17" w:rsidRPr="00C03AF4" w:rsidRDefault="002C7A17" w:rsidP="002C7A17">
      <w:pPr>
        <w:autoSpaceDE w:val="0"/>
        <w:autoSpaceDN w:val="0"/>
        <w:adjustRightInd w:val="0"/>
        <w:spacing w:line="360" w:lineRule="auto"/>
        <w:jc w:val="both"/>
        <w:rPr>
          <w:rFonts w:asciiTheme="majorHAnsi" w:hAnsiTheme="majorHAnsi" w:cs="Helvetica"/>
          <w:sz w:val="22"/>
          <w:szCs w:val="28"/>
          <w:lang w:val="en-US"/>
        </w:rPr>
      </w:pPr>
      <w:r w:rsidRPr="00C03AF4">
        <w:rPr>
          <w:rFonts w:asciiTheme="majorHAnsi" w:hAnsiTheme="majorHAnsi" w:cs="Helvetica"/>
          <w:sz w:val="22"/>
          <w:szCs w:val="28"/>
          <w:lang w:val="en-US"/>
        </w:rPr>
        <w:t> </w:t>
      </w:r>
    </w:p>
    <w:p w14:paraId="0EF865D6" w14:textId="76CBA74D" w:rsidR="000B0B7C" w:rsidRPr="00C15004" w:rsidRDefault="002C7A17" w:rsidP="000B0B7C">
      <w:pPr>
        <w:autoSpaceDE w:val="0"/>
        <w:autoSpaceDN w:val="0"/>
        <w:adjustRightInd w:val="0"/>
        <w:spacing w:line="360" w:lineRule="auto"/>
        <w:jc w:val="both"/>
        <w:rPr>
          <w:rFonts w:asciiTheme="majorHAnsi" w:hAnsiTheme="majorHAnsi" w:cs="Helvetica"/>
          <w:i/>
          <w:sz w:val="20"/>
          <w:szCs w:val="20"/>
        </w:rPr>
      </w:pPr>
      <w:r w:rsidRPr="00C03AF4">
        <w:rPr>
          <w:rFonts w:asciiTheme="majorHAnsi" w:hAnsiTheme="majorHAnsi" w:cs="Helvetica"/>
          <w:sz w:val="22"/>
          <w:szCs w:val="28"/>
          <w:lang w:val="en-US"/>
        </w:rPr>
        <w:t> </w:t>
      </w:r>
      <w:bookmarkEnd w:id="0"/>
      <w:bookmarkEnd w:id="1"/>
      <w:r w:rsidR="00C15004" w:rsidRPr="00C15004">
        <w:rPr>
          <w:rFonts w:asciiTheme="majorHAnsi" w:hAnsiTheme="majorHAnsi" w:cs="Helvetica"/>
          <w:i/>
          <w:sz w:val="20"/>
          <w:szCs w:val="20"/>
        </w:rPr>
        <w:t>Diese Pressemitteilung hat ca.</w:t>
      </w:r>
      <w:r w:rsidR="001874CC">
        <w:rPr>
          <w:rFonts w:asciiTheme="majorHAnsi" w:hAnsiTheme="majorHAnsi" w:cs="Helvetica"/>
          <w:i/>
          <w:sz w:val="20"/>
          <w:szCs w:val="20"/>
        </w:rPr>
        <w:t>4.150</w:t>
      </w:r>
      <w:r w:rsidR="00041178">
        <w:rPr>
          <w:rFonts w:asciiTheme="majorHAnsi" w:hAnsiTheme="majorHAnsi" w:cs="Helvetica"/>
          <w:i/>
          <w:sz w:val="20"/>
          <w:szCs w:val="20"/>
        </w:rPr>
        <w:t xml:space="preserve"> </w:t>
      </w:r>
      <w:r w:rsidR="00C15004" w:rsidRPr="00C15004">
        <w:rPr>
          <w:rFonts w:asciiTheme="majorHAnsi" w:hAnsiTheme="majorHAnsi" w:cs="Helvetica"/>
          <w:i/>
          <w:sz w:val="20"/>
          <w:szCs w:val="20"/>
        </w:rPr>
        <w:t>Zeichen</w:t>
      </w:r>
    </w:p>
    <w:p w14:paraId="6A677025" w14:textId="6F714766" w:rsidR="006A38BA" w:rsidRDefault="006A38BA" w:rsidP="000B0B7C">
      <w:pPr>
        <w:autoSpaceDE w:val="0"/>
        <w:autoSpaceDN w:val="0"/>
        <w:adjustRightInd w:val="0"/>
        <w:spacing w:line="360" w:lineRule="auto"/>
        <w:jc w:val="both"/>
        <w:rPr>
          <w:rFonts w:asciiTheme="majorHAnsi" w:hAnsiTheme="majorHAnsi" w:cs="Helvetica"/>
          <w:i/>
          <w:sz w:val="20"/>
          <w:szCs w:val="20"/>
        </w:rPr>
      </w:pPr>
      <w:r>
        <w:rPr>
          <w:rFonts w:asciiTheme="majorHAnsi" w:hAnsiTheme="majorHAnsi" w:cs="Helvetica"/>
          <w:i/>
          <w:sz w:val="20"/>
          <w:szCs w:val="20"/>
        </w:rPr>
        <w:t xml:space="preserve">Bild: </w:t>
      </w:r>
      <w:r w:rsidR="001874CC">
        <w:rPr>
          <w:rFonts w:asciiTheme="majorHAnsi" w:hAnsiTheme="majorHAnsi" w:cs="Helvetica"/>
          <w:i/>
          <w:sz w:val="20"/>
          <w:szCs w:val="20"/>
        </w:rPr>
        <w:t xml:space="preserve">Der neue </w:t>
      </w:r>
      <w:proofErr w:type="spellStart"/>
      <w:r w:rsidR="001874CC">
        <w:rPr>
          <w:rFonts w:asciiTheme="majorHAnsi" w:hAnsiTheme="majorHAnsi" w:cs="Helvetica"/>
          <w:i/>
          <w:sz w:val="20"/>
          <w:szCs w:val="20"/>
        </w:rPr>
        <w:t>Getac</w:t>
      </w:r>
      <w:proofErr w:type="spellEnd"/>
      <w:r w:rsidR="001874CC">
        <w:rPr>
          <w:rFonts w:asciiTheme="majorHAnsi" w:hAnsiTheme="majorHAnsi" w:cs="Helvetica"/>
          <w:i/>
          <w:sz w:val="20"/>
          <w:szCs w:val="20"/>
        </w:rPr>
        <w:t xml:space="preserve"> X500-G2</w:t>
      </w:r>
    </w:p>
    <w:p w14:paraId="1D463E7E" w14:textId="77777777" w:rsidR="00C15004" w:rsidRPr="00C15004" w:rsidRDefault="00C15004" w:rsidP="000B0B7C">
      <w:pPr>
        <w:autoSpaceDE w:val="0"/>
        <w:autoSpaceDN w:val="0"/>
        <w:adjustRightInd w:val="0"/>
        <w:spacing w:line="360" w:lineRule="auto"/>
        <w:jc w:val="both"/>
        <w:rPr>
          <w:rFonts w:asciiTheme="majorHAnsi" w:hAnsiTheme="majorHAnsi" w:cs="Helvetica"/>
          <w:i/>
          <w:sz w:val="20"/>
          <w:szCs w:val="20"/>
        </w:rPr>
      </w:pPr>
      <w:proofErr w:type="spellStart"/>
      <w:r w:rsidRPr="00C15004">
        <w:rPr>
          <w:rFonts w:asciiTheme="majorHAnsi" w:hAnsiTheme="majorHAnsi" w:cs="Helvetica"/>
          <w:i/>
          <w:sz w:val="20"/>
          <w:szCs w:val="20"/>
        </w:rPr>
        <w:t>Credits</w:t>
      </w:r>
      <w:proofErr w:type="spellEnd"/>
      <w:r w:rsidRPr="00C15004">
        <w:rPr>
          <w:rFonts w:asciiTheme="majorHAnsi" w:hAnsiTheme="majorHAnsi" w:cs="Helvetica"/>
          <w:i/>
          <w:sz w:val="20"/>
          <w:szCs w:val="20"/>
        </w:rPr>
        <w:t xml:space="preserve">: </w:t>
      </w:r>
      <w:proofErr w:type="spellStart"/>
      <w:r w:rsidRPr="00C15004">
        <w:rPr>
          <w:rFonts w:asciiTheme="majorHAnsi" w:hAnsiTheme="majorHAnsi" w:cs="Helvetica"/>
          <w:i/>
          <w:sz w:val="20"/>
          <w:szCs w:val="20"/>
        </w:rPr>
        <w:t>Getac</w:t>
      </w:r>
      <w:proofErr w:type="spellEnd"/>
    </w:p>
    <w:p w14:paraId="2AD835B3" w14:textId="77777777" w:rsidR="00C15004" w:rsidRDefault="00C15004" w:rsidP="002706F2">
      <w:pPr>
        <w:jc w:val="both"/>
        <w:rPr>
          <w:rFonts w:ascii="Calibri" w:hAnsi="Calibri"/>
          <w:b/>
          <w:bCs/>
          <w:sz w:val="20"/>
        </w:rPr>
      </w:pPr>
    </w:p>
    <w:p w14:paraId="4390EA45" w14:textId="77777777" w:rsidR="002706F2" w:rsidRDefault="002706F2" w:rsidP="002706F2">
      <w:pPr>
        <w:jc w:val="both"/>
        <w:rPr>
          <w:rFonts w:ascii="Calibri" w:hAnsi="Calibri"/>
          <w:sz w:val="20"/>
        </w:rPr>
      </w:pPr>
      <w:r>
        <w:rPr>
          <w:rFonts w:ascii="Calibri" w:hAnsi="Calibri"/>
          <w:b/>
          <w:bCs/>
          <w:sz w:val="20"/>
        </w:rPr>
        <w:t xml:space="preserve">Über </w:t>
      </w:r>
      <w:proofErr w:type="spellStart"/>
      <w:r>
        <w:rPr>
          <w:rFonts w:ascii="Calibri" w:hAnsi="Calibri"/>
          <w:b/>
          <w:bCs/>
          <w:sz w:val="20"/>
        </w:rPr>
        <w:t>Getac</w:t>
      </w:r>
      <w:proofErr w:type="spellEnd"/>
      <w:r>
        <w:rPr>
          <w:rFonts w:ascii="Calibri" w:hAnsi="Calibri"/>
          <w:sz w:val="20"/>
        </w:rPr>
        <w:t xml:space="preserve"> </w:t>
      </w:r>
    </w:p>
    <w:p w14:paraId="29783588" w14:textId="77777777" w:rsidR="002706F2" w:rsidRDefault="002706F2" w:rsidP="002706F2">
      <w:pPr>
        <w:jc w:val="both"/>
        <w:rPr>
          <w:rFonts w:ascii="Calibri" w:hAnsi="Calibri"/>
          <w:sz w:val="20"/>
        </w:rPr>
      </w:pPr>
    </w:p>
    <w:p w14:paraId="03AA5B6E" w14:textId="77777777" w:rsidR="002706F2" w:rsidRDefault="002706F2" w:rsidP="002706F2">
      <w:pPr>
        <w:jc w:val="both"/>
        <w:rPr>
          <w:rFonts w:ascii="Calibri" w:hAnsi="Calibri" w:cs="Calibri"/>
          <w:sz w:val="20"/>
        </w:rPr>
      </w:pPr>
      <w:r>
        <w:rPr>
          <w:rFonts w:ascii="Calibri" w:hAnsi="Calibri" w:cs="Calibri"/>
          <w:sz w:val="20"/>
        </w:rPr>
        <w:t xml:space="preserve">Die </w:t>
      </w:r>
      <w:proofErr w:type="spellStart"/>
      <w:r>
        <w:rPr>
          <w:rFonts w:ascii="Calibri" w:hAnsi="Calibri" w:cs="Calibri"/>
          <w:sz w:val="20"/>
        </w:rPr>
        <w:t>Getac</w:t>
      </w:r>
      <w:proofErr w:type="spellEnd"/>
      <w:r>
        <w:rPr>
          <w:rFonts w:ascii="Calibri" w:hAnsi="Calibri" w:cs="Calibri"/>
          <w:sz w:val="20"/>
        </w:rPr>
        <w:t xml:space="preserve"> Technology GmbH ist eine 100%ige Tochter der </w:t>
      </w:r>
      <w:proofErr w:type="spellStart"/>
      <w:r>
        <w:rPr>
          <w:rFonts w:ascii="Calibri" w:hAnsi="Calibri" w:cs="Calibri"/>
          <w:sz w:val="20"/>
        </w:rPr>
        <w:t>Getac</w:t>
      </w:r>
      <w:proofErr w:type="spellEnd"/>
      <w:r>
        <w:rPr>
          <w:rFonts w:ascii="Calibri" w:hAnsi="Calibri" w:cs="Calibri"/>
          <w:sz w:val="20"/>
        </w:rPr>
        <w:t xml:space="preserve"> Technology Corporation, eine der wichtigsten Tochtergesellschaften der </w:t>
      </w:r>
      <w:proofErr w:type="spellStart"/>
      <w:r>
        <w:rPr>
          <w:rFonts w:ascii="Calibri" w:hAnsi="Calibri" w:cs="Calibri"/>
          <w:sz w:val="20"/>
        </w:rPr>
        <w:t>MiTAC</w:t>
      </w:r>
      <w:proofErr w:type="spellEnd"/>
      <w:r>
        <w:rPr>
          <w:rFonts w:ascii="Calibri" w:hAnsi="Calibri" w:cs="Calibri"/>
          <w:sz w:val="20"/>
        </w:rPr>
        <w:t xml:space="preserve">-SYNNEX Business Group (Konzernumsatz 2013 von 26.4 Milliarden USD). Die </w:t>
      </w:r>
      <w:proofErr w:type="spellStart"/>
      <w:r>
        <w:rPr>
          <w:rFonts w:ascii="Calibri" w:hAnsi="Calibri" w:cs="Calibri"/>
          <w:sz w:val="20"/>
        </w:rPr>
        <w:t>Getac</w:t>
      </w:r>
      <w:proofErr w:type="spellEnd"/>
      <w:r>
        <w:rPr>
          <w:rFonts w:ascii="Calibri" w:hAnsi="Calibri" w:cs="Calibri"/>
          <w:sz w:val="20"/>
        </w:rPr>
        <w:t xml:space="preserve"> Technology Corporation wurde 1989 als Joint Venture mit der GE Aerospace gegründet, um elektronische Geräte für die Verteidigung zu liefern und produziert robuste Notebooks, </w:t>
      </w:r>
      <w:proofErr w:type="spellStart"/>
      <w:r>
        <w:rPr>
          <w:rFonts w:ascii="Calibri" w:hAnsi="Calibri" w:cs="Calibri"/>
          <w:sz w:val="20"/>
        </w:rPr>
        <w:t>Tablet</w:t>
      </w:r>
      <w:proofErr w:type="spellEnd"/>
      <w:r>
        <w:rPr>
          <w:rFonts w:ascii="Calibri" w:hAnsi="Calibri" w:cs="Calibri"/>
          <w:sz w:val="20"/>
        </w:rPr>
        <w:t xml:space="preserve"> PCs und Handhelds sowohl für den militärischen, polizeilichen und behördlichen Einsatz als auch für die Nutzung in den Bereichen Kommunikation, Produktion und Transport, wobei der Robustheitsgrad von hochrobust (</w:t>
      </w:r>
      <w:proofErr w:type="spellStart"/>
      <w:r>
        <w:rPr>
          <w:rFonts w:ascii="Calibri" w:hAnsi="Calibri" w:cs="Calibri"/>
          <w:sz w:val="20"/>
        </w:rPr>
        <w:t>fully</w:t>
      </w:r>
      <w:proofErr w:type="spellEnd"/>
      <w:r>
        <w:rPr>
          <w:rFonts w:ascii="Calibri" w:hAnsi="Calibri" w:cs="Calibri"/>
          <w:sz w:val="20"/>
        </w:rPr>
        <w:t xml:space="preserve"> </w:t>
      </w:r>
      <w:proofErr w:type="spellStart"/>
      <w:r>
        <w:rPr>
          <w:rFonts w:ascii="Calibri" w:hAnsi="Calibri" w:cs="Calibri"/>
          <w:sz w:val="20"/>
        </w:rPr>
        <w:t>rugged</w:t>
      </w:r>
      <w:proofErr w:type="spellEnd"/>
      <w:r>
        <w:rPr>
          <w:rFonts w:ascii="Calibri" w:hAnsi="Calibri" w:cs="Calibri"/>
          <w:sz w:val="20"/>
        </w:rPr>
        <w:t>) bis hin zu kommerziell robust (</w:t>
      </w:r>
      <w:proofErr w:type="spellStart"/>
      <w:r>
        <w:rPr>
          <w:rFonts w:ascii="Calibri" w:hAnsi="Calibri" w:cs="Calibri"/>
          <w:sz w:val="20"/>
        </w:rPr>
        <w:t>semi</w:t>
      </w:r>
      <w:proofErr w:type="spellEnd"/>
      <w:r>
        <w:rPr>
          <w:rFonts w:ascii="Calibri" w:hAnsi="Calibri" w:cs="Calibri"/>
          <w:sz w:val="20"/>
        </w:rPr>
        <w:t xml:space="preserve"> </w:t>
      </w:r>
      <w:proofErr w:type="spellStart"/>
      <w:r>
        <w:rPr>
          <w:rFonts w:ascii="Calibri" w:hAnsi="Calibri" w:cs="Calibri"/>
          <w:sz w:val="20"/>
        </w:rPr>
        <w:t>rugged</w:t>
      </w:r>
      <w:proofErr w:type="spellEnd"/>
      <w:r>
        <w:rPr>
          <w:rFonts w:ascii="Calibri" w:hAnsi="Calibri" w:cs="Calibri"/>
          <w:sz w:val="20"/>
        </w:rPr>
        <w:t xml:space="preserve">) reicht. Die hohe Kompetenz und die umfassenden Ressourcen der hauseigenen Forschungs- und Entwicklungsabteilung ermöglichen </w:t>
      </w:r>
      <w:proofErr w:type="spellStart"/>
      <w:r>
        <w:rPr>
          <w:rFonts w:ascii="Calibri" w:hAnsi="Calibri" w:cs="Calibri"/>
          <w:sz w:val="20"/>
        </w:rPr>
        <w:t>Getac</w:t>
      </w:r>
      <w:proofErr w:type="spellEnd"/>
      <w:r>
        <w:rPr>
          <w:rFonts w:ascii="Calibri" w:hAnsi="Calibri" w:cs="Calibri"/>
          <w:sz w:val="20"/>
        </w:rPr>
        <w:t xml:space="preserve">, die Geräte in hohem Maße an Kundenanforderungen anzupassen und umfassende, integrierte Hard- und Softwarelösungen anzubieten. Neben der Fertigung von robusten Computerlösungen hat sich </w:t>
      </w:r>
      <w:proofErr w:type="spellStart"/>
      <w:r>
        <w:rPr>
          <w:rFonts w:ascii="Calibri" w:hAnsi="Calibri" w:cs="Calibri"/>
          <w:sz w:val="20"/>
        </w:rPr>
        <w:t>Getac</w:t>
      </w:r>
      <w:proofErr w:type="spellEnd"/>
      <w:r>
        <w:rPr>
          <w:rFonts w:ascii="Calibri" w:hAnsi="Calibri" w:cs="Calibri"/>
          <w:sz w:val="20"/>
        </w:rPr>
        <w:t xml:space="preserve"> auch auf die Entwicklung und Produktion von Bauteilen aus Kunststoff und leichtgewichtigem Metall spezialisiert. Durch die Übernahme der </w:t>
      </w:r>
      <w:proofErr w:type="spellStart"/>
      <w:r>
        <w:rPr>
          <w:rFonts w:ascii="Calibri" w:hAnsi="Calibri" w:cs="Calibri"/>
          <w:sz w:val="20"/>
        </w:rPr>
        <w:t>Waffer</w:t>
      </w:r>
      <w:proofErr w:type="spellEnd"/>
      <w:r>
        <w:rPr>
          <w:rFonts w:ascii="Calibri" w:hAnsi="Calibri" w:cs="Calibri"/>
          <w:sz w:val="20"/>
        </w:rPr>
        <w:t xml:space="preserve"> Technology 2009 wurde </w:t>
      </w:r>
      <w:proofErr w:type="spellStart"/>
      <w:r>
        <w:rPr>
          <w:rFonts w:ascii="Calibri" w:hAnsi="Calibri" w:cs="Calibri"/>
          <w:sz w:val="20"/>
        </w:rPr>
        <w:t>Getac</w:t>
      </w:r>
      <w:proofErr w:type="spellEnd"/>
      <w:r>
        <w:rPr>
          <w:rFonts w:ascii="Calibri" w:hAnsi="Calibri" w:cs="Calibri"/>
          <w:sz w:val="20"/>
        </w:rPr>
        <w:t xml:space="preserve"> zum drittgrößten Hersteller von Aluminium Magnesium Legierungen. Besuchen Sie www.getac.de für mehr Information.</w:t>
      </w:r>
    </w:p>
    <w:p w14:paraId="39824734" w14:textId="77777777" w:rsidR="00A12BDE" w:rsidRDefault="00A12BDE">
      <w:pPr>
        <w:rPr>
          <w:rFonts w:asciiTheme="majorHAnsi" w:hAnsiTheme="majorHAnsi"/>
        </w:rPr>
      </w:pPr>
    </w:p>
    <w:p w14:paraId="50EEA805" w14:textId="77777777" w:rsidR="002706F2" w:rsidRDefault="002706F2">
      <w:pPr>
        <w:rPr>
          <w:rFonts w:asciiTheme="majorHAnsi" w:hAnsiTheme="majorHAnsi"/>
        </w:rPr>
      </w:pPr>
      <w:bookmarkStart w:id="2" w:name="_GoBack"/>
      <w:bookmarkEnd w:id="2"/>
    </w:p>
    <w:p w14:paraId="6EB09B82" w14:textId="77777777" w:rsidR="001D52C5" w:rsidRPr="001D52C5" w:rsidRDefault="001D52C5" w:rsidP="001D52C5">
      <w:pPr>
        <w:autoSpaceDE w:val="0"/>
        <w:autoSpaceDN w:val="0"/>
        <w:adjustRightInd w:val="0"/>
        <w:jc w:val="both"/>
        <w:rPr>
          <w:rFonts w:asciiTheme="majorHAnsi" w:hAnsiTheme="majorHAnsi" w:cs="Helvetica"/>
          <w:sz w:val="18"/>
          <w:szCs w:val="18"/>
          <w:lang w:val="en-GB"/>
        </w:rPr>
      </w:pPr>
      <w:r w:rsidRPr="001D52C5">
        <w:rPr>
          <w:rFonts w:asciiTheme="majorHAnsi" w:hAnsiTheme="majorHAnsi" w:cs="Helvetica"/>
          <w:sz w:val="18"/>
          <w:szCs w:val="18"/>
          <w:lang w:val="en-GB"/>
        </w:rPr>
        <w:t xml:space="preserve">© 2014 </w:t>
      </w:r>
      <w:proofErr w:type="spellStart"/>
      <w:r w:rsidRPr="001D52C5">
        <w:rPr>
          <w:rFonts w:asciiTheme="majorHAnsi" w:hAnsiTheme="majorHAnsi" w:cs="Helvetica"/>
          <w:sz w:val="18"/>
          <w:szCs w:val="18"/>
          <w:lang w:val="en-GB"/>
        </w:rPr>
        <w:t>Getac</w:t>
      </w:r>
      <w:proofErr w:type="spellEnd"/>
      <w:r w:rsidRPr="001D52C5">
        <w:rPr>
          <w:rFonts w:asciiTheme="majorHAnsi" w:hAnsiTheme="majorHAnsi" w:cs="Helvetica"/>
          <w:sz w:val="18"/>
          <w:szCs w:val="18"/>
          <w:lang w:val="en-GB"/>
        </w:rPr>
        <w:t xml:space="preserve"> Technology Corporation. All rights reserved. </w:t>
      </w:r>
      <w:proofErr w:type="spellStart"/>
      <w:r w:rsidRPr="001D52C5">
        <w:rPr>
          <w:rFonts w:asciiTheme="majorHAnsi" w:hAnsiTheme="majorHAnsi" w:cs="Helvetica"/>
          <w:sz w:val="18"/>
          <w:szCs w:val="18"/>
          <w:lang w:val="en-GB"/>
        </w:rPr>
        <w:t>Getac</w:t>
      </w:r>
      <w:proofErr w:type="spellEnd"/>
      <w:r w:rsidRPr="001D52C5">
        <w:rPr>
          <w:rFonts w:asciiTheme="majorHAnsi" w:hAnsiTheme="majorHAnsi" w:cs="Helvetica"/>
          <w:sz w:val="18"/>
          <w:szCs w:val="18"/>
          <w:lang w:val="en-GB"/>
        </w:rPr>
        <w:t xml:space="preserve"> and the </w:t>
      </w:r>
      <w:proofErr w:type="spellStart"/>
      <w:r w:rsidRPr="001D52C5">
        <w:rPr>
          <w:rFonts w:asciiTheme="majorHAnsi" w:hAnsiTheme="majorHAnsi" w:cs="Helvetica"/>
          <w:sz w:val="18"/>
          <w:szCs w:val="18"/>
          <w:lang w:val="en-GB"/>
        </w:rPr>
        <w:t>Getac</w:t>
      </w:r>
      <w:proofErr w:type="spellEnd"/>
      <w:r w:rsidRPr="001D52C5">
        <w:rPr>
          <w:rFonts w:asciiTheme="majorHAnsi" w:hAnsiTheme="majorHAnsi" w:cs="Helvetica"/>
          <w:sz w:val="18"/>
          <w:szCs w:val="18"/>
          <w:lang w:val="en-GB"/>
        </w:rPr>
        <w:t xml:space="preserve"> logo are either registered trademarks or trademarks of </w:t>
      </w:r>
      <w:proofErr w:type="spellStart"/>
      <w:r w:rsidRPr="001D52C5">
        <w:rPr>
          <w:rFonts w:asciiTheme="majorHAnsi" w:hAnsiTheme="majorHAnsi" w:cs="Helvetica"/>
          <w:sz w:val="18"/>
          <w:szCs w:val="18"/>
          <w:lang w:val="en-GB"/>
        </w:rPr>
        <w:t>Getac</w:t>
      </w:r>
      <w:proofErr w:type="spellEnd"/>
      <w:r w:rsidRPr="001D52C5">
        <w:rPr>
          <w:rFonts w:asciiTheme="majorHAnsi" w:hAnsiTheme="majorHAnsi" w:cs="Helvetica"/>
          <w:sz w:val="18"/>
          <w:szCs w:val="18"/>
          <w:lang w:val="en-GB"/>
        </w:rPr>
        <w:t xml:space="preserve"> Technology Corporation in the United States and/or other countries. All other brands and product names are trademarks or registered trademarks of their respective companies.</w:t>
      </w:r>
    </w:p>
    <w:p w14:paraId="084AC650" w14:textId="77777777" w:rsidR="002706F2" w:rsidRDefault="002706F2">
      <w:pPr>
        <w:rPr>
          <w:rFonts w:asciiTheme="majorHAnsi" w:hAnsiTheme="majorHAnsi"/>
        </w:rPr>
      </w:pPr>
    </w:p>
    <w:p w14:paraId="38DE86E0" w14:textId="77777777" w:rsidR="002145FA" w:rsidRDefault="002145FA">
      <w:pPr>
        <w:rPr>
          <w:rFonts w:asciiTheme="majorHAnsi" w:hAnsiTheme="majorHAnsi"/>
        </w:rPr>
      </w:pPr>
    </w:p>
    <w:p w14:paraId="508572DA" w14:textId="77777777" w:rsidR="002145FA" w:rsidRPr="00BD2A9E" w:rsidRDefault="002145FA" w:rsidP="002145FA">
      <w:pPr>
        <w:spacing w:line="360" w:lineRule="atLeast"/>
        <w:jc w:val="both"/>
        <w:rPr>
          <w:rFonts w:ascii="Calibri" w:hAnsi="Calibri" w:cs="Calibri"/>
          <w:b/>
        </w:rPr>
      </w:pPr>
      <w:r w:rsidRPr="00BD2A9E">
        <w:rPr>
          <w:rFonts w:ascii="Calibri" w:hAnsi="Calibri" w:cs="Calibri"/>
          <w:b/>
        </w:rPr>
        <w:t>Weitere Informationen erhalten Sie gerne bei:</w:t>
      </w:r>
    </w:p>
    <w:p w14:paraId="2A93E572" w14:textId="77777777" w:rsidR="002145FA" w:rsidRPr="00BD2A9E" w:rsidRDefault="002145FA" w:rsidP="002145FA">
      <w:pPr>
        <w:spacing w:line="360" w:lineRule="atLeast"/>
        <w:jc w:val="both"/>
        <w:rPr>
          <w:rFonts w:ascii="Calibri" w:hAnsi="Calibri" w:cs="Calibri"/>
        </w:rPr>
      </w:pPr>
    </w:p>
    <w:p w14:paraId="06D60E80" w14:textId="77777777" w:rsidR="002145FA" w:rsidRPr="00BD2A9E" w:rsidRDefault="002145FA" w:rsidP="002145FA">
      <w:pPr>
        <w:spacing w:line="360" w:lineRule="atLeast"/>
        <w:jc w:val="both"/>
        <w:rPr>
          <w:rFonts w:ascii="Calibri" w:hAnsi="Calibri" w:cs="Calibri"/>
          <w:b/>
        </w:rPr>
      </w:pPr>
      <w:proofErr w:type="spellStart"/>
      <w:r w:rsidRPr="00BD2A9E">
        <w:rPr>
          <w:rFonts w:ascii="Calibri" w:hAnsi="Calibri" w:cs="Calibri"/>
          <w:b/>
          <w:lang w:val="en-US"/>
        </w:rPr>
        <w:t>Getac</w:t>
      </w:r>
      <w:proofErr w:type="spellEnd"/>
      <w:r w:rsidRPr="00BD2A9E">
        <w:rPr>
          <w:rFonts w:ascii="Calibri" w:hAnsi="Calibri" w:cs="Calibri"/>
          <w:b/>
          <w:lang w:val="en-US"/>
        </w:rPr>
        <w:t xml:space="preserve"> Technology GmbH                                </w:t>
      </w:r>
      <w:r w:rsidRPr="00BD2A9E">
        <w:rPr>
          <w:rFonts w:ascii="Calibri" w:hAnsi="Calibri" w:cs="Calibri"/>
          <w:b/>
        </w:rPr>
        <w:t>Aigner Marketing &amp; Communications</w:t>
      </w:r>
    </w:p>
    <w:p w14:paraId="5CF6EDEF" w14:textId="77777777" w:rsidR="002145FA" w:rsidRPr="00BD2A9E" w:rsidRDefault="002145FA" w:rsidP="002145FA">
      <w:pPr>
        <w:spacing w:line="360" w:lineRule="atLeast"/>
        <w:jc w:val="both"/>
        <w:rPr>
          <w:rFonts w:ascii="Calibri" w:hAnsi="Calibri" w:cs="Calibri"/>
        </w:rPr>
      </w:pPr>
      <w:r w:rsidRPr="00BD2A9E">
        <w:rPr>
          <w:rFonts w:ascii="Calibri" w:hAnsi="Calibri" w:cs="Calibri"/>
        </w:rPr>
        <w:t>Kanzlerstraße 4</w:t>
      </w:r>
      <w:r w:rsidRPr="00BD2A9E">
        <w:rPr>
          <w:rFonts w:ascii="Calibri" w:hAnsi="Calibri" w:cs="Calibri"/>
        </w:rPr>
        <w:tab/>
      </w:r>
      <w:r w:rsidRPr="00BD2A9E">
        <w:rPr>
          <w:rFonts w:ascii="Calibri" w:hAnsi="Calibri" w:cs="Calibri"/>
        </w:rPr>
        <w:tab/>
      </w:r>
      <w:r w:rsidRPr="00BD2A9E">
        <w:rPr>
          <w:rFonts w:ascii="Calibri" w:hAnsi="Calibri" w:cs="Calibri"/>
        </w:rPr>
        <w:tab/>
        <w:t xml:space="preserve">           Birgit Aigner</w:t>
      </w:r>
    </w:p>
    <w:p w14:paraId="0812D4D3" w14:textId="77777777" w:rsidR="002145FA" w:rsidRPr="00BD2A9E" w:rsidRDefault="002145FA" w:rsidP="002145FA">
      <w:pPr>
        <w:spacing w:line="360" w:lineRule="atLeast"/>
        <w:jc w:val="both"/>
        <w:rPr>
          <w:rFonts w:ascii="Calibri" w:hAnsi="Calibri" w:cs="Calibri"/>
        </w:rPr>
      </w:pPr>
      <w:r w:rsidRPr="00BD2A9E">
        <w:rPr>
          <w:rFonts w:ascii="Calibri" w:hAnsi="Calibri" w:cs="Calibri"/>
        </w:rPr>
        <w:t>40472 Düsseldorf</w:t>
      </w:r>
      <w:r w:rsidRPr="00BD2A9E">
        <w:rPr>
          <w:rFonts w:ascii="Calibri" w:hAnsi="Calibri" w:cs="Calibri"/>
        </w:rPr>
        <w:tab/>
      </w:r>
      <w:r w:rsidRPr="00BD2A9E">
        <w:rPr>
          <w:rFonts w:ascii="Calibri" w:hAnsi="Calibri" w:cs="Calibri"/>
        </w:rPr>
        <w:tab/>
      </w:r>
      <w:r w:rsidRPr="00BD2A9E">
        <w:rPr>
          <w:rFonts w:ascii="Calibri" w:hAnsi="Calibri" w:cs="Calibri"/>
        </w:rPr>
        <w:tab/>
        <w:t xml:space="preserve">           80636 München</w:t>
      </w:r>
    </w:p>
    <w:p w14:paraId="557B64D0" w14:textId="77777777" w:rsidR="002145FA" w:rsidRPr="00BD2A9E" w:rsidRDefault="002145FA" w:rsidP="002145FA">
      <w:pPr>
        <w:spacing w:line="360" w:lineRule="atLeast"/>
        <w:jc w:val="both"/>
        <w:rPr>
          <w:rFonts w:ascii="Calibri" w:hAnsi="Calibri" w:cs="Calibri"/>
        </w:rPr>
      </w:pPr>
      <w:r w:rsidRPr="00BD2A9E">
        <w:rPr>
          <w:rFonts w:ascii="Calibri" w:hAnsi="Calibri" w:cs="Calibri"/>
        </w:rPr>
        <w:t xml:space="preserve">Tel.  </w:t>
      </w:r>
      <w:r>
        <w:rPr>
          <w:rFonts w:ascii="Calibri" w:hAnsi="Calibri" w:cs="Calibri"/>
        </w:rPr>
        <w:t>+</w:t>
      </w:r>
      <w:r w:rsidRPr="00BD2A9E">
        <w:rPr>
          <w:rFonts w:ascii="Calibri" w:hAnsi="Calibri" w:cs="Calibri"/>
        </w:rPr>
        <w:t xml:space="preserve">49.211.984819-0     </w:t>
      </w:r>
      <w:r w:rsidRPr="00BD2A9E">
        <w:rPr>
          <w:rFonts w:ascii="Calibri" w:hAnsi="Calibri" w:cs="Calibri"/>
        </w:rPr>
        <w:tab/>
      </w:r>
      <w:r w:rsidRPr="00BD2A9E">
        <w:rPr>
          <w:rFonts w:ascii="Calibri" w:hAnsi="Calibri" w:cs="Calibri"/>
        </w:rPr>
        <w:tab/>
        <w:t xml:space="preserve">           Tel. 089 543 44 065</w:t>
      </w:r>
    </w:p>
    <w:p w14:paraId="79D7684F" w14:textId="77777777" w:rsidR="002145FA" w:rsidRPr="00BD2A9E" w:rsidRDefault="002145FA" w:rsidP="002145FA">
      <w:pPr>
        <w:spacing w:line="360" w:lineRule="atLeast"/>
        <w:jc w:val="both"/>
        <w:rPr>
          <w:rFonts w:ascii="Calibri" w:hAnsi="Calibri" w:cs="Calibri"/>
        </w:rPr>
      </w:pPr>
      <w:hyperlink r:id="rId8" w:history="1">
        <w:r w:rsidRPr="002145FA">
          <w:rPr>
            <w:rStyle w:val="Link"/>
            <w:rFonts w:ascii="Calibri" w:hAnsi="Calibri" w:cs="Calibri"/>
            <w:color w:val="auto"/>
            <w:u w:val="none"/>
          </w:rPr>
          <w:t>sales-getac-DACH@getac.com</w:t>
        </w:r>
      </w:hyperlink>
      <w:r w:rsidRPr="00BD2A9E">
        <w:rPr>
          <w:rFonts w:ascii="Calibri" w:hAnsi="Calibri" w:cs="Calibri"/>
        </w:rPr>
        <w:t xml:space="preserve">                       info@aigner-marketing.de</w:t>
      </w:r>
    </w:p>
    <w:p w14:paraId="7DDE3433" w14:textId="77777777" w:rsidR="002145FA" w:rsidRPr="002706F2" w:rsidRDefault="002145FA">
      <w:pPr>
        <w:rPr>
          <w:rFonts w:asciiTheme="majorHAnsi" w:hAnsiTheme="majorHAnsi"/>
        </w:rPr>
      </w:pPr>
    </w:p>
    <w:sectPr w:rsidR="002145FA" w:rsidRPr="002706F2" w:rsidSect="00A12BDE">
      <w:head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26205" w14:textId="77777777" w:rsidR="00F17B4A" w:rsidRDefault="00F17B4A" w:rsidP="000B0B7C">
      <w:r>
        <w:separator/>
      </w:r>
    </w:p>
  </w:endnote>
  <w:endnote w:type="continuationSeparator" w:id="0">
    <w:p w14:paraId="40CCD58A" w14:textId="77777777" w:rsidR="00F17B4A" w:rsidRDefault="00F17B4A" w:rsidP="000B0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DC4FC" w14:textId="77777777" w:rsidR="00F17B4A" w:rsidRDefault="00F17B4A" w:rsidP="000B0B7C">
      <w:r>
        <w:separator/>
      </w:r>
    </w:p>
  </w:footnote>
  <w:footnote w:type="continuationSeparator" w:id="0">
    <w:p w14:paraId="512C93CF" w14:textId="77777777" w:rsidR="00F17B4A" w:rsidRDefault="00F17B4A" w:rsidP="000B0B7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7A739" w14:textId="77777777" w:rsidR="00F17B4A" w:rsidRDefault="00F17B4A" w:rsidP="000B0B7C">
    <w:pPr>
      <w:pStyle w:val="Kopfzeile"/>
      <w:jc w:val="right"/>
    </w:pPr>
    <w:r>
      <w:rPr>
        <w:noProof/>
      </w:rPr>
      <w:drawing>
        <wp:inline distT="0" distB="0" distL="0" distR="0" wp14:anchorId="74B966F5" wp14:editId="07AFB194">
          <wp:extent cx="1968556" cy="585588"/>
          <wp:effectExtent l="0" t="0" r="0" b="0"/>
          <wp:docPr id="1" name="Bild 1" descr="Macintosh HD:Users:Birgit:Documents:Aigner Marketing:GETAC:MM:Logo:Getac-Logo-BW 0115200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rgit:Documents:Aigner Marketing:GETAC:MM:Logo:Getac-Logo-BW 01152009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384" cy="585834"/>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17BA7"/>
    <w:multiLevelType w:val="hybridMultilevel"/>
    <w:tmpl w:val="0D7237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1DB6995"/>
    <w:multiLevelType w:val="hybridMultilevel"/>
    <w:tmpl w:val="67A8F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8258B3"/>
    <w:multiLevelType w:val="hybridMultilevel"/>
    <w:tmpl w:val="2242A44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nsid w:val="3B655EA4"/>
    <w:multiLevelType w:val="hybridMultilevel"/>
    <w:tmpl w:val="0A50D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6F2"/>
    <w:rsid w:val="00003F2B"/>
    <w:rsid w:val="00014D6C"/>
    <w:rsid w:val="00034504"/>
    <w:rsid w:val="00041178"/>
    <w:rsid w:val="00043444"/>
    <w:rsid w:val="00052F65"/>
    <w:rsid w:val="00067CB5"/>
    <w:rsid w:val="000B0B7C"/>
    <w:rsid w:val="000B269D"/>
    <w:rsid w:val="000C3653"/>
    <w:rsid w:val="00126E85"/>
    <w:rsid w:val="0016518E"/>
    <w:rsid w:val="001874CC"/>
    <w:rsid w:val="001D4AF2"/>
    <w:rsid w:val="001D52C5"/>
    <w:rsid w:val="001E3147"/>
    <w:rsid w:val="001F56B7"/>
    <w:rsid w:val="002145FA"/>
    <w:rsid w:val="00237FC7"/>
    <w:rsid w:val="002706F2"/>
    <w:rsid w:val="00283AE5"/>
    <w:rsid w:val="0028756A"/>
    <w:rsid w:val="002C7A17"/>
    <w:rsid w:val="002F0E22"/>
    <w:rsid w:val="003E64EB"/>
    <w:rsid w:val="003F4A03"/>
    <w:rsid w:val="004359BC"/>
    <w:rsid w:val="00447DC0"/>
    <w:rsid w:val="004961EB"/>
    <w:rsid w:val="005515F0"/>
    <w:rsid w:val="00583EF2"/>
    <w:rsid w:val="00593A69"/>
    <w:rsid w:val="00596A29"/>
    <w:rsid w:val="005A0983"/>
    <w:rsid w:val="005B66C6"/>
    <w:rsid w:val="005D3878"/>
    <w:rsid w:val="006077DD"/>
    <w:rsid w:val="006101AE"/>
    <w:rsid w:val="00680940"/>
    <w:rsid w:val="0068464B"/>
    <w:rsid w:val="006A38BA"/>
    <w:rsid w:val="007643E0"/>
    <w:rsid w:val="00767302"/>
    <w:rsid w:val="00865385"/>
    <w:rsid w:val="00871FC5"/>
    <w:rsid w:val="008E0BB8"/>
    <w:rsid w:val="008E1669"/>
    <w:rsid w:val="009051A7"/>
    <w:rsid w:val="009129DB"/>
    <w:rsid w:val="00984A97"/>
    <w:rsid w:val="009C4271"/>
    <w:rsid w:val="009C56B1"/>
    <w:rsid w:val="00A06ABF"/>
    <w:rsid w:val="00A12BDE"/>
    <w:rsid w:val="00A24249"/>
    <w:rsid w:val="00A261CE"/>
    <w:rsid w:val="00A47C4A"/>
    <w:rsid w:val="00B02F85"/>
    <w:rsid w:val="00B14274"/>
    <w:rsid w:val="00B323C3"/>
    <w:rsid w:val="00B613EF"/>
    <w:rsid w:val="00B958BC"/>
    <w:rsid w:val="00BC4C95"/>
    <w:rsid w:val="00BE22F9"/>
    <w:rsid w:val="00BE3A0A"/>
    <w:rsid w:val="00BE6C05"/>
    <w:rsid w:val="00BE6F21"/>
    <w:rsid w:val="00C0035A"/>
    <w:rsid w:val="00C03AF4"/>
    <w:rsid w:val="00C15004"/>
    <w:rsid w:val="00C15357"/>
    <w:rsid w:val="00C16CFE"/>
    <w:rsid w:val="00C97020"/>
    <w:rsid w:val="00C97EA3"/>
    <w:rsid w:val="00CC6297"/>
    <w:rsid w:val="00CD4DE0"/>
    <w:rsid w:val="00CF2DF8"/>
    <w:rsid w:val="00CF6766"/>
    <w:rsid w:val="00D0274C"/>
    <w:rsid w:val="00D1163C"/>
    <w:rsid w:val="00D25D57"/>
    <w:rsid w:val="00D4576C"/>
    <w:rsid w:val="00D53B94"/>
    <w:rsid w:val="00D84BC1"/>
    <w:rsid w:val="00DA6925"/>
    <w:rsid w:val="00DC1E85"/>
    <w:rsid w:val="00DC5969"/>
    <w:rsid w:val="00DD17FA"/>
    <w:rsid w:val="00DE142A"/>
    <w:rsid w:val="00E00311"/>
    <w:rsid w:val="00E471A4"/>
    <w:rsid w:val="00E5004C"/>
    <w:rsid w:val="00E53115"/>
    <w:rsid w:val="00E74FAD"/>
    <w:rsid w:val="00E83C3E"/>
    <w:rsid w:val="00ED20B9"/>
    <w:rsid w:val="00EE577F"/>
    <w:rsid w:val="00EF22E7"/>
    <w:rsid w:val="00F17B4A"/>
    <w:rsid w:val="00F55D11"/>
    <w:rsid w:val="00FB60A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0B0B7C"/>
    <w:pPr>
      <w:tabs>
        <w:tab w:val="center" w:pos="4536"/>
        <w:tab w:val="right" w:pos="9072"/>
      </w:tabs>
    </w:pPr>
  </w:style>
  <w:style w:type="character" w:customStyle="1" w:styleId="KopfzeileZeichen">
    <w:name w:val="Kopfzeile Zeichen"/>
    <w:basedOn w:val="Absatzstandardschriftart"/>
    <w:link w:val="Kopfzeile"/>
    <w:uiPriority w:val="99"/>
    <w:rsid w:val="000B0B7C"/>
  </w:style>
  <w:style w:type="paragraph" w:styleId="Fuzeile">
    <w:name w:val="footer"/>
    <w:basedOn w:val="Standard"/>
    <w:link w:val="FuzeileZeichen"/>
    <w:uiPriority w:val="99"/>
    <w:unhideWhenUsed/>
    <w:rsid w:val="000B0B7C"/>
    <w:pPr>
      <w:tabs>
        <w:tab w:val="center" w:pos="4536"/>
        <w:tab w:val="right" w:pos="9072"/>
      </w:tabs>
    </w:pPr>
  </w:style>
  <w:style w:type="character" w:customStyle="1" w:styleId="FuzeileZeichen">
    <w:name w:val="Fußzeile Zeichen"/>
    <w:basedOn w:val="Absatzstandardschriftart"/>
    <w:link w:val="Fuzeile"/>
    <w:uiPriority w:val="99"/>
    <w:rsid w:val="000B0B7C"/>
  </w:style>
  <w:style w:type="paragraph" w:styleId="Sprechblasentext">
    <w:name w:val="Balloon Text"/>
    <w:basedOn w:val="Standard"/>
    <w:link w:val="SprechblasentextZeichen"/>
    <w:uiPriority w:val="99"/>
    <w:semiHidden/>
    <w:unhideWhenUsed/>
    <w:rsid w:val="000B0B7C"/>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0B0B7C"/>
    <w:rPr>
      <w:rFonts w:ascii="Lucida Grande" w:hAnsi="Lucida Grande"/>
      <w:sz w:val="18"/>
      <w:szCs w:val="18"/>
    </w:rPr>
  </w:style>
  <w:style w:type="character" w:styleId="Kommentarzeichen">
    <w:name w:val="annotation reference"/>
    <w:basedOn w:val="Absatzstandardschriftart"/>
    <w:uiPriority w:val="99"/>
    <w:semiHidden/>
    <w:unhideWhenUsed/>
    <w:rsid w:val="00DA6925"/>
    <w:rPr>
      <w:sz w:val="18"/>
      <w:szCs w:val="18"/>
    </w:rPr>
  </w:style>
  <w:style w:type="paragraph" w:styleId="Kommentartext">
    <w:name w:val="annotation text"/>
    <w:basedOn w:val="Standard"/>
    <w:link w:val="KommentartextZeichen"/>
    <w:uiPriority w:val="99"/>
    <w:semiHidden/>
    <w:unhideWhenUsed/>
    <w:rsid w:val="00DA6925"/>
  </w:style>
  <w:style w:type="character" w:customStyle="1" w:styleId="KommentartextZeichen">
    <w:name w:val="Kommentartext Zeichen"/>
    <w:basedOn w:val="Absatzstandardschriftart"/>
    <w:link w:val="Kommentartext"/>
    <w:uiPriority w:val="99"/>
    <w:semiHidden/>
    <w:rsid w:val="00DA6925"/>
  </w:style>
  <w:style w:type="paragraph" w:styleId="Kommentarthema">
    <w:name w:val="annotation subject"/>
    <w:basedOn w:val="Kommentartext"/>
    <w:next w:val="Kommentartext"/>
    <w:link w:val="KommentarthemaZeichen"/>
    <w:uiPriority w:val="99"/>
    <w:semiHidden/>
    <w:unhideWhenUsed/>
    <w:rsid w:val="00DA6925"/>
    <w:rPr>
      <w:b/>
      <w:bCs/>
      <w:sz w:val="20"/>
      <w:szCs w:val="20"/>
    </w:rPr>
  </w:style>
  <w:style w:type="character" w:customStyle="1" w:styleId="KommentarthemaZeichen">
    <w:name w:val="Kommentarthema Zeichen"/>
    <w:basedOn w:val="KommentartextZeichen"/>
    <w:link w:val="Kommentarthema"/>
    <w:uiPriority w:val="99"/>
    <w:semiHidden/>
    <w:rsid w:val="00DA6925"/>
    <w:rPr>
      <w:b/>
      <w:bCs/>
      <w:sz w:val="20"/>
      <w:szCs w:val="20"/>
    </w:rPr>
  </w:style>
  <w:style w:type="paragraph" w:styleId="Listenabsatz">
    <w:name w:val="List Paragraph"/>
    <w:basedOn w:val="Standard"/>
    <w:uiPriority w:val="34"/>
    <w:qFormat/>
    <w:rsid w:val="002C7A17"/>
    <w:pPr>
      <w:ind w:left="720"/>
      <w:contextualSpacing/>
    </w:pPr>
  </w:style>
  <w:style w:type="character" w:customStyle="1" w:styleId="hps">
    <w:name w:val="hps"/>
    <w:basedOn w:val="Absatzstandardschriftart"/>
    <w:rsid w:val="00C97EA3"/>
  </w:style>
  <w:style w:type="character" w:styleId="Link">
    <w:name w:val="Hyperlink"/>
    <w:rsid w:val="002145FA"/>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0B0B7C"/>
    <w:pPr>
      <w:tabs>
        <w:tab w:val="center" w:pos="4536"/>
        <w:tab w:val="right" w:pos="9072"/>
      </w:tabs>
    </w:pPr>
  </w:style>
  <w:style w:type="character" w:customStyle="1" w:styleId="KopfzeileZeichen">
    <w:name w:val="Kopfzeile Zeichen"/>
    <w:basedOn w:val="Absatzstandardschriftart"/>
    <w:link w:val="Kopfzeile"/>
    <w:uiPriority w:val="99"/>
    <w:rsid w:val="000B0B7C"/>
  </w:style>
  <w:style w:type="paragraph" w:styleId="Fuzeile">
    <w:name w:val="footer"/>
    <w:basedOn w:val="Standard"/>
    <w:link w:val="FuzeileZeichen"/>
    <w:uiPriority w:val="99"/>
    <w:unhideWhenUsed/>
    <w:rsid w:val="000B0B7C"/>
    <w:pPr>
      <w:tabs>
        <w:tab w:val="center" w:pos="4536"/>
        <w:tab w:val="right" w:pos="9072"/>
      </w:tabs>
    </w:pPr>
  </w:style>
  <w:style w:type="character" w:customStyle="1" w:styleId="FuzeileZeichen">
    <w:name w:val="Fußzeile Zeichen"/>
    <w:basedOn w:val="Absatzstandardschriftart"/>
    <w:link w:val="Fuzeile"/>
    <w:uiPriority w:val="99"/>
    <w:rsid w:val="000B0B7C"/>
  </w:style>
  <w:style w:type="paragraph" w:styleId="Sprechblasentext">
    <w:name w:val="Balloon Text"/>
    <w:basedOn w:val="Standard"/>
    <w:link w:val="SprechblasentextZeichen"/>
    <w:uiPriority w:val="99"/>
    <w:semiHidden/>
    <w:unhideWhenUsed/>
    <w:rsid w:val="000B0B7C"/>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0B0B7C"/>
    <w:rPr>
      <w:rFonts w:ascii="Lucida Grande" w:hAnsi="Lucida Grande"/>
      <w:sz w:val="18"/>
      <w:szCs w:val="18"/>
    </w:rPr>
  </w:style>
  <w:style w:type="character" w:styleId="Kommentarzeichen">
    <w:name w:val="annotation reference"/>
    <w:basedOn w:val="Absatzstandardschriftart"/>
    <w:uiPriority w:val="99"/>
    <w:semiHidden/>
    <w:unhideWhenUsed/>
    <w:rsid w:val="00DA6925"/>
    <w:rPr>
      <w:sz w:val="18"/>
      <w:szCs w:val="18"/>
    </w:rPr>
  </w:style>
  <w:style w:type="paragraph" w:styleId="Kommentartext">
    <w:name w:val="annotation text"/>
    <w:basedOn w:val="Standard"/>
    <w:link w:val="KommentartextZeichen"/>
    <w:uiPriority w:val="99"/>
    <w:semiHidden/>
    <w:unhideWhenUsed/>
    <w:rsid w:val="00DA6925"/>
  </w:style>
  <w:style w:type="character" w:customStyle="1" w:styleId="KommentartextZeichen">
    <w:name w:val="Kommentartext Zeichen"/>
    <w:basedOn w:val="Absatzstandardschriftart"/>
    <w:link w:val="Kommentartext"/>
    <w:uiPriority w:val="99"/>
    <w:semiHidden/>
    <w:rsid w:val="00DA6925"/>
  </w:style>
  <w:style w:type="paragraph" w:styleId="Kommentarthema">
    <w:name w:val="annotation subject"/>
    <w:basedOn w:val="Kommentartext"/>
    <w:next w:val="Kommentartext"/>
    <w:link w:val="KommentarthemaZeichen"/>
    <w:uiPriority w:val="99"/>
    <w:semiHidden/>
    <w:unhideWhenUsed/>
    <w:rsid w:val="00DA6925"/>
    <w:rPr>
      <w:b/>
      <w:bCs/>
      <w:sz w:val="20"/>
      <w:szCs w:val="20"/>
    </w:rPr>
  </w:style>
  <w:style w:type="character" w:customStyle="1" w:styleId="KommentarthemaZeichen">
    <w:name w:val="Kommentarthema Zeichen"/>
    <w:basedOn w:val="KommentartextZeichen"/>
    <w:link w:val="Kommentarthema"/>
    <w:uiPriority w:val="99"/>
    <w:semiHidden/>
    <w:rsid w:val="00DA6925"/>
    <w:rPr>
      <w:b/>
      <w:bCs/>
      <w:sz w:val="20"/>
      <w:szCs w:val="20"/>
    </w:rPr>
  </w:style>
  <w:style w:type="paragraph" w:styleId="Listenabsatz">
    <w:name w:val="List Paragraph"/>
    <w:basedOn w:val="Standard"/>
    <w:uiPriority w:val="34"/>
    <w:qFormat/>
    <w:rsid w:val="002C7A17"/>
    <w:pPr>
      <w:ind w:left="720"/>
      <w:contextualSpacing/>
    </w:pPr>
  </w:style>
  <w:style w:type="character" w:customStyle="1" w:styleId="hps">
    <w:name w:val="hps"/>
    <w:basedOn w:val="Absatzstandardschriftart"/>
    <w:rsid w:val="00C97EA3"/>
  </w:style>
  <w:style w:type="character" w:styleId="Link">
    <w:name w:val="Hyperlink"/>
    <w:rsid w:val="002145F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3029">
      <w:bodyDiv w:val="1"/>
      <w:marLeft w:val="0"/>
      <w:marRight w:val="0"/>
      <w:marTop w:val="0"/>
      <w:marBottom w:val="0"/>
      <w:divBdr>
        <w:top w:val="none" w:sz="0" w:space="0" w:color="auto"/>
        <w:left w:val="none" w:sz="0" w:space="0" w:color="auto"/>
        <w:bottom w:val="none" w:sz="0" w:space="0" w:color="auto"/>
        <w:right w:val="none" w:sz="0" w:space="0" w:color="auto"/>
      </w:divBdr>
      <w:divsChild>
        <w:div w:id="622804293">
          <w:marLeft w:val="0"/>
          <w:marRight w:val="0"/>
          <w:marTop w:val="0"/>
          <w:marBottom w:val="0"/>
          <w:divBdr>
            <w:top w:val="none" w:sz="0" w:space="0" w:color="auto"/>
            <w:left w:val="none" w:sz="0" w:space="0" w:color="auto"/>
            <w:bottom w:val="none" w:sz="0" w:space="0" w:color="auto"/>
            <w:right w:val="none" w:sz="0" w:space="0" w:color="auto"/>
          </w:divBdr>
          <w:divsChild>
            <w:div w:id="908148418">
              <w:marLeft w:val="0"/>
              <w:marRight w:val="0"/>
              <w:marTop w:val="0"/>
              <w:marBottom w:val="0"/>
              <w:divBdr>
                <w:top w:val="none" w:sz="0" w:space="0" w:color="auto"/>
                <w:left w:val="none" w:sz="0" w:space="0" w:color="auto"/>
                <w:bottom w:val="none" w:sz="0" w:space="0" w:color="auto"/>
                <w:right w:val="none" w:sz="0" w:space="0" w:color="auto"/>
              </w:divBdr>
              <w:divsChild>
                <w:div w:id="1425540625">
                  <w:marLeft w:val="0"/>
                  <w:marRight w:val="0"/>
                  <w:marTop w:val="0"/>
                  <w:marBottom w:val="0"/>
                  <w:divBdr>
                    <w:top w:val="none" w:sz="0" w:space="0" w:color="auto"/>
                    <w:left w:val="none" w:sz="0" w:space="0" w:color="auto"/>
                    <w:bottom w:val="none" w:sz="0" w:space="0" w:color="auto"/>
                    <w:right w:val="none" w:sz="0" w:space="0" w:color="auto"/>
                  </w:divBdr>
                  <w:divsChild>
                    <w:div w:id="1890997219">
                      <w:marLeft w:val="0"/>
                      <w:marRight w:val="0"/>
                      <w:marTop w:val="0"/>
                      <w:marBottom w:val="0"/>
                      <w:divBdr>
                        <w:top w:val="none" w:sz="0" w:space="0" w:color="auto"/>
                        <w:left w:val="none" w:sz="0" w:space="0" w:color="auto"/>
                        <w:bottom w:val="none" w:sz="0" w:space="0" w:color="auto"/>
                        <w:right w:val="none" w:sz="0" w:space="0" w:color="auto"/>
                      </w:divBdr>
                      <w:divsChild>
                        <w:div w:id="2025859378">
                          <w:marLeft w:val="0"/>
                          <w:marRight w:val="0"/>
                          <w:marTop w:val="0"/>
                          <w:marBottom w:val="0"/>
                          <w:divBdr>
                            <w:top w:val="none" w:sz="0" w:space="0" w:color="auto"/>
                            <w:left w:val="none" w:sz="0" w:space="0" w:color="auto"/>
                            <w:bottom w:val="none" w:sz="0" w:space="0" w:color="auto"/>
                            <w:right w:val="none" w:sz="0" w:space="0" w:color="auto"/>
                          </w:divBdr>
                          <w:divsChild>
                            <w:div w:id="11261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les-getac-DACH@getac.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5445</Characters>
  <Application>Microsoft Macintosh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Aigner</dc:creator>
  <cp:lastModifiedBy>Birgit Aigner</cp:lastModifiedBy>
  <cp:revision>2</cp:revision>
  <dcterms:created xsi:type="dcterms:W3CDTF">2014-05-20T11:35:00Z</dcterms:created>
  <dcterms:modified xsi:type="dcterms:W3CDTF">2014-05-20T11:35:00Z</dcterms:modified>
</cp:coreProperties>
</file>