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FS Rufus" w:cs="FS Rufus" w:eastAsia="FS Rufus" w:hAnsi="FS Rufus"/>
          <w:b w:val="1"/>
          <w:color w:val="0070c0"/>
          <w:sz w:val="38"/>
          <w:szCs w:val="38"/>
        </w:rPr>
      </w:pPr>
      <w:r w:rsidDel="00000000" w:rsidR="00000000" w:rsidRPr="00000000">
        <w:rPr>
          <w:rFonts w:ascii="FS Rufus" w:cs="FS Rufus" w:eastAsia="FS Rufus" w:hAnsi="FS Rufus"/>
          <w:b w:val="1"/>
          <w:color w:val="0070c0"/>
          <w:sz w:val="24"/>
          <w:szCs w:val="24"/>
          <w:u w:val="single"/>
          <w:rtl w:val="0"/>
        </w:rPr>
        <w:t xml:space="preserve">Honig-Verkauf bringt 1.000 Euro für den guten Zweck</w:t>
      </w:r>
      <w:r w:rsidDel="00000000" w:rsidR="00000000" w:rsidRPr="00000000">
        <w:rPr>
          <w:rFonts w:ascii="FS Rufus" w:cs="FS Rufus" w:eastAsia="FS Rufus" w:hAnsi="FS Rufus"/>
          <w:b w:val="1"/>
          <w:i w:val="0"/>
          <w:smallCaps w:val="0"/>
          <w:strike w:val="0"/>
          <w:color w:val="0070c0"/>
          <w:sz w:val="40"/>
          <w:szCs w:val="40"/>
          <w:u w:val="none"/>
          <w:shd w:fill="auto" w:val="clear"/>
          <w:vertAlign w:val="baseline"/>
          <w:rtl w:val="0"/>
        </w:rPr>
        <w:br w:type="textWrapping"/>
      </w:r>
      <w:r w:rsidDel="00000000" w:rsidR="00000000" w:rsidRPr="00000000">
        <w:rPr>
          <w:rFonts w:ascii="FS Rufus" w:cs="FS Rufus" w:eastAsia="FS Rufus" w:hAnsi="FS Rufus"/>
          <w:b w:val="1"/>
          <w:color w:val="0070c0"/>
          <w:sz w:val="40"/>
          <w:szCs w:val="40"/>
          <w:rtl w:val="0"/>
        </w:rPr>
        <w:t xml:space="preserve">Mitarbeiter spenden an NABU Gut Sunder</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-711199</wp:posOffset>
                </wp:positionH>
                <wp:positionV relativeFrom="paragraph">
                  <wp:posOffset>1460500</wp:posOffset>
                </wp:positionV>
                <wp:extent cx="360680" cy="9113520"/>
                <wp:effectExtent b="0" l="0" r="0" t="0"/>
                <wp:wrapNone/>
                <wp:docPr id="2" name=""/>
                <a:graphic>
                  <a:graphicData uri="http://schemas.microsoft.com/office/word/2010/wordprocessingShape">
                    <wps:wsp>
                      <wps:cNvCnPr/>
                      <wps:spPr>
                        <a:xfrm flipH="1">
                          <a:off x="5292660" y="0"/>
                          <a:ext cx="106680" cy="7560000"/>
                        </a:xfrm>
                        <a:prstGeom prst="straightConnector1">
                          <a:avLst/>
                        </a:prstGeom>
                        <a:noFill/>
                        <a:ln cap="flat" cmpd="sng" w="254000">
                          <a:solidFill>
                            <a:srgbClr val="FFFFFF"/>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-711199</wp:posOffset>
                </wp:positionH>
                <wp:positionV relativeFrom="paragraph">
                  <wp:posOffset>1460500</wp:posOffset>
                </wp:positionV>
                <wp:extent cx="360680" cy="9113520"/>
                <wp:effectExtent b="0" l="0" r="0" t="0"/>
                <wp:wrapNone/>
                <wp:docPr id="2"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360680" cy="9113520"/>
                        </a:xfrm>
                        <a:prstGeom prst="rect"/>
                        <a:ln/>
                      </pic:spPr>
                    </pic:pic>
                  </a:graphicData>
                </a:graphic>
              </wp:anchor>
            </w:drawing>
          </mc:Fallback>
        </mc:AlternateContent>
      </w:r>
    </w:p>
    <w:tbl>
      <w:tblPr>
        <w:tblStyle w:val="Table1"/>
        <w:tblW w:w="6824.0" w:type="dxa"/>
        <w:jc w:val="center"/>
        <w:tblLayout w:type="fixed"/>
        <w:tblLook w:val="0000"/>
      </w:tblPr>
      <w:tblGrid>
        <w:gridCol w:w="3969"/>
        <w:gridCol w:w="20"/>
        <w:gridCol w:w="2815"/>
        <w:gridCol w:w="20"/>
        <w:tblGridChange w:id="0">
          <w:tblGrid>
            <w:gridCol w:w="3969"/>
            <w:gridCol w:w="20"/>
            <w:gridCol w:w="2815"/>
            <w:gridCol w:w="20"/>
          </w:tblGrid>
        </w:tblGridChange>
      </w:tblGrid>
      <w:tr>
        <w:trPr>
          <w:trHeight w:val="2720" w:hRule="atLeast"/>
        </w:trPr>
        <w:tc>
          <w:tcPr>
            <w:vAlign w:val="center"/>
          </w:tcPr>
          <w:p w:rsidR="00000000" w:rsidDel="00000000" w:rsidP="00000000" w:rsidRDefault="00000000" w:rsidRPr="00000000" w14:paraId="00000002">
            <w:pPr>
              <w:tabs>
                <w:tab w:val="left" w:pos="2674"/>
              </w:tabs>
              <w:spacing w:line="360" w:lineRule="auto"/>
              <w:ind w:left="-594"/>
              <w:jc w:val="center"/>
              <w:rPr>
                <w:rFonts w:ascii="FS Rufus" w:cs="FS Rufus" w:eastAsia="FS Rufus" w:hAnsi="FS Rufus"/>
                <w:b w:val="0"/>
                <w:i w:val="0"/>
                <w:smallCaps w:val="0"/>
                <w:strike w:val="0"/>
                <w:color w:val="333333"/>
                <w:sz w:val="22"/>
                <w:szCs w:val="22"/>
                <w:u w:val="none"/>
                <w:shd w:fill="auto" w:val="clear"/>
                <w:vertAlign w:val="baseline"/>
              </w:rPr>
            </w:pPr>
            <w:r w:rsidDel="00000000" w:rsidR="00000000" w:rsidRPr="00000000">
              <w:rPr>
                <w:rFonts w:ascii="FS Rufus" w:cs="FS Rufus" w:eastAsia="FS Rufus" w:hAnsi="FS Rufus"/>
                <w:sz w:val="22"/>
                <w:szCs w:val="22"/>
              </w:rPr>
              <w:drawing>
                <wp:inline distB="114300" distT="114300" distL="114300" distR="114300">
                  <wp:extent cx="2524125" cy="2022603"/>
                  <wp:effectExtent b="0" l="0" r="0" t="0"/>
                  <wp:docPr id="3" name="image4.jpg"/>
                  <a:graphic>
                    <a:graphicData uri="http://schemas.openxmlformats.org/drawingml/2006/picture">
                      <pic:pic>
                        <pic:nvPicPr>
                          <pic:cNvPr id="0" name="image4.jpg"/>
                          <pic:cNvPicPr preferRelativeResize="0"/>
                        </pic:nvPicPr>
                        <pic:blipFill>
                          <a:blip r:embed="rId7"/>
                          <a:srcRect b="0" l="0" r="0" t="0"/>
                          <a:stretch>
                            <a:fillRect/>
                          </a:stretch>
                        </pic:blipFill>
                        <pic:spPr>
                          <a:xfrm>
                            <a:off x="0" y="0"/>
                            <a:ext cx="2524125" cy="2022603"/>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03">
            <w:pPr>
              <w:spacing w:line="360" w:lineRule="auto"/>
              <w:jc w:val="center"/>
              <w:rPr>
                <w:rFonts w:ascii="FS Rufus" w:cs="FS Rufus" w:eastAsia="FS Rufus" w:hAnsi="FS Rufus"/>
                <w:sz w:val="22"/>
                <w:szCs w:val="22"/>
              </w:rPr>
            </w:pPr>
            <w:r w:rsidDel="00000000" w:rsidR="00000000" w:rsidRPr="00000000">
              <w:rPr>
                <w:rtl w:val="0"/>
              </w:rPr>
            </w:r>
          </w:p>
        </w:tc>
        <w:tc>
          <w:tcPr>
            <w:vAlign w:val="center"/>
          </w:tcPr>
          <w:p w:rsidR="00000000" w:rsidDel="00000000" w:rsidP="00000000" w:rsidRDefault="00000000" w:rsidRPr="00000000" w14:paraId="00000004">
            <w:pPr>
              <w:tabs>
                <w:tab w:val="left" w:pos="2674"/>
              </w:tabs>
              <w:spacing w:line="360" w:lineRule="auto"/>
              <w:ind w:left="-594"/>
              <w:jc w:val="left"/>
              <w:rPr>
                <w:rFonts w:ascii="FS Rufus" w:cs="FS Rufus" w:eastAsia="FS Rufus" w:hAnsi="FS Rufus"/>
                <w:b w:val="0"/>
                <w:i w:val="0"/>
                <w:smallCaps w:val="0"/>
                <w:strike w:val="0"/>
                <w:color w:val="333333"/>
                <w:sz w:val="22"/>
                <w:szCs w:val="22"/>
                <w:u w:val="none"/>
                <w:shd w:fill="auto" w:val="clear"/>
                <w:vertAlign w:val="baseline"/>
              </w:rPr>
            </w:pPr>
            <w:r w:rsidDel="00000000" w:rsidR="00000000" w:rsidRPr="00000000">
              <w:rPr>
                <w:rFonts w:ascii="FS Rufus" w:cs="FS Rufus" w:eastAsia="FS Rufus" w:hAnsi="FS Rufus"/>
                <w:sz w:val="22"/>
                <w:szCs w:val="22"/>
              </w:rPr>
              <w:drawing>
                <wp:inline distB="114300" distT="114300" distL="114300" distR="114300">
                  <wp:extent cx="1950660" cy="1294447"/>
                  <wp:effectExtent b="0" l="0" r="0" t="0"/>
                  <wp:docPr id="4" name="image5.jpg"/>
                  <a:graphic>
                    <a:graphicData uri="http://schemas.openxmlformats.org/drawingml/2006/picture">
                      <pic:pic>
                        <pic:nvPicPr>
                          <pic:cNvPr id="0" name="image5.jpg"/>
                          <pic:cNvPicPr preferRelativeResize="0"/>
                        </pic:nvPicPr>
                        <pic:blipFill>
                          <a:blip r:embed="rId8"/>
                          <a:srcRect b="0" l="0" r="0" t="0"/>
                          <a:stretch>
                            <a:fillRect/>
                          </a:stretch>
                        </pic:blipFill>
                        <pic:spPr>
                          <a:xfrm>
                            <a:off x="0" y="0"/>
                            <a:ext cx="1950660" cy="1294447"/>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05">
            <w:pPr>
              <w:spacing w:line="360" w:lineRule="auto"/>
              <w:jc w:val="center"/>
              <w:rPr>
                <w:rFonts w:ascii="FS Rufus" w:cs="FS Rufus" w:eastAsia="FS Rufus" w:hAnsi="FS Rufus"/>
                <w:sz w:val="22"/>
                <w:szCs w:val="22"/>
              </w:rPr>
            </w:pPr>
            <w:r w:rsidDel="00000000" w:rsidR="00000000" w:rsidRPr="00000000">
              <w:rPr>
                <w:rtl w:val="0"/>
              </w:rPr>
            </w:r>
          </w:p>
        </w:tc>
      </w:tr>
    </w:tbl>
    <w:p w:rsidR="00000000" w:rsidDel="00000000" w:rsidP="00000000" w:rsidRDefault="00000000" w:rsidRPr="00000000" w14:paraId="00000006">
      <w:pPr>
        <w:tabs>
          <w:tab w:val="left" w:pos="2674"/>
        </w:tabs>
        <w:spacing w:line="360" w:lineRule="auto"/>
        <w:ind w:left="-594"/>
        <w:jc w:val="center"/>
        <w:rPr>
          <w:rFonts w:ascii="FS Rufus" w:cs="FS Rufus" w:eastAsia="FS Rufus" w:hAnsi="FS Rufus"/>
          <w:b w:val="1"/>
          <w:color w:val="404040"/>
          <w:sz w:val="22"/>
          <w:szCs w:val="22"/>
        </w:rPr>
      </w:pPr>
      <w:r w:rsidDel="00000000" w:rsidR="00000000" w:rsidRPr="00000000">
        <w:rPr>
          <w:rtl w:val="0"/>
        </w:rPr>
      </w:r>
    </w:p>
    <w:p w:rsidR="00000000" w:rsidDel="00000000" w:rsidP="00000000" w:rsidRDefault="00000000" w:rsidRPr="00000000" w14:paraId="00000007">
      <w:pPr>
        <w:spacing w:line="360" w:lineRule="auto"/>
        <w:rPr>
          <w:rFonts w:ascii="FS Rufus" w:cs="FS Rufus" w:eastAsia="FS Rufus" w:hAnsi="FS Rufus"/>
          <w:color w:val="404040"/>
          <w:sz w:val="24"/>
          <w:szCs w:val="24"/>
        </w:rPr>
      </w:pPr>
      <w:r w:rsidDel="00000000" w:rsidR="00000000" w:rsidRPr="00000000">
        <w:rPr>
          <w:rFonts w:ascii="FS Rufus" w:cs="FS Rufus" w:eastAsia="FS Rufus" w:hAnsi="FS Rufus"/>
          <w:b w:val="1"/>
          <w:color w:val="404040"/>
          <w:sz w:val="24"/>
          <w:szCs w:val="24"/>
          <w:rtl w:val="0"/>
        </w:rPr>
        <w:t xml:space="preserve">Celle, 18. Juni 2020 </w:t>
      </w:r>
      <w:r w:rsidDel="00000000" w:rsidR="00000000" w:rsidRPr="00000000">
        <w:rPr>
          <w:rFonts w:ascii="FS Rufus" w:cs="FS Rufus" w:eastAsia="FS Rufus" w:hAnsi="FS Rufus"/>
          <w:color w:val="404040"/>
          <w:sz w:val="24"/>
          <w:szCs w:val="24"/>
          <w:rtl w:val="0"/>
        </w:rPr>
        <w:t xml:space="preserve">– Die Mitarbeitenden von Veolia Water Technologies haben mit dem Verkauf von Honig für das Regionale Umweltbildungszentrum (RUZ) NABU Gut Sunder in Meißendorf 1.000 Euro gesammelt. </w:t>
      </w:r>
      <w:r w:rsidDel="00000000" w:rsidR="00000000" w:rsidRPr="00000000">
        <w:rPr>
          <w:rFonts w:ascii="FS Rufus" w:cs="FS Rufus" w:eastAsia="FS Rufus" w:hAnsi="FS Rufus"/>
          <w:color w:val="404040"/>
          <w:sz w:val="24"/>
          <w:szCs w:val="24"/>
          <w:rtl w:val="0"/>
        </w:rPr>
        <w:t xml:space="preserve">Die Aktion wurde von den Auszubildenden organisiert. Die Spende kommt für das Projekt genau zur richtigen Zeit.</w:t>
      </w:r>
      <w:r w:rsidDel="00000000" w:rsidR="00000000" w:rsidRPr="00000000">
        <w:rPr>
          <w:rtl w:val="0"/>
        </w:rPr>
      </w:r>
    </w:p>
    <w:p w:rsidR="00000000" w:rsidDel="00000000" w:rsidP="00000000" w:rsidRDefault="00000000" w:rsidRPr="00000000" w14:paraId="00000008">
      <w:pPr>
        <w:spacing w:line="360" w:lineRule="auto"/>
        <w:rPr>
          <w:rFonts w:ascii="FS Rufus" w:cs="FS Rufus" w:eastAsia="FS Rufus" w:hAnsi="FS Rufus"/>
          <w:color w:val="404040"/>
          <w:sz w:val="24"/>
          <w:szCs w:val="24"/>
        </w:rPr>
      </w:pPr>
      <w:r w:rsidDel="00000000" w:rsidR="00000000" w:rsidRPr="00000000">
        <w:rPr>
          <w:rtl w:val="0"/>
        </w:rPr>
      </w:r>
    </w:p>
    <w:p w:rsidR="00000000" w:rsidDel="00000000" w:rsidP="00000000" w:rsidRDefault="00000000" w:rsidRPr="00000000" w14:paraId="00000009">
      <w:pPr>
        <w:spacing w:line="360" w:lineRule="auto"/>
        <w:rPr>
          <w:rFonts w:ascii="FS Rufus" w:cs="FS Rufus" w:eastAsia="FS Rufus" w:hAnsi="FS Rufus"/>
          <w:color w:val="404040"/>
          <w:sz w:val="24"/>
          <w:szCs w:val="24"/>
        </w:rPr>
      </w:pPr>
      <w:r w:rsidDel="00000000" w:rsidR="00000000" w:rsidRPr="00000000">
        <w:rPr>
          <w:rFonts w:ascii="FS Rufus" w:cs="FS Rufus" w:eastAsia="FS Rufus" w:hAnsi="FS Rufus"/>
          <w:color w:val="404040"/>
          <w:sz w:val="24"/>
          <w:szCs w:val="24"/>
          <w:rtl w:val="0"/>
        </w:rPr>
        <w:t xml:space="preserve">“Wir Azubis haben im vergangenen Jahr die Entwicklungen rund um Fridays for Future natürlich auch beobachtet. Als Azubi in einem Umweltunternehmen sind uns die Themen Umwelt und Nachhaltigkeit entsprechend nah und wichtig. Wir finden alle, dass frühzeitige Aufklärung in diesem Themenbereich der ausschlaggebende Faktor ist und sehen daher die Spende in den Bildungsprojekten des NABU Gut Sunder gut angelegt”, erklärt Alina Neumann, eine der Organisatorinnen und Auszubildende zur Industriekauffrau im dritten Lehrjahr und ergänzt: “Gerade solche lokalen Initiativen werden oft vollkommen übersehen.”</w:t>
      </w:r>
    </w:p>
    <w:p w:rsidR="00000000" w:rsidDel="00000000" w:rsidP="00000000" w:rsidRDefault="00000000" w:rsidRPr="00000000" w14:paraId="0000000A">
      <w:pPr>
        <w:spacing w:line="360" w:lineRule="auto"/>
        <w:rPr>
          <w:rFonts w:ascii="FS Rufus" w:cs="FS Rufus" w:eastAsia="FS Rufus" w:hAnsi="FS Rufus"/>
          <w:color w:val="404040"/>
          <w:sz w:val="24"/>
          <w:szCs w:val="24"/>
        </w:rPr>
      </w:pPr>
      <w:r w:rsidDel="00000000" w:rsidR="00000000" w:rsidRPr="00000000">
        <w:rPr>
          <w:rtl w:val="0"/>
        </w:rPr>
      </w:r>
    </w:p>
    <w:p w:rsidR="00000000" w:rsidDel="00000000" w:rsidP="00000000" w:rsidRDefault="00000000" w:rsidRPr="00000000" w14:paraId="0000000B">
      <w:pPr>
        <w:spacing w:line="360" w:lineRule="auto"/>
        <w:rPr>
          <w:rFonts w:ascii="FS Rufus" w:cs="FS Rufus" w:eastAsia="FS Rufus" w:hAnsi="FS Rufus"/>
          <w:color w:val="404040"/>
          <w:sz w:val="24"/>
          <w:szCs w:val="24"/>
        </w:rPr>
      </w:pPr>
      <w:r w:rsidDel="00000000" w:rsidR="00000000" w:rsidRPr="00000000">
        <w:rPr>
          <w:rFonts w:ascii="FS Rufus" w:cs="FS Rufus" w:eastAsia="FS Rufus" w:hAnsi="FS Rufus"/>
          <w:color w:val="404040"/>
          <w:sz w:val="24"/>
          <w:szCs w:val="24"/>
          <w:rtl w:val="0"/>
        </w:rPr>
        <w:t xml:space="preserve">Das Geld kam zusammen, indem die Auszubildenden eigenen Veolia-Honig Ende 2019 an die Belegschaft verkauft hatten. In Kooperation mit der Imkerei Ende hatten den Sommer über zwei Bienenstöcke auf dem Gelände des Lückenwegs fleißig Honig hergestellt. “Mit der Imkerei ergab sich eine besondere Kooperationsmöglichkeit”, erklärt Alina. “Wir hatten auf unserem Gelände ausreichend Platz, um die Mitarbeitenden nicht unnötig zu gefährden und der Standort gibt ausreichend Nahrung für die Tiere. Eine Spendenaktion mit dem Honigverkauf lag da einfach auf der Hand.” Die Betreuung durch die erfahrene Imkerei konnte problemlos sichergestellt werden und schließlich lieferten sie eine stattliche Menge echten Veolia-Honigs, dessen Nachfrage bei der Belegschaft sofort hoch war. Der Erlös aus dem Verkauf wuchs schnell auf eine ordentliche Summe an und so stellte sich bald die Frage, wem die Spende zugute kommen soll. Unter dem Motto: Unterstütze die lokalen Partner, wurde der Rahmen eingegrenzt.</w:t>
      </w:r>
    </w:p>
    <w:p w:rsidR="00000000" w:rsidDel="00000000" w:rsidP="00000000" w:rsidRDefault="00000000" w:rsidRPr="00000000" w14:paraId="0000000C">
      <w:pPr>
        <w:spacing w:line="360" w:lineRule="auto"/>
        <w:rPr>
          <w:rFonts w:ascii="FS Rufus" w:cs="FS Rufus" w:eastAsia="FS Rufus" w:hAnsi="FS Rufus"/>
          <w:color w:val="404040"/>
          <w:sz w:val="24"/>
          <w:szCs w:val="24"/>
        </w:rPr>
      </w:pPr>
      <w:r w:rsidDel="00000000" w:rsidR="00000000" w:rsidRPr="00000000">
        <w:rPr>
          <w:rtl w:val="0"/>
        </w:rPr>
      </w:r>
    </w:p>
    <w:p w:rsidR="00000000" w:rsidDel="00000000" w:rsidP="00000000" w:rsidRDefault="00000000" w:rsidRPr="00000000" w14:paraId="0000000D">
      <w:pPr>
        <w:spacing w:line="360" w:lineRule="auto"/>
        <w:rPr>
          <w:rFonts w:ascii="FS Rufus" w:cs="FS Rufus" w:eastAsia="FS Rufus" w:hAnsi="FS Rufus"/>
          <w:color w:val="404040"/>
          <w:sz w:val="24"/>
          <w:szCs w:val="24"/>
        </w:rPr>
      </w:pPr>
      <w:r w:rsidDel="00000000" w:rsidR="00000000" w:rsidRPr="00000000">
        <w:rPr>
          <w:rFonts w:ascii="FS Rufus" w:cs="FS Rufus" w:eastAsia="FS Rufus" w:hAnsi="FS Rufus"/>
          <w:color w:val="404040"/>
          <w:sz w:val="24"/>
          <w:szCs w:val="24"/>
          <w:rtl w:val="0"/>
        </w:rPr>
        <w:t xml:space="preserve">“Die Entscheidung, wen wir unterstützen wollen, f</w:t>
      </w:r>
      <w:r w:rsidDel="00000000" w:rsidR="00000000" w:rsidRPr="00000000">
        <w:rPr>
          <w:rFonts w:ascii="FS Rufus" w:cs="FS Rufus" w:eastAsia="FS Rufus" w:hAnsi="FS Rufus"/>
          <w:color w:val="404040"/>
          <w:sz w:val="24"/>
          <w:szCs w:val="24"/>
          <w:rtl w:val="0"/>
        </w:rPr>
        <w:t xml:space="preserve">iel</w:t>
      </w:r>
      <w:r w:rsidDel="00000000" w:rsidR="00000000" w:rsidRPr="00000000">
        <w:rPr>
          <w:rFonts w:ascii="FS Rufus" w:cs="FS Rufus" w:eastAsia="FS Rufus" w:hAnsi="FS Rufus"/>
          <w:color w:val="404040"/>
          <w:sz w:val="24"/>
          <w:szCs w:val="24"/>
          <w:rtl w:val="0"/>
        </w:rPr>
        <w:t xml:space="preserve"> uns ziemlich leicht. Wir alle hatten schon von den Projekten des NABU Gut Sunder gehört und dabei nur Positives. Überzeugt hat uns einfach die Vielfalt der Angebote, die Umweltschutz für junge Menschen erlebbar und greifbar macht”, erläutert Alina. Die Organisation der Spende wurde durch die Corona-Pandemie am Anfang des Jahres etwas verzögert und kommt jetzt genau zum richtigen Zeitpunkt. Vielen lokalen Organisationen sind die Spenden und Einnahmen durch Bildungsprojekte, die nicht stattfinden können, weggebrochen. Unterstützung ist wichtig, um die lokalen Initiativen beim Thema Umwelt- und Naturschutz auch zukünftig weiterführen zu können. Umso dankbarer zeigt sich die Diplom Umweltwissenschaftlerin und Wildnispädagogin Hanna Czesnik vom NABU Gut Sunder: “</w:t>
      </w:r>
      <w:r w:rsidDel="00000000" w:rsidR="00000000" w:rsidRPr="00000000">
        <w:rPr>
          <w:rFonts w:ascii="FS Rufus" w:cs="FS Rufus" w:eastAsia="FS Rufus" w:hAnsi="FS Rufus"/>
          <w:color w:val="404040"/>
          <w:sz w:val="24"/>
          <w:szCs w:val="24"/>
          <w:rtl w:val="0"/>
        </w:rPr>
        <w:t xml:space="preserve">Wir sind über jede finanzielle Unterstützung froh, da wir sehr hart von den Corona-Maßnahmen getroffen wurden. Da wir als Umweltbildungseinrichtung überwiegend von den Klassenfahrten und Tagesausflügen der Schulklassen und Kindergärten leben, müssen wir derzeit schauen, wie wir auch zukünftig weiter Umweltbildungsarbeit in unserer gewohnten Qualität betreiben können. Wir schauen optimistisch nach vorne. Der Natur- und Umweltschutz sowie die Umweltbildungsarbeit sind wichtiger denn je!</w:t>
      </w:r>
      <w:r w:rsidDel="00000000" w:rsidR="00000000" w:rsidRPr="00000000">
        <w:rPr>
          <w:rFonts w:ascii="FS Rufus" w:cs="FS Rufus" w:eastAsia="FS Rufus" w:hAnsi="FS Rufus"/>
          <w:color w:val="404040"/>
          <w:sz w:val="24"/>
          <w:szCs w:val="24"/>
          <w:rtl w:val="0"/>
        </w:rPr>
        <w:t xml:space="preserve">” Sobald die Kontaktbeschränkungen es wieder zulassen, werden auch die Mitarbeitenden von Veolia Water Technologies eingeladen, um sich das NABU Gut Sunder vor Ort ansehen zu können. Interessierte und Spendenwillige finden auf der Website des NABU Gut Sunder weitere Informationen: </w:t>
      </w:r>
    </w:p>
    <w:p w:rsidR="00000000" w:rsidDel="00000000" w:rsidP="00000000" w:rsidRDefault="00000000" w:rsidRPr="00000000" w14:paraId="0000000E">
      <w:pPr>
        <w:spacing w:line="360" w:lineRule="auto"/>
        <w:rPr>
          <w:rFonts w:ascii="FS Rufus" w:cs="FS Rufus" w:eastAsia="FS Rufus" w:hAnsi="FS Rufus"/>
          <w:color w:val="404040"/>
          <w:sz w:val="24"/>
          <w:szCs w:val="24"/>
        </w:rPr>
      </w:pPr>
      <w:hyperlink r:id="rId9">
        <w:r w:rsidDel="00000000" w:rsidR="00000000" w:rsidRPr="00000000">
          <w:rPr>
            <w:rFonts w:ascii="FS Rufus" w:cs="FS Rufus" w:eastAsia="FS Rufus" w:hAnsi="FS Rufus"/>
            <w:color w:val="1155cc"/>
            <w:sz w:val="24"/>
            <w:szCs w:val="24"/>
            <w:u w:val="single"/>
            <w:rtl w:val="0"/>
          </w:rPr>
          <w:t xml:space="preserve">www.nabu-gutsunder.de</w:t>
        </w:r>
      </w:hyperlink>
      <w:r w:rsidDel="00000000" w:rsidR="00000000" w:rsidRPr="00000000">
        <w:rPr>
          <w:rFonts w:ascii="FS Rufus" w:cs="FS Rufus" w:eastAsia="FS Rufus" w:hAnsi="FS Rufus"/>
          <w:color w:val="404040"/>
          <w:sz w:val="24"/>
          <w:szCs w:val="24"/>
          <w:rtl w:val="0"/>
        </w:rPr>
        <w:t xml:space="preserve"> </w:t>
      </w:r>
    </w:p>
    <w:p w:rsidR="00000000" w:rsidDel="00000000" w:rsidP="00000000" w:rsidRDefault="00000000" w:rsidRPr="00000000" w14:paraId="0000000F">
      <w:pPr>
        <w:spacing w:line="360" w:lineRule="auto"/>
        <w:jc w:val="left"/>
        <w:rPr>
          <w:rFonts w:ascii="FS Rufus" w:cs="FS Rufus" w:eastAsia="FS Rufus" w:hAnsi="FS Rufus"/>
          <w:color w:val="404040"/>
          <w:sz w:val="22"/>
          <w:szCs w:val="22"/>
        </w:rPr>
      </w:pPr>
      <w:r w:rsidDel="00000000" w:rsidR="00000000" w:rsidRPr="00000000">
        <w:rPr>
          <w:rtl w:val="0"/>
        </w:rPr>
      </w:r>
    </w:p>
    <w:p w:rsidR="00000000" w:rsidDel="00000000" w:rsidP="00000000" w:rsidRDefault="00000000" w:rsidRPr="00000000" w14:paraId="00000010">
      <w:pPr>
        <w:spacing w:line="360" w:lineRule="auto"/>
        <w:rPr>
          <w:rFonts w:ascii="FS Rufus" w:cs="FS Rufus" w:eastAsia="FS Rufus" w:hAnsi="FS Rufus"/>
          <w:color w:val="404040"/>
          <w:sz w:val="22"/>
          <w:szCs w:val="22"/>
        </w:rPr>
      </w:pPr>
      <w:r w:rsidDel="00000000" w:rsidR="00000000" w:rsidRPr="00000000">
        <w:rPr>
          <w:rtl w:val="0"/>
        </w:rPr>
      </w:r>
    </w:p>
    <w:p w:rsidR="00000000" w:rsidDel="00000000" w:rsidP="00000000" w:rsidRDefault="00000000" w:rsidRPr="00000000" w14:paraId="00000011">
      <w:pPr>
        <w:spacing w:line="240" w:lineRule="auto"/>
        <w:jc w:val="left"/>
        <w:rPr>
          <w:rFonts w:ascii="FS Rufus" w:cs="FS Rufus" w:eastAsia="FS Rufus" w:hAnsi="FS Rufus"/>
          <w:color w:val="262626"/>
          <w:sz w:val="24"/>
          <w:szCs w:val="24"/>
        </w:rPr>
      </w:pPr>
      <w:r w:rsidDel="00000000" w:rsidR="00000000" w:rsidRPr="00000000">
        <w:rPr>
          <w:rFonts w:ascii="FS Rufus" w:cs="FS Rufus" w:eastAsia="FS Rufus" w:hAnsi="FS Rufus"/>
          <w:b w:val="1"/>
          <w:color w:val="262626"/>
          <w:sz w:val="24"/>
          <w:szCs w:val="24"/>
          <w:rtl w:val="0"/>
        </w:rPr>
        <w:t xml:space="preserve">Fotos</w:t>
      </w:r>
      <w:r w:rsidDel="00000000" w:rsidR="00000000" w:rsidRPr="00000000">
        <w:rPr>
          <w:rFonts w:ascii="FS Rufus" w:cs="FS Rufus" w:eastAsia="FS Rufus" w:hAnsi="FS Rufus"/>
          <w:color w:val="262626"/>
          <w:sz w:val="24"/>
          <w:szCs w:val="24"/>
          <w:rtl w:val="0"/>
        </w:rPr>
        <w:t xml:space="preserve">: </w:t>
      </w:r>
    </w:p>
    <w:p w:rsidR="00000000" w:rsidDel="00000000" w:rsidP="00000000" w:rsidRDefault="00000000" w:rsidRPr="00000000" w14:paraId="00000012">
      <w:pPr>
        <w:spacing w:line="240" w:lineRule="auto"/>
        <w:jc w:val="left"/>
        <w:rPr>
          <w:rFonts w:ascii="FS Rufus" w:cs="FS Rufus" w:eastAsia="FS Rufus" w:hAnsi="FS Rufus"/>
          <w:color w:val="262626"/>
          <w:sz w:val="24"/>
          <w:szCs w:val="24"/>
        </w:rPr>
      </w:pPr>
      <w:r w:rsidDel="00000000" w:rsidR="00000000" w:rsidRPr="00000000">
        <w:rPr>
          <w:rtl w:val="0"/>
        </w:rPr>
      </w:r>
    </w:p>
    <w:p w:rsidR="00000000" w:rsidDel="00000000" w:rsidP="00000000" w:rsidRDefault="00000000" w:rsidRPr="00000000" w14:paraId="00000013">
      <w:pPr>
        <w:spacing w:line="360" w:lineRule="auto"/>
        <w:jc w:val="left"/>
        <w:rPr>
          <w:rFonts w:ascii="FS Rufus" w:cs="FS Rufus" w:eastAsia="FS Rufus" w:hAnsi="FS Rufus"/>
          <w:color w:val="262626"/>
          <w:sz w:val="22"/>
          <w:szCs w:val="22"/>
        </w:rPr>
      </w:pPr>
      <w:r w:rsidDel="00000000" w:rsidR="00000000" w:rsidRPr="00000000">
        <w:rPr>
          <w:rFonts w:ascii="FS Rufus" w:cs="FS Rufus" w:eastAsia="FS Rufus" w:hAnsi="FS Rufus"/>
          <w:b w:val="1"/>
          <w:color w:val="262626"/>
          <w:sz w:val="22"/>
          <w:szCs w:val="22"/>
          <w:rtl w:val="0"/>
        </w:rPr>
        <w:t xml:space="preserve">Bild 1</w:t>
      </w:r>
      <w:r w:rsidDel="00000000" w:rsidR="00000000" w:rsidRPr="00000000">
        <w:rPr>
          <w:rFonts w:ascii="FS Rufus" w:cs="FS Rufus" w:eastAsia="FS Rufus" w:hAnsi="FS Rufus"/>
          <w:color w:val="262626"/>
          <w:sz w:val="22"/>
          <w:szCs w:val="22"/>
          <w:rtl w:val="0"/>
        </w:rPr>
        <w:t xml:space="preserve">: Logo NABU; Quelle: NABU</w:t>
      </w:r>
    </w:p>
    <w:p w:rsidR="00000000" w:rsidDel="00000000" w:rsidP="00000000" w:rsidRDefault="00000000" w:rsidRPr="00000000" w14:paraId="00000014">
      <w:pPr>
        <w:spacing w:line="360" w:lineRule="auto"/>
        <w:jc w:val="left"/>
        <w:rPr>
          <w:rFonts w:ascii="FS Rufus" w:cs="FS Rufus" w:eastAsia="FS Rufus" w:hAnsi="FS Rufus"/>
          <w:color w:val="262626"/>
          <w:sz w:val="22"/>
          <w:szCs w:val="22"/>
        </w:rPr>
      </w:pPr>
      <w:r w:rsidDel="00000000" w:rsidR="00000000" w:rsidRPr="00000000">
        <w:rPr>
          <w:rFonts w:ascii="FS Rufus" w:cs="FS Rufus" w:eastAsia="FS Rufus" w:hAnsi="FS Rufus"/>
          <w:b w:val="1"/>
          <w:color w:val="262626"/>
          <w:sz w:val="22"/>
          <w:szCs w:val="22"/>
          <w:rtl w:val="0"/>
        </w:rPr>
        <w:t xml:space="preserve">Bild 2</w:t>
      </w:r>
      <w:r w:rsidDel="00000000" w:rsidR="00000000" w:rsidRPr="00000000">
        <w:rPr>
          <w:rFonts w:ascii="FS Rufus" w:cs="FS Rufus" w:eastAsia="FS Rufus" w:hAnsi="FS Rufus"/>
          <w:color w:val="262626"/>
          <w:sz w:val="22"/>
          <w:szCs w:val="22"/>
          <w:rtl w:val="0"/>
        </w:rPr>
        <w:t xml:space="preserve">: Das Gut Sunder; Quelle: NABU</w:t>
      </w:r>
    </w:p>
    <w:p w:rsidR="00000000" w:rsidDel="00000000" w:rsidP="00000000" w:rsidRDefault="00000000" w:rsidRPr="00000000" w14:paraId="00000015">
      <w:pPr>
        <w:spacing w:line="360" w:lineRule="auto"/>
        <w:jc w:val="left"/>
        <w:rPr>
          <w:rFonts w:ascii="FS Rufus" w:cs="FS Rufus" w:eastAsia="FS Rufus" w:hAnsi="FS Rufus"/>
          <w:b w:val="1"/>
          <w:color w:val="262626"/>
          <w:sz w:val="22"/>
          <w:szCs w:val="22"/>
        </w:rPr>
      </w:pPr>
      <w:r w:rsidDel="00000000" w:rsidR="00000000" w:rsidRPr="00000000">
        <w:rPr>
          <w:rtl w:val="0"/>
        </w:rPr>
      </w:r>
    </w:p>
    <w:p w:rsidR="00000000" w:rsidDel="00000000" w:rsidP="00000000" w:rsidRDefault="00000000" w:rsidRPr="00000000" w14:paraId="00000016">
      <w:pPr>
        <w:rPr>
          <w:rFonts w:ascii="FS Rufus" w:cs="FS Rufus" w:eastAsia="FS Rufus" w:hAnsi="FS Rufus"/>
          <w:b w:val="1"/>
          <w:color w:val="262626"/>
        </w:rPr>
      </w:pPr>
      <w:r w:rsidDel="00000000" w:rsidR="00000000" w:rsidRPr="00000000">
        <w:rPr>
          <w:rtl w:val="0"/>
        </w:rPr>
      </w:r>
    </w:p>
    <w:p w:rsidR="00000000" w:rsidDel="00000000" w:rsidP="00000000" w:rsidRDefault="00000000" w:rsidRPr="00000000" w14:paraId="00000017">
      <w:pPr>
        <w:rPr>
          <w:rFonts w:ascii="FS Rufus" w:cs="FS Rufus" w:eastAsia="FS Rufus" w:hAnsi="FS Rufus"/>
          <w:b w:val="1"/>
          <w:color w:val="262626"/>
        </w:rPr>
      </w:pPr>
      <w:r w:rsidDel="00000000" w:rsidR="00000000" w:rsidRPr="00000000">
        <w:rPr>
          <w:rFonts w:ascii="FS Rufus" w:cs="FS Rufus" w:eastAsia="FS Rufus" w:hAnsi="FS Rufus"/>
          <w:b w:val="1"/>
          <w:color w:val="262626"/>
          <w:rtl w:val="0"/>
        </w:rPr>
        <w:t xml:space="preserve">Unternehmensprofil</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86" w:firstLine="0"/>
        <w:jc w:val="both"/>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9">
      <w:pPr>
        <w:rPr>
          <w:b w:val="1"/>
          <w:color w:val="262626"/>
        </w:rPr>
      </w:pPr>
      <w:r w:rsidDel="00000000" w:rsidR="00000000" w:rsidRPr="00000000">
        <w:rPr>
          <w:b w:val="1"/>
          <w:color w:val="262626"/>
          <w:rtl w:val="0"/>
        </w:rPr>
        <w:t xml:space="preserve">Veolia Water Technologies in Deutschland</w:t>
      </w:r>
    </w:p>
    <w:p w:rsidR="00000000" w:rsidDel="00000000" w:rsidP="00000000" w:rsidRDefault="00000000" w:rsidRPr="00000000" w14:paraId="0000001A">
      <w:pPr>
        <w:spacing w:line="276" w:lineRule="auto"/>
        <w:rPr>
          <w:color w:val="262626"/>
        </w:rPr>
      </w:pPr>
      <w:r w:rsidDel="00000000" w:rsidR="00000000" w:rsidRPr="00000000">
        <w:rPr>
          <w:color w:val="262626"/>
          <w:rtl w:val="0"/>
        </w:rPr>
        <w:t xml:space="preserve">Mit den Technologiemarken BERKEFELD, ELGA LABWATER, RWO, PMT und EVALED gehört das Unternehmen zu den international führenden Anbietern von Lösungen und Anlagen zur Trink-, Prozess- und Abwasseraufbereitung. Das Produktangebot umfasst Lösungen für ein breites Spektrum an Anwendungen, von der Gebäude- und Schwimmbadtechnik über Industrieunternehmen wie Getränke-, Nahrungsmittel- und Chemieproduzenten bis hin zu Laboratorien, Kommunen und  internationalen Hilfsorganisationen.</w:t>
      </w:r>
    </w:p>
    <w:p w:rsidR="00000000" w:rsidDel="00000000" w:rsidP="00000000" w:rsidRDefault="00000000" w:rsidRPr="00000000" w14:paraId="0000001B">
      <w:pPr>
        <w:spacing w:line="276" w:lineRule="auto"/>
        <w:ind w:left="720" w:firstLine="0"/>
        <w:rPr>
          <w:color w:val="262626"/>
        </w:rPr>
      </w:pPr>
      <w:r w:rsidDel="00000000" w:rsidR="00000000" w:rsidRPr="00000000">
        <w:rPr>
          <w:rtl w:val="0"/>
        </w:rPr>
      </w:r>
    </w:p>
    <w:p w:rsidR="00000000" w:rsidDel="00000000" w:rsidP="00000000" w:rsidRDefault="00000000" w:rsidRPr="00000000" w14:paraId="0000001C">
      <w:pPr>
        <w:spacing w:line="276" w:lineRule="auto"/>
        <w:rPr>
          <w:b w:val="1"/>
          <w:color w:val="262626"/>
        </w:rPr>
      </w:pPr>
      <w:r w:rsidDel="00000000" w:rsidR="00000000" w:rsidRPr="00000000">
        <w:rPr>
          <w:color w:val="262626"/>
          <w:rtl w:val="0"/>
        </w:rPr>
        <w:t xml:space="preserve">Am Hauptsitz in Celle und an den Standorten in Bremen, Bayreuth, Leonberg und Crailsheim werden rund 450 Mitarbeiter beschäftigt. Ein bundesweites Netzwerk von über 50 Servicetechnikern und 30 Vertriebsingenieuren bietet Beratungskompetenz  und schnelle Unterstützung. </w:t>
      </w:r>
      <w:hyperlink r:id="rId10">
        <w:r w:rsidDel="00000000" w:rsidR="00000000" w:rsidRPr="00000000">
          <w:rPr>
            <w:color w:val="1155cc"/>
            <w:u w:val="single"/>
            <w:rtl w:val="0"/>
          </w:rPr>
          <w:t xml:space="preserve">www.veoliawatertechnologies.de</w:t>
        </w:r>
      </w:hyperlink>
      <w:r w:rsidDel="00000000" w:rsidR="00000000" w:rsidRPr="00000000">
        <w:rPr>
          <w:rtl w:val="0"/>
        </w:rPr>
      </w:r>
    </w:p>
    <w:p w:rsidR="00000000" w:rsidDel="00000000" w:rsidP="00000000" w:rsidRDefault="00000000" w:rsidRPr="00000000" w14:paraId="0000001D">
      <w:pPr>
        <w:spacing w:line="276" w:lineRule="auto"/>
        <w:ind w:left="720" w:firstLine="0"/>
        <w:rPr>
          <w:b w:val="1"/>
          <w:color w:val="262626"/>
        </w:rPr>
      </w:pPr>
      <w:r w:rsidDel="00000000" w:rsidR="00000000" w:rsidRPr="00000000">
        <w:rPr>
          <w:b w:val="1"/>
          <w:color w:val="262626"/>
          <w:rtl w:val="0"/>
        </w:rPr>
        <w:t xml:space="preserve"> </w:t>
      </w:r>
    </w:p>
    <w:p w:rsidR="00000000" w:rsidDel="00000000" w:rsidP="00000000" w:rsidRDefault="00000000" w:rsidRPr="00000000" w14:paraId="0000001E">
      <w:pPr>
        <w:spacing w:line="276" w:lineRule="auto"/>
        <w:rPr>
          <w:color w:val="000000"/>
        </w:rPr>
      </w:pPr>
      <w:r w:rsidDel="00000000" w:rsidR="00000000" w:rsidRPr="00000000">
        <w:rPr>
          <w:b w:val="1"/>
          <w:color w:val="000000"/>
          <w:rtl w:val="0"/>
        </w:rPr>
        <w:t xml:space="preserve">Veolia</w:t>
      </w:r>
      <w:r w:rsidDel="00000000" w:rsidR="00000000" w:rsidRPr="00000000">
        <w:rPr>
          <w:color w:val="000000"/>
          <w:rtl w:val="0"/>
        </w:rPr>
        <w:t xml:space="preserve"> Gruppe ist der weltweite Maßstab für optimiertes Ressourcenmanagement. Mit über 170 000 Beschäftigten auf allen fünf Kontinenten plant und implementiert die Veolia-Gruppe Lösungen für die Bereiche Wasser-, Abfall- und Energiemanagement im Sinne einer nachhaltigen Entwicklung der Kommunen und der Wirtschaft. Mit ihren drei sich ergänzenden Tätigkeitsfeldern sorgt sie für einen verbesserten Zugang zu Ressourcen, ihren Schutz und ihre Erneuerung. 2019 stellte die Veolia-Gruppe weltweit die Trinkwasserversorgung von 95 Millionen Menschen und die Abwasserentsorgung für 63 Millionen Menschen sicher, erzeugte 46 Millionen MWh Energie und verwertete 49 Millionen Tonnen Abfälle. Der konsolidierte Jahresumsatz von Veolia Environnement (</w:t>
      </w:r>
      <w:r w:rsidDel="00000000" w:rsidR="00000000" w:rsidRPr="00000000">
        <w:rPr>
          <w:i w:val="1"/>
          <w:color w:val="000000"/>
          <w:rtl w:val="0"/>
        </w:rPr>
        <w:t xml:space="preserve">Paris Euronext: VIE</w:t>
      </w:r>
      <w:r w:rsidDel="00000000" w:rsidR="00000000" w:rsidRPr="00000000">
        <w:rPr>
          <w:color w:val="000000"/>
          <w:rtl w:val="0"/>
        </w:rPr>
        <w:t xml:space="preserve">) betrug 2019 25,91 Milliarden Euro. </w:t>
      </w:r>
      <w:hyperlink r:id="rId11">
        <w:r w:rsidDel="00000000" w:rsidR="00000000" w:rsidRPr="00000000">
          <w:rPr>
            <w:color w:val="1155cc"/>
            <w:u w:val="single"/>
            <w:rtl w:val="0"/>
          </w:rPr>
          <w:t xml:space="preserve">www.veolia.com</w:t>
        </w:r>
      </w:hyperlink>
      <w:r w:rsidDel="00000000" w:rsidR="00000000" w:rsidRPr="00000000">
        <w:rPr>
          <w:rtl w:val="0"/>
        </w:rPr>
      </w:r>
    </w:p>
    <w:p w:rsidR="00000000" w:rsidDel="00000000" w:rsidP="00000000" w:rsidRDefault="00000000" w:rsidRPr="00000000" w14:paraId="0000001F">
      <w:pPr>
        <w:spacing w:line="276" w:lineRule="auto"/>
        <w:rPr>
          <w:b w:val="1"/>
          <w:color w:val="000000"/>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86" w:firstLine="0"/>
        <w:jc w:val="both"/>
        <w:rPr>
          <w:rFonts w:ascii="FS Rufus" w:cs="FS Rufus" w:eastAsia="FS Rufus" w:hAnsi="FS Rufus"/>
          <w:b w:val="1"/>
          <w:color w:val="262626"/>
        </w:rPr>
      </w:pPr>
      <w:r w:rsidDel="00000000" w:rsidR="00000000" w:rsidRPr="00000000">
        <w:rPr>
          <w:rtl w:val="0"/>
        </w:rPr>
      </w:r>
    </w:p>
    <w:p w:rsidR="00000000" w:rsidDel="00000000" w:rsidP="00000000" w:rsidRDefault="00000000" w:rsidRPr="00000000" w14:paraId="00000021">
      <w:pPr>
        <w:rPr>
          <w:rFonts w:ascii="FS Rufus" w:cs="FS Rufus" w:eastAsia="FS Rufus" w:hAnsi="FS Rufus"/>
          <w:i w:val="1"/>
          <w:color w:val="404040"/>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S Rufus" w:cs="FS Rufus" w:eastAsia="FS Rufus" w:hAnsi="FS Rufus"/>
          <w:b w:val="1"/>
          <w:i w:val="0"/>
          <w:smallCaps w:val="0"/>
          <w:strike w:val="0"/>
          <w:color w:val="404040"/>
          <w:sz w:val="22"/>
          <w:szCs w:val="22"/>
          <w:u w:val="none"/>
          <w:shd w:fill="auto" w:val="clear"/>
          <w:vertAlign w:val="baseline"/>
        </w:rPr>
      </w:pPr>
      <w:r w:rsidDel="00000000" w:rsidR="00000000" w:rsidRPr="00000000">
        <w:rPr>
          <w:rFonts w:ascii="FS Rufus" w:cs="FS Rufus" w:eastAsia="FS Rufus" w:hAnsi="FS Rufus"/>
          <w:b w:val="1"/>
          <w:i w:val="0"/>
          <w:smallCaps w:val="0"/>
          <w:strike w:val="0"/>
          <w:color w:val="404040"/>
          <w:sz w:val="22"/>
          <w:szCs w:val="22"/>
          <w:u w:val="none"/>
          <w:shd w:fill="auto" w:val="clear"/>
          <w:vertAlign w:val="baseline"/>
          <w:rtl w:val="0"/>
        </w:rPr>
        <w:br w:type="textWrapping"/>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S Rufus" w:cs="FS Rufus" w:eastAsia="FS Rufus" w:hAnsi="FS Rufus"/>
          <w:b w:val="1"/>
          <w:i w:val="0"/>
          <w:smallCaps w:val="0"/>
          <w:strike w:val="0"/>
          <w:color w:val="404040"/>
          <w:sz w:val="22"/>
          <w:szCs w:val="22"/>
          <w:u w:val="none"/>
          <w:shd w:fill="auto" w:val="clear"/>
          <w:vertAlign w:val="baseline"/>
        </w:rPr>
      </w:pPr>
      <w:r w:rsidDel="00000000" w:rsidR="00000000" w:rsidRPr="00000000">
        <w:rPr>
          <w:rFonts w:ascii="FS Rufus" w:cs="FS Rufus" w:eastAsia="FS Rufus" w:hAnsi="FS Rufus"/>
          <w:b w:val="1"/>
          <w:i w:val="0"/>
          <w:smallCaps w:val="0"/>
          <w:strike w:val="0"/>
          <w:color w:val="404040"/>
          <w:sz w:val="22"/>
          <w:szCs w:val="22"/>
          <w:u w:val="none"/>
          <w:shd w:fill="auto" w:val="clear"/>
          <w:vertAlign w:val="baseline"/>
          <w:rtl w:val="0"/>
        </w:rPr>
        <w:t xml:space="preserve">Kontakt</w:t>
      </w:r>
    </w:p>
    <w:p w:rsidR="00000000" w:rsidDel="00000000" w:rsidP="00000000" w:rsidRDefault="00000000" w:rsidRPr="00000000" w14:paraId="00000024">
      <w:pPr>
        <w:ind w:right="970"/>
        <w:rPr>
          <w:rFonts w:ascii="FS Rufus" w:cs="FS Rufus" w:eastAsia="FS Rufus" w:hAnsi="FS Rufus"/>
          <w:b w:val="1"/>
          <w:i w:val="0"/>
          <w:strike w:val="0"/>
          <w:color w:val="404040"/>
          <w:sz w:val="20"/>
          <w:szCs w:val="20"/>
          <w:u w:val="none"/>
        </w:rPr>
      </w:pPr>
      <w:r w:rsidDel="00000000" w:rsidR="00000000" w:rsidRPr="00000000">
        <w:rPr>
          <w:rFonts w:ascii="FS Rufus" w:cs="FS Rufus" w:eastAsia="FS Rufus" w:hAnsi="FS Rufus"/>
          <w:b w:val="1"/>
          <w:i w:val="0"/>
          <w:strike w:val="0"/>
          <w:color w:val="404040"/>
          <w:sz w:val="20"/>
          <w:szCs w:val="20"/>
          <w:u w:val="none"/>
          <w:rtl w:val="0"/>
        </w:rPr>
        <w:t xml:space="preserve">Veolia Water Technologies Deutschland GmbH</w:t>
      </w:r>
    </w:p>
    <w:p w:rsidR="00000000" w:rsidDel="00000000" w:rsidP="00000000" w:rsidRDefault="00000000" w:rsidRPr="00000000" w14:paraId="00000025">
      <w:pPr>
        <w:rPr>
          <w:rFonts w:ascii="FS Rufus" w:cs="FS Rufus" w:eastAsia="FS Rufus" w:hAnsi="FS Rufus"/>
          <w:color w:val="404040"/>
        </w:rPr>
      </w:pPr>
      <w:r w:rsidDel="00000000" w:rsidR="00000000" w:rsidRPr="00000000">
        <w:rPr>
          <w:rFonts w:ascii="FS Rufus" w:cs="FS Rufus" w:eastAsia="FS Rufus" w:hAnsi="FS Rufus"/>
          <w:color w:val="404040"/>
          <w:rtl w:val="0"/>
        </w:rPr>
        <w:t xml:space="preserve">Tobias Jungke, Referent Unternehmenskommunikation</w:t>
      </w:r>
    </w:p>
    <w:p w:rsidR="00000000" w:rsidDel="00000000" w:rsidP="00000000" w:rsidRDefault="00000000" w:rsidRPr="00000000" w14:paraId="00000026">
      <w:pPr>
        <w:ind w:right="970"/>
        <w:rPr>
          <w:rFonts w:ascii="FS Rufus" w:cs="FS Rufus" w:eastAsia="FS Rufus" w:hAnsi="FS Rufus"/>
          <w:b w:val="0"/>
          <w:i w:val="0"/>
          <w:strike w:val="0"/>
          <w:color w:val="404040"/>
          <w:sz w:val="20"/>
          <w:szCs w:val="20"/>
          <w:u w:val="none"/>
        </w:rPr>
      </w:pPr>
      <w:r w:rsidDel="00000000" w:rsidR="00000000" w:rsidRPr="00000000">
        <w:rPr>
          <w:rFonts w:ascii="FS Rufus" w:cs="FS Rufus" w:eastAsia="FS Rufus" w:hAnsi="FS Rufus"/>
          <w:b w:val="0"/>
          <w:i w:val="0"/>
          <w:strike w:val="0"/>
          <w:color w:val="404040"/>
          <w:sz w:val="20"/>
          <w:szCs w:val="20"/>
          <w:u w:val="none"/>
          <w:rtl w:val="0"/>
        </w:rPr>
        <w:t xml:space="preserve">Lückenweg 5, 29227 Celle</w:t>
      </w:r>
    </w:p>
    <w:p w:rsidR="00000000" w:rsidDel="00000000" w:rsidP="00000000" w:rsidRDefault="00000000" w:rsidRPr="00000000" w14:paraId="00000027">
      <w:pPr>
        <w:tabs>
          <w:tab w:val="left" w:pos="900"/>
        </w:tabs>
        <w:ind w:right="970"/>
        <w:rPr>
          <w:rFonts w:ascii="FS Rufus" w:cs="FS Rufus" w:eastAsia="FS Rufus" w:hAnsi="FS Rufus"/>
          <w:b w:val="0"/>
          <w:i w:val="0"/>
          <w:strike w:val="0"/>
          <w:color w:val="404040"/>
          <w:sz w:val="20"/>
          <w:szCs w:val="20"/>
          <w:u w:val="none"/>
        </w:rPr>
      </w:pPr>
      <w:r w:rsidDel="00000000" w:rsidR="00000000" w:rsidRPr="00000000">
        <w:rPr>
          <w:rFonts w:ascii="FS Rufus" w:cs="FS Rufus" w:eastAsia="FS Rufus" w:hAnsi="FS Rufus"/>
          <w:b w:val="0"/>
          <w:i w:val="0"/>
          <w:strike w:val="0"/>
          <w:color w:val="404040"/>
          <w:sz w:val="20"/>
          <w:szCs w:val="20"/>
          <w:u w:val="none"/>
          <w:rtl w:val="0"/>
        </w:rPr>
        <w:t xml:space="preserve">Telefon: </w:t>
        <w:tab/>
        <w:t xml:space="preserve">+49 (0) 5141 803-</w:t>
      </w:r>
      <w:r w:rsidDel="00000000" w:rsidR="00000000" w:rsidRPr="00000000">
        <w:rPr>
          <w:rFonts w:ascii="FS Rufus" w:cs="FS Rufus" w:eastAsia="FS Rufus" w:hAnsi="FS Rufus"/>
          <w:color w:val="404040"/>
          <w:rtl w:val="0"/>
        </w:rPr>
        <w:t xml:space="preserve">562</w:t>
      </w:r>
      <w:r w:rsidDel="00000000" w:rsidR="00000000" w:rsidRPr="00000000">
        <w:rPr>
          <w:rtl w:val="0"/>
        </w:rPr>
      </w:r>
    </w:p>
    <w:p w:rsidR="00000000" w:rsidDel="00000000" w:rsidP="00000000" w:rsidRDefault="00000000" w:rsidRPr="00000000" w14:paraId="00000028">
      <w:pPr>
        <w:tabs>
          <w:tab w:val="left" w:pos="900"/>
        </w:tabs>
        <w:ind w:right="970"/>
        <w:rPr>
          <w:rFonts w:ascii="FS Rufus" w:cs="FS Rufus" w:eastAsia="FS Rufus" w:hAnsi="FS Rufus"/>
          <w:b w:val="0"/>
          <w:i w:val="0"/>
          <w:strike w:val="0"/>
          <w:color w:val="404040"/>
          <w:sz w:val="20"/>
          <w:szCs w:val="20"/>
          <w:u w:val="none"/>
        </w:rPr>
      </w:pPr>
      <w:r w:rsidDel="00000000" w:rsidR="00000000" w:rsidRPr="00000000">
        <w:rPr>
          <w:rFonts w:ascii="FS Rufus" w:cs="FS Rufus" w:eastAsia="FS Rufus" w:hAnsi="FS Rufus"/>
          <w:b w:val="0"/>
          <w:i w:val="0"/>
          <w:strike w:val="0"/>
          <w:color w:val="404040"/>
          <w:sz w:val="20"/>
          <w:szCs w:val="20"/>
          <w:u w:val="none"/>
          <w:rtl w:val="0"/>
        </w:rPr>
        <w:t xml:space="preserve">Mobil: </w:t>
        <w:tab/>
        <w:t xml:space="preserve">+49 (0) </w:t>
      </w:r>
      <w:r w:rsidDel="00000000" w:rsidR="00000000" w:rsidRPr="00000000">
        <w:rPr>
          <w:rFonts w:ascii="FS Rufus" w:cs="FS Rufus" w:eastAsia="FS Rufus" w:hAnsi="FS Rufus"/>
          <w:color w:val="404040"/>
          <w:rtl w:val="0"/>
        </w:rPr>
        <w:t xml:space="preserve">160 1417575</w:t>
      </w:r>
      <w:r w:rsidDel="00000000" w:rsidR="00000000" w:rsidRPr="00000000">
        <w:rPr>
          <w:rtl w:val="0"/>
        </w:rPr>
      </w:r>
    </w:p>
    <w:p w:rsidR="00000000" w:rsidDel="00000000" w:rsidP="00000000" w:rsidRDefault="00000000" w:rsidRPr="00000000" w14:paraId="00000029">
      <w:pPr>
        <w:tabs>
          <w:tab w:val="left" w:pos="900"/>
        </w:tabs>
        <w:ind w:right="970"/>
        <w:rPr>
          <w:rFonts w:ascii="FS Rufus" w:cs="FS Rufus" w:eastAsia="FS Rufus" w:hAnsi="FS Rufus"/>
          <w:b w:val="0"/>
          <w:i w:val="0"/>
          <w:strike w:val="0"/>
          <w:color w:val="404040"/>
          <w:sz w:val="20"/>
          <w:szCs w:val="20"/>
          <w:u w:val="none"/>
        </w:rPr>
      </w:pPr>
      <w:r w:rsidDel="00000000" w:rsidR="00000000" w:rsidRPr="00000000">
        <w:rPr>
          <w:rFonts w:ascii="FS Rufus" w:cs="FS Rufus" w:eastAsia="FS Rufus" w:hAnsi="FS Rufus"/>
          <w:color w:val="404040"/>
          <w:rtl w:val="0"/>
        </w:rPr>
        <w:t xml:space="preserve">tobias.jungke@veolia.com</w:t>
      </w:r>
      <w:r w:rsidDel="00000000" w:rsidR="00000000" w:rsidRPr="00000000">
        <w:rPr>
          <w:rtl w:val="0"/>
        </w:rPr>
      </w:r>
    </w:p>
    <w:sectPr>
      <w:headerReference r:id="rId12" w:type="default"/>
      <w:headerReference r:id="rId13" w:type="first"/>
      <w:footerReference r:id="rId14" w:type="default"/>
      <w:footerReference r:id="rId15" w:type="first"/>
      <w:pgSz w:h="16840" w:w="11907"/>
      <w:pgMar w:bottom="369" w:top="369" w:left="964" w:right="1701" w:header="369" w:footer="36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FS Rufu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40" w:before="0" w:line="260" w:lineRule="auto"/>
      <w:ind w:left="0" w:right="0" w:firstLine="0"/>
      <w:jc w:val="left"/>
      <w:rPr>
        <w:rFonts w:ascii="Arial" w:cs="Arial" w:eastAsia="Arial" w:hAnsi="Arial"/>
        <w:b w:val="0"/>
        <w:i w:val="1"/>
        <w:smallCaps w:val="0"/>
        <w:strike w:val="0"/>
        <w:color w:val="7197ca"/>
        <w:sz w:val="24"/>
        <w:szCs w:val="24"/>
        <w:u w:val="none"/>
        <w:shd w:fill="auto" w:val="clear"/>
        <w:vertAlign w:val="baseline"/>
      </w:rPr>
    </w:pPr>
    <w:r w:rsidDel="00000000" w:rsidR="00000000" w:rsidRPr="00000000">
      <w:rPr>
        <w:rFonts w:ascii="Arial" w:cs="Arial" w:eastAsia="Arial" w:hAnsi="Arial"/>
        <w:b w:val="0"/>
        <w:i w:val="1"/>
        <w:smallCaps w:val="0"/>
        <w:strike w:val="0"/>
        <w:color w:val="7197ca"/>
        <w:sz w:val="24"/>
        <w:szCs w:val="24"/>
        <w:u w:val="none"/>
        <w:shd w:fill="auto" w:val="clear"/>
        <w:vertAlign w:val="baseline"/>
        <w:rtl w:val="0"/>
      </w:rPr>
      <w:t xml:space="preserve">Veolia Water Technologies Deutschland</w:t>
    </w:r>
  </w:p>
  <w:p w:rsidR="00000000" w:rsidDel="00000000" w:rsidP="00000000" w:rsidRDefault="00000000" w:rsidRPr="00000000" w14:paraId="0000002D">
    <w:pPr>
      <w:keepNext w:val="0"/>
      <w:keepLines w:val="0"/>
      <w:widowControl w:val="1"/>
      <w:pBdr>
        <w:top w:space="0" w:sz="0" w:val="nil"/>
        <w:left w:space="0" w:sz="0" w:val="nil"/>
        <w:bottom w:color="7197ca" w:space="1" w:sz="24" w:val="single"/>
        <w:right w:space="0" w:sz="0" w:val="nil"/>
        <w:between w:space="0" w:sz="0" w:val="nil"/>
      </w:pBdr>
      <w:shd w:fill="auto" w:val="clear"/>
      <w:spacing w:after="0" w:before="0" w:line="3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i w:val="1"/>
        <w:color w:val="ff0000"/>
        <w:rtl w:val="0"/>
      </w:rPr>
      <w:t xml:space="preserve">Mitarbeiterspende</w:t>
    </w: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-136524</wp:posOffset>
              </wp:positionH>
              <wp:positionV relativeFrom="paragraph">
                <wp:posOffset>266700</wp:posOffset>
              </wp:positionV>
              <wp:extent cx="6146651" cy="1861310"/>
              <wp:effectExtent b="0" l="0" r="0" t="0"/>
              <wp:wrapSquare wrapText="bothSides" distB="114300" distT="114300" distL="114300" distR="114300"/>
              <wp:docPr id="1" name=""/>
              <a:graphic>
                <a:graphicData uri="http://schemas.microsoft.com/office/word/2010/wordprocessingGroup">
                  <wpg:wgp>
                    <wpg:cNvGrpSpPr/>
                    <wpg:grpSpPr>
                      <a:xfrm>
                        <a:off x="152400" y="152400"/>
                        <a:ext cx="6146651" cy="1861310"/>
                        <a:chOff x="152400" y="152400"/>
                        <a:chExt cx="9448801" cy="2851006"/>
                      </a:xfrm>
                    </wpg:grpSpPr>
                    <pic:pic>
                      <pic:nvPicPr>
                        <pic:cNvPr descr="Boiler Blau.png" id="2" name="Shape 2"/>
                        <pic:cNvPicPr preferRelativeResize="0"/>
                      </pic:nvPicPr>
                      <pic:blipFill>
                        <a:blip r:embed="rId1">
                          <a:alphaModFix/>
                        </a:blip>
                        <a:stretch>
                          <a:fillRect/>
                        </a:stretch>
                      </pic:blipFill>
                      <pic:spPr>
                        <a:xfrm>
                          <a:off x="152400" y="152400"/>
                          <a:ext cx="9448801" cy="2851006"/>
                        </a:xfrm>
                        <a:prstGeom prst="rect">
                          <a:avLst/>
                        </a:prstGeom>
                        <a:noFill/>
                        <a:ln>
                          <a:noFill/>
                        </a:ln>
                      </pic:spPr>
                    </pic:pic>
                    <wps:wsp>
                      <wps:cNvSpPr txBox="1"/>
                      <wps:cNvPr id="3" name="Shape 3"/>
                      <wps:spPr>
                        <a:xfrm>
                          <a:off x="798725" y="1597450"/>
                          <a:ext cx="6896400" cy="1227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72"/>
                                <w:vertAlign w:val="baseline"/>
                              </w:rPr>
                              <w:t xml:space="preserve">Presseinformation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7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32"/>
                                <w:vertAlign w:val="baseline"/>
                              </w:rPr>
                            </w:r>
                            <w:r w:rsidDel="00000000" w:rsidR="00000000" w:rsidRPr="00000000">
                              <w:rPr>
                                <w:rFonts w:ascii="Arial" w:cs="Arial" w:eastAsia="Arial" w:hAnsi="Arial"/>
                                <w:b w:val="0"/>
                                <w:i w:val="0"/>
                                <w:smallCaps w:val="0"/>
                                <w:strike w:val="0"/>
                                <w:color w:val="ffffff"/>
                                <w:sz w:val="40"/>
                                <w:vertAlign w:val="baseline"/>
                              </w:rPr>
                              <w:t xml:space="preserve">Veolia Water Technologies - Celle, 18. Juni 2020</w:t>
                            </w:r>
                          </w:p>
                        </w:txbxContent>
                      </wps:txbx>
                      <wps:bodyPr anchorCtr="0" anchor="t"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-136524</wp:posOffset>
              </wp:positionH>
              <wp:positionV relativeFrom="paragraph">
                <wp:posOffset>266700</wp:posOffset>
              </wp:positionV>
              <wp:extent cx="6146651" cy="186131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6146651" cy="1861310"/>
                      </a:xfrm>
                      <a:prstGeom prst="rect"/>
                      <a:ln/>
                    </pic:spPr>
                  </pic:pic>
                </a:graphicData>
              </a:graphic>
            </wp:anchor>
          </w:drawing>
        </mc:Fallback>
      </mc:AlternateContent>
    </w:r>
  </w:p>
  <w:p w:rsidR="00000000" w:rsidDel="00000000" w:rsidP="00000000" w:rsidRDefault="00000000" w:rsidRPr="00000000" w14:paraId="0000003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color w:val="333333"/>
        <w:lang w:val="de-DE"/>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line="696" w:lineRule="auto"/>
    </w:pPr>
    <w:rPr>
      <w:color w:val="ffffff"/>
      <w:sz w:val="58"/>
      <w:szCs w:val="58"/>
    </w:rPr>
  </w:style>
  <w:style w:type="paragraph" w:styleId="Heading2">
    <w:name w:val="heading 2"/>
    <w:basedOn w:val="Normal"/>
    <w:next w:val="Normal"/>
    <w:pPr>
      <w:keepNext w:val="1"/>
      <w:spacing w:after="100" w:lineRule="auto"/>
    </w:pPr>
    <w:rPr>
      <w:color w:val="7197ca"/>
      <w:sz w:val="34"/>
      <w:szCs w:val="34"/>
    </w:rPr>
  </w:style>
  <w:style w:type="paragraph" w:styleId="Heading3">
    <w:name w:val="heading 3"/>
    <w:basedOn w:val="Normal"/>
    <w:next w:val="Normal"/>
    <w:pPr>
      <w:keepNext w:val="1"/>
      <w:spacing w:after="240" w:lineRule="auto"/>
    </w:pPr>
    <w:rPr>
      <w:b w:val="1"/>
      <w:sz w:val="24"/>
      <w:szCs w:val="24"/>
    </w:rPr>
  </w:style>
  <w:style w:type="paragraph" w:styleId="Heading4">
    <w:name w:val="heading 4"/>
    <w:basedOn w:val="Normal"/>
    <w:next w:val="Normal"/>
    <w:pPr>
      <w:keepNext w:val="1"/>
      <w:spacing w:after="6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www.veolia.com" TargetMode="External"/><Relationship Id="rId10" Type="http://schemas.openxmlformats.org/officeDocument/2006/relationships/hyperlink" Target="http://www.veoliawatertechnologies.de"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nabu-gutsunder.de"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4.jpg"/><Relationship Id="rId8"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