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581086" w:rsidRDefault="00581086" w:rsidP="00BF3746">
      <w:pPr>
        <w:pStyle w:val="WistrandRubrik1"/>
        <w:rPr>
          <w:rFonts w:ascii="Verdana" w:hAnsi="Verdana"/>
          <w:sz w:val="20"/>
        </w:rPr>
      </w:pPr>
      <w:r>
        <w:rPr>
          <w:rFonts w:cs="Arial"/>
          <w:sz w:val="39"/>
          <w:szCs w:val="39"/>
        </w:rPr>
        <w:t xml:space="preserve">Wistrand </w:t>
      </w:r>
      <w:r w:rsidRPr="008F47DD">
        <w:rPr>
          <w:rFonts w:cs="Arial"/>
          <w:sz w:val="39"/>
          <w:szCs w:val="39"/>
        </w:rPr>
        <w:t xml:space="preserve">biträder SBB vid förvärv </w:t>
      </w:r>
      <w:r w:rsidR="00BF3746" w:rsidRPr="00BF3746">
        <w:t>av 37 samhällsfastigheter i Finland, Sverige och Norge</w:t>
      </w:r>
    </w:p>
    <w:p w:rsidR="00BF3746" w:rsidRDefault="00BF3746" w:rsidP="00581086">
      <w:pPr>
        <w:rPr>
          <w:rFonts w:ascii="Verdana" w:hAnsi="Verdana"/>
          <w:sz w:val="20"/>
          <w:szCs w:val="20"/>
        </w:rPr>
      </w:pPr>
    </w:p>
    <w:p w:rsidR="00EE2A9D" w:rsidRDefault="00581086" w:rsidP="007A330F">
      <w:pPr>
        <w:rPr>
          <w:rFonts w:ascii="Verdana" w:hAnsi="Verdana"/>
          <w:sz w:val="20"/>
          <w:szCs w:val="20"/>
        </w:rPr>
      </w:pPr>
      <w:r w:rsidRPr="007F5E15">
        <w:rPr>
          <w:rFonts w:ascii="Verdana" w:hAnsi="Verdana"/>
          <w:sz w:val="20"/>
          <w:szCs w:val="20"/>
        </w:rPr>
        <w:t xml:space="preserve">Wistrand har biträtt Samhällsbyggnadsbolaget i Norden AB (publ) (SBB) i samband med förvärv </w:t>
      </w:r>
      <w:r w:rsidR="00DD00BD" w:rsidRPr="007F5E15">
        <w:rPr>
          <w:rFonts w:ascii="Verdana" w:hAnsi="Verdana"/>
          <w:sz w:val="20"/>
          <w:szCs w:val="20"/>
        </w:rPr>
        <w:t>av</w:t>
      </w:r>
      <w:r w:rsidR="00C75CDC" w:rsidRPr="007F5E15">
        <w:rPr>
          <w:rFonts w:ascii="Verdana" w:hAnsi="Verdana"/>
          <w:sz w:val="20"/>
          <w:szCs w:val="20"/>
        </w:rPr>
        <w:t xml:space="preserve"> </w:t>
      </w:r>
      <w:r w:rsidR="00BF3746" w:rsidRPr="00BF3746">
        <w:rPr>
          <w:rFonts w:ascii="Verdana" w:hAnsi="Verdana"/>
          <w:sz w:val="20"/>
          <w:szCs w:val="20"/>
        </w:rPr>
        <w:t>30 fastigheter i Finland, fem i Sverige samt två i Norge</w:t>
      </w:r>
      <w:r w:rsidR="00EE2A9D">
        <w:rPr>
          <w:rFonts w:ascii="Verdana" w:hAnsi="Verdana"/>
          <w:sz w:val="20"/>
          <w:szCs w:val="20"/>
        </w:rPr>
        <w:t xml:space="preserve">. </w:t>
      </w:r>
    </w:p>
    <w:p w:rsidR="00EE2A9D" w:rsidRDefault="00EE2A9D" w:rsidP="007A330F">
      <w:pPr>
        <w:rPr>
          <w:rFonts w:ascii="Verdana" w:hAnsi="Verdana"/>
          <w:sz w:val="20"/>
          <w:szCs w:val="20"/>
        </w:rPr>
      </w:pPr>
    </w:p>
    <w:p w:rsidR="00EE2A9D" w:rsidRDefault="00EE2A9D" w:rsidP="00EE2A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Säljare är</w:t>
      </w:r>
      <w:r w:rsidRPr="00BF3746">
        <w:rPr>
          <w:rFonts w:ascii="Verdana" w:hAnsi="Verdana"/>
          <w:sz w:val="20"/>
          <w:szCs w:val="20"/>
        </w:rPr>
        <w:t xml:space="preserve"> Humana som kvarstår som hyresgäst i de förvärvade fastigheterna.</w:t>
      </w:r>
    </w:p>
    <w:p w:rsidR="00EE2A9D" w:rsidRDefault="00EE2A9D" w:rsidP="00EE2A9D">
      <w:pPr>
        <w:rPr>
          <w:rFonts w:ascii="Verdana" w:hAnsi="Verdana"/>
          <w:sz w:val="20"/>
          <w:szCs w:val="20"/>
        </w:rPr>
      </w:pPr>
    </w:p>
    <w:p w:rsidR="007A330F" w:rsidRDefault="00EE2A9D" w:rsidP="007A33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Fastigheterna har en</w:t>
      </w:r>
      <w:r w:rsidR="00BF3746" w:rsidRPr="00BF3746">
        <w:rPr>
          <w:rFonts w:ascii="Verdana" w:hAnsi="Verdana"/>
          <w:sz w:val="20"/>
          <w:szCs w:val="20"/>
        </w:rPr>
        <w:t xml:space="preserve"> total uthyrningsbar yta om 22 428 kvm</w:t>
      </w:r>
      <w:r>
        <w:rPr>
          <w:rFonts w:ascii="Verdana" w:hAnsi="Verdana"/>
          <w:sz w:val="20"/>
          <w:szCs w:val="20"/>
        </w:rPr>
        <w:t xml:space="preserve"> och består av </w:t>
      </w:r>
      <w:r w:rsidRPr="00BF3746">
        <w:rPr>
          <w:rFonts w:ascii="Verdana" w:hAnsi="Verdana"/>
          <w:sz w:val="20"/>
          <w:szCs w:val="20"/>
        </w:rPr>
        <w:t>äldreboenden och gruppboenden med en genomsnittlig hyreslängd om 14,2 år.</w:t>
      </w:r>
      <w:r>
        <w:rPr>
          <w:rFonts w:ascii="Verdana" w:hAnsi="Verdana"/>
          <w:sz w:val="20"/>
          <w:szCs w:val="20"/>
        </w:rPr>
        <w:t xml:space="preserve"> </w:t>
      </w:r>
      <w:r w:rsidR="00025B2B">
        <w:rPr>
          <w:rFonts w:ascii="Verdana" w:hAnsi="Verdana"/>
          <w:sz w:val="20"/>
          <w:szCs w:val="20"/>
        </w:rPr>
        <w:t xml:space="preserve">Majoriteten av fastigheterna </w:t>
      </w:r>
      <w:r>
        <w:rPr>
          <w:rFonts w:ascii="Verdana" w:hAnsi="Verdana"/>
          <w:sz w:val="20"/>
          <w:szCs w:val="20"/>
        </w:rPr>
        <w:t xml:space="preserve">ligger kring </w:t>
      </w:r>
      <w:r w:rsidR="00BF3746" w:rsidRPr="00BF3746">
        <w:rPr>
          <w:rFonts w:ascii="Verdana" w:hAnsi="Verdana"/>
          <w:sz w:val="20"/>
          <w:szCs w:val="20"/>
        </w:rPr>
        <w:t>Helsingfors och Jyväskylä</w:t>
      </w:r>
      <w:r w:rsidR="00025B2B">
        <w:rPr>
          <w:rFonts w:ascii="Verdana" w:hAnsi="Verdana"/>
          <w:sz w:val="20"/>
          <w:szCs w:val="20"/>
        </w:rPr>
        <w:t xml:space="preserve"> i södra </w:t>
      </w:r>
      <w:r>
        <w:rPr>
          <w:rFonts w:ascii="Verdana" w:hAnsi="Verdana"/>
          <w:sz w:val="20"/>
          <w:szCs w:val="20"/>
        </w:rPr>
        <w:t>Finland.</w:t>
      </w:r>
      <w:r w:rsidRPr="00BF3746">
        <w:rPr>
          <w:rFonts w:ascii="Verdana" w:hAnsi="Verdana"/>
          <w:sz w:val="20"/>
          <w:szCs w:val="20"/>
        </w:rPr>
        <w:t xml:space="preserve"> </w:t>
      </w:r>
      <w:r w:rsidR="00BF3746" w:rsidRPr="00BF3746">
        <w:rPr>
          <w:rFonts w:ascii="Verdana" w:hAnsi="Verdana"/>
          <w:sz w:val="20"/>
          <w:szCs w:val="20"/>
        </w:rPr>
        <w:t>Fastigheterna i Norge ligger i Oslo.</w:t>
      </w:r>
      <w:r w:rsidR="007A330F">
        <w:rPr>
          <w:rFonts w:ascii="Verdana" w:hAnsi="Verdana"/>
          <w:sz w:val="20"/>
          <w:szCs w:val="20"/>
        </w:rPr>
        <w:t xml:space="preserve"> </w:t>
      </w:r>
    </w:p>
    <w:p w:rsidR="007A330F" w:rsidRDefault="007A330F" w:rsidP="007A330F">
      <w:pPr>
        <w:rPr>
          <w:rFonts w:ascii="Verdana" w:hAnsi="Verdana"/>
          <w:sz w:val="20"/>
          <w:szCs w:val="20"/>
        </w:rPr>
      </w:pPr>
    </w:p>
    <w:p w:rsidR="00BF3746" w:rsidRDefault="00BF3746" w:rsidP="00581086">
      <w:pPr>
        <w:rPr>
          <w:rFonts w:ascii="Verdana" w:hAnsi="Verdana" w:cs="Arial"/>
          <w:sz w:val="20"/>
          <w:szCs w:val="20"/>
        </w:rPr>
      </w:pPr>
      <w:r w:rsidRPr="00BF3746">
        <w:rPr>
          <w:rFonts w:ascii="Verdana" w:hAnsi="Verdana" w:cs="Arial"/>
          <w:sz w:val="20"/>
          <w:szCs w:val="20"/>
        </w:rPr>
        <w:t>Överenskommet fastighetsvärde för portföljen uppgår till 468 mkr med en hyresintäkt om 32 mkr.</w:t>
      </w:r>
    </w:p>
    <w:p w:rsidR="00240F76" w:rsidRDefault="00240F76" w:rsidP="00581086">
      <w:pPr>
        <w:rPr>
          <w:rFonts w:ascii="Verdana" w:hAnsi="Verdana" w:cs="Arial"/>
          <w:sz w:val="20"/>
          <w:szCs w:val="20"/>
        </w:rPr>
      </w:pPr>
    </w:p>
    <w:p w:rsidR="00240F76" w:rsidRDefault="00240F76" w:rsidP="00EE2A9D">
      <w:pPr>
        <w:rPr>
          <w:rFonts w:ascii="Verdana" w:hAnsi="Verdana" w:cs="Arial"/>
          <w:sz w:val="20"/>
          <w:szCs w:val="20"/>
        </w:rPr>
      </w:pPr>
      <w:r w:rsidRPr="00240F76">
        <w:rPr>
          <w:rFonts w:ascii="Verdana" w:hAnsi="Verdana" w:cs="Arial"/>
          <w:sz w:val="20"/>
          <w:szCs w:val="20"/>
        </w:rPr>
        <w:t>11 juli 2019</w:t>
      </w:r>
      <w:r w:rsidR="00025B2B">
        <w:rPr>
          <w:rFonts w:ascii="Verdana" w:hAnsi="Verdana" w:cs="Arial"/>
          <w:sz w:val="20"/>
          <w:szCs w:val="20"/>
        </w:rPr>
        <w:t xml:space="preserve"> </w:t>
      </w:r>
      <w:r w:rsidR="00DB56DE">
        <w:rPr>
          <w:rFonts w:ascii="Verdana" w:hAnsi="Verdana" w:cs="Arial"/>
          <w:sz w:val="20"/>
          <w:szCs w:val="20"/>
        </w:rPr>
        <w:t xml:space="preserve">skedde tillträde </w:t>
      </w:r>
      <w:r w:rsidRPr="00240F76">
        <w:rPr>
          <w:rFonts w:ascii="Verdana" w:hAnsi="Verdana" w:cs="Arial"/>
          <w:sz w:val="20"/>
          <w:szCs w:val="20"/>
        </w:rPr>
        <w:t xml:space="preserve">med undantag för </w:t>
      </w:r>
      <w:r w:rsidR="00EE2A9D">
        <w:rPr>
          <w:rFonts w:ascii="Verdana" w:hAnsi="Verdana" w:cs="Arial"/>
          <w:sz w:val="20"/>
          <w:szCs w:val="20"/>
        </w:rPr>
        <w:t xml:space="preserve">de </w:t>
      </w:r>
      <w:r w:rsidRPr="00240F76">
        <w:rPr>
          <w:rFonts w:ascii="Verdana" w:hAnsi="Verdana" w:cs="Arial"/>
          <w:sz w:val="20"/>
          <w:szCs w:val="20"/>
        </w:rPr>
        <w:t>fem fastigheter som är under uppförande</w:t>
      </w:r>
      <w:r w:rsidR="00EE2A9D">
        <w:rPr>
          <w:rFonts w:ascii="Verdana" w:hAnsi="Verdana" w:cs="Arial"/>
          <w:sz w:val="20"/>
          <w:szCs w:val="20"/>
        </w:rPr>
        <w:t>. De tillträds efter</w:t>
      </w:r>
      <w:r w:rsidR="00025B2B">
        <w:rPr>
          <w:rFonts w:ascii="Verdana" w:hAnsi="Verdana" w:cs="Arial"/>
          <w:sz w:val="20"/>
          <w:szCs w:val="20"/>
        </w:rPr>
        <w:t xml:space="preserve"> avslutat projekt vilket planeras</w:t>
      </w:r>
      <w:r w:rsidRPr="00240F76">
        <w:rPr>
          <w:rFonts w:ascii="Verdana" w:hAnsi="Verdana" w:cs="Arial"/>
          <w:sz w:val="20"/>
          <w:szCs w:val="20"/>
        </w:rPr>
        <w:t xml:space="preserve"> ske under 2020.</w:t>
      </w:r>
      <w:r w:rsidR="00EE2A9D" w:rsidRPr="00EE2A9D">
        <w:rPr>
          <w:rFonts w:ascii="Verdana" w:hAnsi="Verdana" w:cs="Arial"/>
          <w:sz w:val="20"/>
          <w:szCs w:val="20"/>
        </w:rPr>
        <w:t xml:space="preserve"> </w:t>
      </w:r>
    </w:p>
    <w:p w:rsidR="00C75CDC" w:rsidRPr="007F5E15" w:rsidRDefault="00C75CDC" w:rsidP="00581086">
      <w:pPr>
        <w:rPr>
          <w:rFonts w:ascii="Verdana" w:hAnsi="Verdana" w:cs="Arial"/>
          <w:sz w:val="20"/>
          <w:szCs w:val="20"/>
        </w:rPr>
      </w:pPr>
    </w:p>
    <w:p w:rsidR="00C75CDC" w:rsidRPr="007F5E15" w:rsidRDefault="00C75CDC" w:rsidP="00581086">
      <w:pPr>
        <w:rPr>
          <w:rFonts w:ascii="Verdana" w:hAnsi="Verdana" w:cs="Arial"/>
          <w:sz w:val="20"/>
          <w:szCs w:val="20"/>
        </w:rPr>
      </w:pPr>
      <w:r w:rsidRPr="007F5E15">
        <w:rPr>
          <w:rFonts w:ascii="Verdana" w:hAnsi="Verdana" w:cs="Arial"/>
          <w:sz w:val="20"/>
          <w:szCs w:val="20"/>
        </w:rPr>
        <w:t xml:space="preserve">Genom förvärvet </w:t>
      </w:r>
      <w:r w:rsidR="00240F76">
        <w:rPr>
          <w:rFonts w:ascii="Verdana" w:hAnsi="Verdana" w:cs="Arial"/>
          <w:sz w:val="20"/>
          <w:szCs w:val="20"/>
        </w:rPr>
        <w:t>stärker</w:t>
      </w:r>
      <w:r w:rsidR="00240F76" w:rsidRPr="00240F76">
        <w:rPr>
          <w:rFonts w:ascii="Verdana" w:hAnsi="Verdana" w:cs="Arial"/>
          <w:sz w:val="20"/>
          <w:szCs w:val="20"/>
        </w:rPr>
        <w:t xml:space="preserve"> SBB </w:t>
      </w:r>
      <w:r w:rsidR="00240F76">
        <w:rPr>
          <w:rFonts w:ascii="Verdana" w:hAnsi="Verdana" w:cs="Arial"/>
          <w:sz w:val="20"/>
          <w:szCs w:val="20"/>
        </w:rPr>
        <w:t>sin position som</w:t>
      </w:r>
      <w:r w:rsidR="00240F76" w:rsidRPr="00240F76">
        <w:rPr>
          <w:rFonts w:ascii="Verdana" w:hAnsi="Verdana" w:cs="Arial"/>
          <w:sz w:val="20"/>
          <w:szCs w:val="20"/>
        </w:rPr>
        <w:t xml:space="preserve"> Nordens ledande aktör inom social infrastruktur. </w:t>
      </w:r>
    </w:p>
    <w:p w:rsidR="00603EEA" w:rsidRDefault="00603EEA" w:rsidP="00581086">
      <w:pPr>
        <w:rPr>
          <w:rFonts w:ascii="Verdana" w:hAnsi="Verdana"/>
          <w:sz w:val="20"/>
        </w:rPr>
      </w:pPr>
    </w:p>
    <w:p w:rsidR="00A759B6" w:rsidRPr="00626D7D" w:rsidRDefault="00A759B6" w:rsidP="00581086">
      <w:pPr>
        <w:rPr>
          <w:rFonts w:ascii="Verdana" w:hAnsi="Verdana"/>
          <w:sz w:val="20"/>
        </w:rPr>
      </w:pPr>
    </w:p>
    <w:p w:rsidR="00581086" w:rsidRPr="006144CF" w:rsidRDefault="00581086" w:rsidP="00581086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581086" w:rsidRPr="0023758A" w:rsidRDefault="00581086" w:rsidP="00581086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581086" w:rsidRPr="00B4262A" w:rsidRDefault="00845162" w:rsidP="00581086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E</w:t>
      </w:r>
      <w:r w:rsidR="00581086" w:rsidRPr="00B4262A">
        <w:rPr>
          <w:rFonts w:ascii="Verdana" w:hAnsi="Verdana"/>
          <w:sz w:val="20"/>
          <w:lang w:val="de-DE"/>
        </w:rPr>
        <w:t>: fredrik.rasberg@wistrand.se</w:t>
      </w:r>
    </w:p>
    <w:p w:rsidR="00581086" w:rsidRPr="008F6496" w:rsidRDefault="00845162" w:rsidP="0058108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</w:t>
      </w:r>
      <w:r w:rsidR="00581086" w:rsidRPr="008F6496">
        <w:rPr>
          <w:rFonts w:ascii="Verdana" w:hAnsi="Verdana"/>
          <w:sz w:val="20"/>
          <w:lang w:val="en-US"/>
        </w:rPr>
        <w:t xml:space="preserve">: +46 8 50 72 00 47 </w:t>
      </w:r>
    </w:p>
    <w:p w:rsidR="00581086" w:rsidRDefault="00845162" w:rsidP="0058108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M</w:t>
      </w:r>
      <w:r w:rsidR="00581086" w:rsidRPr="008F6496">
        <w:rPr>
          <w:rFonts w:ascii="Verdana" w:hAnsi="Verdana"/>
          <w:sz w:val="20"/>
          <w:lang w:val="en-US"/>
        </w:rPr>
        <w:t>: +46 709 50 72 47</w:t>
      </w:r>
    </w:p>
    <w:p w:rsidR="00C75CDC" w:rsidRDefault="00C75CDC" w:rsidP="007D50FE">
      <w:pPr>
        <w:pStyle w:val="WistrandRubrik1"/>
        <w:rPr>
          <w:rFonts w:cs="Arial"/>
          <w:szCs w:val="27"/>
        </w:rPr>
      </w:pPr>
    </w:p>
    <w:p w:rsidR="00C75CDC" w:rsidRDefault="00C75CDC" w:rsidP="007D50FE">
      <w:pPr>
        <w:pStyle w:val="WistrandRubrik1"/>
        <w:rPr>
          <w:rFonts w:cs="Arial"/>
          <w:szCs w:val="27"/>
        </w:rPr>
      </w:pPr>
    </w:p>
    <w:p w:rsidR="00C75CDC" w:rsidRDefault="00C75CDC" w:rsidP="007D50FE">
      <w:pPr>
        <w:pStyle w:val="WistrandRubrik1"/>
        <w:rPr>
          <w:rFonts w:cs="Arial"/>
          <w:szCs w:val="27"/>
        </w:rPr>
      </w:pPr>
    </w:p>
    <w:p w:rsidR="00C75CDC" w:rsidRDefault="00C75CDC" w:rsidP="007D50FE">
      <w:pPr>
        <w:pStyle w:val="WistrandRubrik1"/>
        <w:rPr>
          <w:rFonts w:cs="Arial"/>
          <w:szCs w:val="27"/>
        </w:rPr>
      </w:pPr>
    </w:p>
    <w:p w:rsidR="00C75CDC" w:rsidRDefault="00C75CDC" w:rsidP="007D50FE">
      <w:pPr>
        <w:pStyle w:val="WistrandRubrik1"/>
        <w:rPr>
          <w:rFonts w:cs="Arial"/>
          <w:szCs w:val="27"/>
        </w:rPr>
      </w:pPr>
    </w:p>
    <w:p w:rsidR="00240F76" w:rsidRDefault="00240F76" w:rsidP="007D50FE">
      <w:pPr>
        <w:pStyle w:val="WistrandRubrik1"/>
        <w:rPr>
          <w:rFonts w:cs="Arial"/>
          <w:szCs w:val="27"/>
        </w:rPr>
      </w:pPr>
      <w:r w:rsidRPr="00C75CDC">
        <w:rPr>
          <w:rFonts w:cs="Arial"/>
          <w:szCs w:val="27"/>
        </w:rPr>
        <w:t xml:space="preserve">Wistrand assists SBB in the </w:t>
      </w:r>
      <w:proofErr w:type="spellStart"/>
      <w:r w:rsidRPr="00C75CDC">
        <w:rPr>
          <w:rFonts w:cs="Arial"/>
          <w:szCs w:val="27"/>
        </w:rPr>
        <w:t>acquisition</w:t>
      </w:r>
      <w:proofErr w:type="spellEnd"/>
      <w:r w:rsidRPr="00C75CDC">
        <w:rPr>
          <w:rFonts w:cs="Arial"/>
          <w:szCs w:val="27"/>
        </w:rPr>
        <w:t xml:space="preserve"> </w:t>
      </w:r>
      <w:proofErr w:type="spellStart"/>
      <w:r>
        <w:rPr>
          <w:rFonts w:cs="Arial"/>
          <w:szCs w:val="27"/>
        </w:rPr>
        <w:t>of</w:t>
      </w:r>
      <w:proofErr w:type="spellEnd"/>
      <w:r>
        <w:rPr>
          <w:rFonts w:cs="Arial"/>
          <w:szCs w:val="27"/>
        </w:rPr>
        <w:t xml:space="preserve"> </w:t>
      </w:r>
      <w:r w:rsidRPr="00DB7CCC">
        <w:rPr>
          <w:rFonts w:cs="Arial"/>
          <w:szCs w:val="27"/>
        </w:rPr>
        <w:t>3</w:t>
      </w:r>
      <w:r>
        <w:rPr>
          <w:rFonts w:cs="Arial"/>
          <w:szCs w:val="27"/>
        </w:rPr>
        <w:t>7</w:t>
      </w:r>
      <w:r w:rsidRPr="00DB7CCC">
        <w:rPr>
          <w:rFonts w:cs="Arial"/>
          <w:szCs w:val="27"/>
        </w:rPr>
        <w:t xml:space="preserve"> </w:t>
      </w:r>
      <w:r w:rsidRPr="00240F76">
        <w:rPr>
          <w:rFonts w:cs="Arial"/>
          <w:szCs w:val="27"/>
        </w:rPr>
        <w:t xml:space="preserve">social </w:t>
      </w:r>
      <w:proofErr w:type="spellStart"/>
      <w:r w:rsidRPr="00240F76">
        <w:rPr>
          <w:rFonts w:cs="Arial"/>
          <w:szCs w:val="27"/>
        </w:rPr>
        <w:t>infrastructure</w:t>
      </w:r>
      <w:proofErr w:type="spellEnd"/>
      <w:r w:rsidRPr="00240F76">
        <w:rPr>
          <w:rFonts w:cs="Arial"/>
          <w:szCs w:val="27"/>
        </w:rPr>
        <w:t xml:space="preserve"> </w:t>
      </w:r>
      <w:proofErr w:type="spellStart"/>
      <w:r w:rsidRPr="00240F76">
        <w:rPr>
          <w:rFonts w:cs="Arial"/>
          <w:szCs w:val="27"/>
        </w:rPr>
        <w:t>properties</w:t>
      </w:r>
      <w:proofErr w:type="spellEnd"/>
      <w:r w:rsidRPr="00240F76">
        <w:rPr>
          <w:rFonts w:cs="Arial"/>
          <w:szCs w:val="27"/>
        </w:rPr>
        <w:t xml:space="preserve"> in Finland, Sweden and </w:t>
      </w:r>
      <w:proofErr w:type="spellStart"/>
      <w:r w:rsidRPr="00240F76">
        <w:rPr>
          <w:rFonts w:cs="Arial"/>
          <w:szCs w:val="27"/>
        </w:rPr>
        <w:t>Norway</w:t>
      </w:r>
      <w:proofErr w:type="spellEnd"/>
      <w:r>
        <w:rPr>
          <w:rFonts w:cs="Arial"/>
          <w:szCs w:val="27"/>
        </w:rPr>
        <w:t xml:space="preserve"> </w:t>
      </w:r>
    </w:p>
    <w:p w:rsidR="00EE2A9D" w:rsidRDefault="00C75CDC" w:rsidP="007D50FE">
      <w:pPr>
        <w:pStyle w:val="WistrandRubrik1"/>
        <w:rPr>
          <w:rFonts w:ascii="Verdana" w:hAnsi="Verdana" w:cs="Arial"/>
          <w:b w:val="0"/>
          <w:sz w:val="20"/>
          <w:szCs w:val="27"/>
        </w:rPr>
      </w:pPr>
      <w:r w:rsidRPr="00C75CDC">
        <w:rPr>
          <w:rFonts w:ascii="Verdana" w:hAnsi="Verdana" w:cs="Arial"/>
          <w:b w:val="0"/>
          <w:sz w:val="20"/>
          <w:szCs w:val="27"/>
        </w:rPr>
        <w:t xml:space="preserve">Wistrand has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assisted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Samhällsbyggnadsbolaget in Norden AB (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publ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) (SBB) in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connection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with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the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acquisition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</w:t>
      </w:r>
      <w:r w:rsidR="00240F76" w:rsidRPr="00240F76">
        <w:rPr>
          <w:rFonts w:ascii="Verdana" w:hAnsi="Verdana" w:cs="Arial"/>
          <w:b w:val="0"/>
          <w:sz w:val="20"/>
          <w:szCs w:val="27"/>
        </w:rPr>
        <w:t xml:space="preserve">30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properties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in Finland,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five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in Sweden and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two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in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Norway</w:t>
      </w:r>
      <w:proofErr w:type="spellEnd"/>
      <w:r w:rsidR="00EE2A9D">
        <w:rPr>
          <w:rFonts w:ascii="Verdana" w:hAnsi="Verdana" w:cs="Arial"/>
          <w:b w:val="0"/>
          <w:sz w:val="20"/>
          <w:szCs w:val="27"/>
        </w:rPr>
        <w:t xml:space="preserve">. </w:t>
      </w:r>
    </w:p>
    <w:p w:rsidR="00EE2A9D" w:rsidRDefault="00EE2A9D" w:rsidP="00EE2A9D">
      <w:pPr>
        <w:pStyle w:val="WistrandRubrik1"/>
        <w:rPr>
          <w:rFonts w:ascii="Verdana" w:hAnsi="Verdana" w:cs="Arial"/>
          <w:b w:val="0"/>
          <w:sz w:val="20"/>
          <w:szCs w:val="27"/>
        </w:rPr>
      </w:pPr>
      <w:r>
        <w:rPr>
          <w:rFonts w:ascii="Verdana" w:hAnsi="Verdana" w:cs="Arial"/>
          <w:b w:val="0"/>
          <w:sz w:val="20"/>
          <w:szCs w:val="27"/>
        </w:rPr>
        <w:t xml:space="preserve">The </w:t>
      </w:r>
      <w:proofErr w:type="spellStart"/>
      <w:r>
        <w:rPr>
          <w:rFonts w:ascii="Verdana" w:hAnsi="Verdana" w:cs="Arial"/>
          <w:b w:val="0"/>
          <w:sz w:val="20"/>
          <w:szCs w:val="27"/>
        </w:rPr>
        <w:t>seller</w:t>
      </w:r>
      <w:proofErr w:type="spellEnd"/>
      <w:r>
        <w:rPr>
          <w:rFonts w:ascii="Verdana" w:hAnsi="Verdana" w:cs="Arial"/>
          <w:b w:val="0"/>
          <w:sz w:val="20"/>
          <w:szCs w:val="27"/>
        </w:rPr>
        <w:t xml:space="preserve"> is Humana</w:t>
      </w:r>
      <w:r w:rsidRPr="00240F76">
        <w:rPr>
          <w:rFonts w:ascii="Verdana" w:hAnsi="Verdana" w:cs="Arial"/>
          <w:b w:val="0"/>
          <w:sz w:val="20"/>
          <w:szCs w:val="27"/>
        </w:rPr>
        <w:t xml:space="preserve">,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which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remains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as a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tenant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in the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acquired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properties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>.</w:t>
      </w:r>
    </w:p>
    <w:p w:rsidR="007A330F" w:rsidRDefault="00EE2A9D" w:rsidP="007D50FE">
      <w:pPr>
        <w:pStyle w:val="WistrandRubrik1"/>
        <w:rPr>
          <w:rFonts w:ascii="Verdana" w:hAnsi="Verdana" w:cs="Arial"/>
          <w:b w:val="0"/>
          <w:sz w:val="20"/>
          <w:szCs w:val="27"/>
        </w:rPr>
      </w:pPr>
      <w:r>
        <w:rPr>
          <w:rFonts w:ascii="Verdana" w:hAnsi="Verdana" w:cs="Arial"/>
          <w:b w:val="0"/>
          <w:sz w:val="20"/>
          <w:szCs w:val="27"/>
        </w:rPr>
        <w:t xml:space="preserve">The </w:t>
      </w:r>
      <w:proofErr w:type="spellStart"/>
      <w:r>
        <w:rPr>
          <w:rFonts w:ascii="Verdana" w:hAnsi="Verdana" w:cs="Arial"/>
          <w:b w:val="0"/>
          <w:sz w:val="20"/>
          <w:szCs w:val="27"/>
        </w:rPr>
        <w:t>properties</w:t>
      </w:r>
      <w:proofErr w:type="spellEnd"/>
      <w:r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>
        <w:rPr>
          <w:rFonts w:ascii="Verdana" w:hAnsi="Verdana" w:cs="Arial"/>
          <w:b w:val="0"/>
          <w:sz w:val="20"/>
          <w:szCs w:val="27"/>
        </w:rPr>
        <w:t>have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a total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lettable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area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22,428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sq.m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. </w:t>
      </w:r>
      <w:r>
        <w:rPr>
          <w:rFonts w:ascii="Verdana" w:hAnsi="Verdana" w:cs="Arial"/>
          <w:b w:val="0"/>
          <w:sz w:val="20"/>
          <w:szCs w:val="27"/>
        </w:rPr>
        <w:t xml:space="preserve">and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contains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elderly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care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homes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and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group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housing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for special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needs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with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an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average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contract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length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 xml:space="preserve"> 14.2 </w:t>
      </w:r>
      <w:proofErr w:type="spellStart"/>
      <w:r w:rsidRPr="00240F76">
        <w:rPr>
          <w:rFonts w:ascii="Verdana" w:hAnsi="Verdana" w:cs="Arial"/>
          <w:b w:val="0"/>
          <w:sz w:val="20"/>
          <w:szCs w:val="27"/>
        </w:rPr>
        <w:t>years</w:t>
      </w:r>
      <w:proofErr w:type="spellEnd"/>
      <w:r w:rsidRPr="00240F76">
        <w:rPr>
          <w:rFonts w:ascii="Verdana" w:hAnsi="Verdana" w:cs="Arial"/>
          <w:b w:val="0"/>
          <w:sz w:val="20"/>
          <w:szCs w:val="27"/>
        </w:rPr>
        <w:t>.</w:t>
      </w:r>
    </w:p>
    <w:p w:rsidR="00240F76" w:rsidRDefault="00DB56DE" w:rsidP="007A330F">
      <w:pPr>
        <w:pStyle w:val="WistrandRubrik1"/>
        <w:rPr>
          <w:rFonts w:ascii="Verdana" w:hAnsi="Verdana" w:cs="Arial"/>
          <w:b w:val="0"/>
          <w:sz w:val="20"/>
          <w:szCs w:val="27"/>
        </w:rPr>
      </w:pPr>
      <w:r>
        <w:rPr>
          <w:rFonts w:ascii="Verdana" w:hAnsi="Verdana" w:cs="Arial"/>
          <w:b w:val="0"/>
          <w:sz w:val="20"/>
          <w:szCs w:val="27"/>
        </w:rPr>
        <w:t xml:space="preserve">The </w:t>
      </w:r>
      <w:proofErr w:type="spellStart"/>
      <w:r>
        <w:rPr>
          <w:rFonts w:ascii="Verdana" w:hAnsi="Verdana" w:cs="Arial"/>
          <w:b w:val="0"/>
          <w:sz w:val="20"/>
          <w:szCs w:val="27"/>
        </w:rPr>
        <w:t>majority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the portfolio is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located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around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Helsinki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and Jyväskylä</w:t>
      </w:r>
      <w:r w:rsidR="00EE2A9D" w:rsidRPr="00EE2A9D">
        <w:rPr>
          <w:rFonts w:ascii="Verdana" w:hAnsi="Verdana" w:cs="Arial"/>
          <w:b w:val="0"/>
          <w:sz w:val="20"/>
          <w:szCs w:val="27"/>
        </w:rPr>
        <w:t xml:space="preserve"> </w:t>
      </w:r>
      <w:r w:rsidR="00EE2A9D" w:rsidRPr="00240F76">
        <w:rPr>
          <w:rFonts w:ascii="Verdana" w:hAnsi="Verdana" w:cs="Arial"/>
          <w:b w:val="0"/>
          <w:sz w:val="20"/>
          <w:szCs w:val="27"/>
        </w:rPr>
        <w:t xml:space="preserve">in the </w:t>
      </w:r>
      <w:proofErr w:type="spellStart"/>
      <w:r w:rsidR="00EE2A9D" w:rsidRPr="00240F76">
        <w:rPr>
          <w:rFonts w:ascii="Verdana" w:hAnsi="Verdana" w:cs="Arial"/>
          <w:b w:val="0"/>
          <w:sz w:val="20"/>
          <w:szCs w:val="27"/>
        </w:rPr>
        <w:t>southern</w:t>
      </w:r>
      <w:proofErr w:type="spellEnd"/>
      <w:r w:rsidR="00EE2A9D" w:rsidRPr="00240F76">
        <w:rPr>
          <w:rFonts w:ascii="Verdana" w:hAnsi="Verdana" w:cs="Arial"/>
          <w:b w:val="0"/>
          <w:sz w:val="20"/>
          <w:szCs w:val="27"/>
        </w:rPr>
        <w:t xml:space="preserve"> part </w:t>
      </w:r>
      <w:proofErr w:type="spellStart"/>
      <w:r w:rsidR="00EE2A9D" w:rsidRPr="00240F76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="00EE2A9D" w:rsidRPr="00240F76">
        <w:rPr>
          <w:rFonts w:ascii="Verdana" w:hAnsi="Verdana" w:cs="Arial"/>
          <w:b w:val="0"/>
          <w:sz w:val="20"/>
          <w:szCs w:val="27"/>
        </w:rPr>
        <w:t xml:space="preserve"> Finland</w:t>
      </w:r>
      <w:r w:rsidR="00240F76" w:rsidRPr="00240F76">
        <w:rPr>
          <w:rFonts w:ascii="Verdana" w:hAnsi="Verdana" w:cs="Arial"/>
          <w:b w:val="0"/>
          <w:sz w:val="20"/>
          <w:szCs w:val="27"/>
        </w:rPr>
        <w:t xml:space="preserve">. The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properties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in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Norway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are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="00240F76" w:rsidRPr="00240F76">
        <w:rPr>
          <w:rFonts w:ascii="Verdana" w:hAnsi="Verdana" w:cs="Arial"/>
          <w:b w:val="0"/>
          <w:sz w:val="20"/>
          <w:szCs w:val="27"/>
        </w:rPr>
        <w:t>located</w:t>
      </w:r>
      <w:proofErr w:type="spellEnd"/>
      <w:r w:rsidR="00240F76" w:rsidRPr="00240F76">
        <w:rPr>
          <w:rFonts w:ascii="Verdana" w:hAnsi="Verdana" w:cs="Arial"/>
          <w:b w:val="0"/>
          <w:sz w:val="20"/>
          <w:szCs w:val="27"/>
        </w:rPr>
        <w:t xml:space="preserve"> in Oslo.</w:t>
      </w:r>
      <w:r w:rsidR="007A330F" w:rsidRPr="007A330F">
        <w:rPr>
          <w:rFonts w:ascii="Verdana" w:hAnsi="Verdana" w:cs="Arial"/>
          <w:b w:val="0"/>
          <w:sz w:val="20"/>
          <w:szCs w:val="27"/>
        </w:rPr>
        <w:t xml:space="preserve"> </w:t>
      </w:r>
    </w:p>
    <w:p w:rsidR="00AF559B" w:rsidRDefault="00AF559B" w:rsidP="00240F76">
      <w:pPr>
        <w:pStyle w:val="WistrandRubrik1"/>
        <w:rPr>
          <w:rFonts w:ascii="Verdana" w:hAnsi="Verdana" w:cs="Arial"/>
          <w:b w:val="0"/>
          <w:sz w:val="20"/>
          <w:szCs w:val="27"/>
        </w:rPr>
      </w:pPr>
      <w:r w:rsidRPr="00AF559B">
        <w:rPr>
          <w:rFonts w:ascii="Verdana" w:hAnsi="Verdana" w:cs="Arial"/>
          <w:b w:val="0"/>
          <w:sz w:val="20"/>
          <w:szCs w:val="27"/>
        </w:rPr>
        <w:t xml:space="preserve">The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agreed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property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value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the portfolio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amounts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to SEK 468</w:t>
      </w:r>
      <w:r>
        <w:rPr>
          <w:rFonts w:ascii="Verdana" w:hAnsi="Verdana" w:cs="Arial"/>
          <w:b w:val="0"/>
          <w:sz w:val="20"/>
          <w:szCs w:val="27"/>
        </w:rPr>
        <w:t xml:space="preserve"> million</w:t>
      </w:r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with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a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rental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income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SEK 32</w:t>
      </w:r>
      <w:r>
        <w:rPr>
          <w:rFonts w:ascii="Verdana" w:hAnsi="Verdana" w:cs="Arial"/>
          <w:b w:val="0"/>
          <w:sz w:val="20"/>
          <w:szCs w:val="27"/>
        </w:rPr>
        <w:t xml:space="preserve"> million</w:t>
      </w:r>
      <w:r w:rsidRPr="00AF559B">
        <w:rPr>
          <w:rFonts w:ascii="Verdana" w:hAnsi="Verdana" w:cs="Arial"/>
          <w:b w:val="0"/>
          <w:sz w:val="20"/>
          <w:szCs w:val="27"/>
        </w:rPr>
        <w:t>.</w:t>
      </w:r>
    </w:p>
    <w:p w:rsidR="00AF559B" w:rsidRDefault="00AF559B" w:rsidP="00240F76">
      <w:pPr>
        <w:pStyle w:val="WistrandRubrik1"/>
        <w:rPr>
          <w:rFonts w:ascii="Verdana" w:hAnsi="Verdana" w:cs="Arial"/>
          <w:b w:val="0"/>
          <w:sz w:val="20"/>
          <w:szCs w:val="27"/>
        </w:rPr>
      </w:pP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Closing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took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place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on 11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July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2019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with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the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exception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of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five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properties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that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are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under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construction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where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closing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will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take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place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upon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completion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,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which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is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expected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to be </w:t>
      </w:r>
      <w:proofErr w:type="spellStart"/>
      <w:r w:rsidRPr="00AF559B">
        <w:rPr>
          <w:rFonts w:ascii="Verdana" w:hAnsi="Verdana" w:cs="Arial"/>
          <w:b w:val="0"/>
          <w:sz w:val="20"/>
          <w:szCs w:val="27"/>
        </w:rPr>
        <w:t>during</w:t>
      </w:r>
      <w:proofErr w:type="spellEnd"/>
      <w:r w:rsidRPr="00AF559B">
        <w:rPr>
          <w:rFonts w:ascii="Verdana" w:hAnsi="Verdana" w:cs="Arial"/>
          <w:b w:val="0"/>
          <w:sz w:val="20"/>
          <w:szCs w:val="27"/>
        </w:rPr>
        <w:t xml:space="preserve"> 2020.</w:t>
      </w:r>
    </w:p>
    <w:p w:rsidR="00C75CDC" w:rsidRPr="00AF559B" w:rsidRDefault="00C75CDC" w:rsidP="00240F76">
      <w:pPr>
        <w:pStyle w:val="WistrandRubrik1"/>
        <w:rPr>
          <w:rFonts w:ascii="Verdana" w:hAnsi="Verdana" w:cs="Arial"/>
          <w:b w:val="0"/>
          <w:sz w:val="20"/>
          <w:szCs w:val="27"/>
        </w:rPr>
      </w:pP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Through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the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acquisition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, SBB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strengthens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its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position as the Nordic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region's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leading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listed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</w:t>
      </w:r>
      <w:proofErr w:type="spellStart"/>
      <w:r w:rsidR="00F75FF5">
        <w:rPr>
          <w:rFonts w:ascii="Verdana" w:hAnsi="Verdana" w:cs="Arial"/>
          <w:b w:val="0"/>
          <w:sz w:val="20"/>
          <w:szCs w:val="27"/>
        </w:rPr>
        <w:t>company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 xml:space="preserve"> in social </w:t>
      </w:r>
      <w:proofErr w:type="spellStart"/>
      <w:r w:rsidRPr="00C75CDC">
        <w:rPr>
          <w:rFonts w:ascii="Verdana" w:hAnsi="Verdana" w:cs="Arial"/>
          <w:b w:val="0"/>
          <w:sz w:val="20"/>
          <w:szCs w:val="27"/>
        </w:rPr>
        <w:t>infrastructure</w:t>
      </w:r>
      <w:proofErr w:type="spellEnd"/>
      <w:r w:rsidRPr="00C75CDC">
        <w:rPr>
          <w:rFonts w:ascii="Verdana" w:hAnsi="Verdana" w:cs="Arial"/>
          <w:b w:val="0"/>
          <w:sz w:val="20"/>
          <w:szCs w:val="27"/>
        </w:rPr>
        <w:t>.</w:t>
      </w:r>
    </w:p>
    <w:p w:rsidR="00EE2A9D" w:rsidRDefault="00EE2A9D" w:rsidP="007D50FE">
      <w:pPr>
        <w:pStyle w:val="WistrandRubrik1"/>
        <w:rPr>
          <w:rFonts w:ascii="Verdana" w:hAnsi="Verdana" w:cs="Arial"/>
          <w:b w:val="0"/>
          <w:sz w:val="20"/>
          <w:szCs w:val="27"/>
        </w:rPr>
      </w:pPr>
    </w:p>
    <w:p w:rsidR="00381663" w:rsidRPr="007D50FE" w:rsidRDefault="00381663" w:rsidP="007D50FE">
      <w:pPr>
        <w:pStyle w:val="WistrandRubrik1"/>
        <w:rPr>
          <w:rFonts w:cs="Arial"/>
          <w:b w:val="0"/>
          <w:szCs w:val="27"/>
        </w:rPr>
      </w:pPr>
      <w:r w:rsidRPr="007D50FE">
        <w:rPr>
          <w:rFonts w:ascii="Verdana" w:hAnsi="Verdana"/>
          <w:b w:val="0"/>
          <w:sz w:val="20"/>
          <w:szCs w:val="20"/>
          <w:u w:val="single"/>
          <w:lang w:val="en-US"/>
        </w:rPr>
        <w:t xml:space="preserve">For further information: </w:t>
      </w:r>
    </w:p>
    <w:p w:rsidR="00381663" w:rsidRPr="00381663" w:rsidRDefault="00381663" w:rsidP="00381663">
      <w:pPr>
        <w:rPr>
          <w:rFonts w:ascii="Verdana" w:hAnsi="Verdana"/>
          <w:b/>
          <w:sz w:val="20"/>
          <w:szCs w:val="20"/>
          <w:lang w:val="en-US"/>
        </w:rPr>
      </w:pPr>
      <w:r w:rsidRPr="00381663">
        <w:rPr>
          <w:rFonts w:ascii="Verdana" w:hAnsi="Verdana"/>
          <w:b/>
          <w:sz w:val="20"/>
          <w:szCs w:val="20"/>
          <w:lang w:val="en-US"/>
        </w:rPr>
        <w:t>Fredrik Råsberg, Managing Partner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</w:t>
      </w:r>
      <w:r w:rsidR="00381663" w:rsidRPr="00381663">
        <w:rPr>
          <w:rFonts w:ascii="Verdana" w:hAnsi="Verdana"/>
          <w:sz w:val="20"/>
          <w:szCs w:val="20"/>
          <w:lang w:val="en-US"/>
        </w:rPr>
        <w:t>: fredrik.rasberg@wistrand.se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</w:t>
      </w:r>
      <w:r w:rsidR="00381663" w:rsidRPr="00381663">
        <w:rPr>
          <w:rFonts w:ascii="Verdana" w:hAnsi="Verdana"/>
          <w:sz w:val="20"/>
          <w:szCs w:val="20"/>
          <w:lang w:val="en-US"/>
        </w:rPr>
        <w:t xml:space="preserve">: +46 8 50 72 00 47 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</w:t>
      </w:r>
      <w:r w:rsidR="00381663" w:rsidRPr="00381663">
        <w:rPr>
          <w:rFonts w:ascii="Verdana" w:hAnsi="Verdana"/>
          <w:sz w:val="20"/>
          <w:szCs w:val="20"/>
          <w:lang w:val="en-US"/>
        </w:rPr>
        <w:t>: +46 709 50 72 47</w:t>
      </w:r>
    </w:p>
    <w:p w:rsidR="00381663" w:rsidRPr="0029697F" w:rsidRDefault="00381663" w:rsidP="00581086">
      <w:pPr>
        <w:pStyle w:val="WistrandRubrik1"/>
      </w:pPr>
    </w:p>
    <w:sectPr w:rsidR="00381663" w:rsidRPr="0029697F" w:rsidSect="00E90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14" w:rsidRDefault="00941114" w:rsidP="00D84119">
      <w:r>
        <w:separator/>
      </w:r>
    </w:p>
  </w:endnote>
  <w:endnote w:type="continuationSeparator" w:id="0">
    <w:p w:rsidR="00941114" w:rsidRDefault="00941114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BD" w:rsidRDefault="00656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BD" w:rsidRDefault="00656A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14" w:rsidRDefault="00941114" w:rsidP="00D84119">
      <w:r>
        <w:separator/>
      </w:r>
    </w:p>
  </w:footnote>
  <w:footnote w:type="continuationSeparator" w:id="0">
    <w:p w:rsidR="00941114" w:rsidRDefault="00941114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BD" w:rsidRDefault="00656A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0"/>
      <w:gridCol w:w="4611"/>
    </w:tblGrid>
    <w:tr w:rsidR="00FB07EB" w:rsidTr="001F2F95">
      <w:tc>
        <w:tcPr>
          <w:tcW w:w="5148" w:type="dxa"/>
        </w:tcPr>
        <w:p w:rsidR="00FB07EB" w:rsidRDefault="001126DF" w:rsidP="0065278E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>
                <wp:extent cx="1982470" cy="284480"/>
                <wp:effectExtent l="0" t="0" r="0" b="1270"/>
                <wp:docPr id="1" name="Bild 1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656A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38"/>
      <w:gridCol w:w="4613"/>
    </w:tblGrid>
    <w:tr w:rsidR="00FB07EB" w:rsidTr="001F2F95">
      <w:tc>
        <w:tcPr>
          <w:tcW w:w="5148" w:type="dxa"/>
        </w:tcPr>
        <w:p w:rsidR="00FB07EB" w:rsidRPr="0029697F" w:rsidRDefault="001126DF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982470" cy="284480"/>
                <wp:effectExtent l="0" t="0" r="0" b="1270"/>
                <wp:docPr id="2" name="Bild 2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F3746">
            <w:rPr>
              <w:rFonts w:ascii="Verdana" w:hAnsi="Verdana"/>
              <w:sz w:val="18"/>
              <w:szCs w:val="18"/>
            </w:rPr>
            <w:t>9-07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BF3746">
            <w:rPr>
              <w:rFonts w:ascii="Verdana" w:hAnsi="Verdana"/>
              <w:sz w:val="18"/>
              <w:szCs w:val="18"/>
            </w:rPr>
            <w:t>12</w:t>
          </w:r>
          <w:bookmarkStart w:id="0" w:name="_GoBack"/>
          <w:bookmarkEnd w:id="0"/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1"/>
    <w:rsid w:val="00003570"/>
    <w:rsid w:val="00003D18"/>
    <w:rsid w:val="00010148"/>
    <w:rsid w:val="00025B2B"/>
    <w:rsid w:val="00026B55"/>
    <w:rsid w:val="00030525"/>
    <w:rsid w:val="00033997"/>
    <w:rsid w:val="0003695D"/>
    <w:rsid w:val="0008603B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126DF"/>
    <w:rsid w:val="00130584"/>
    <w:rsid w:val="00134D74"/>
    <w:rsid w:val="001536C6"/>
    <w:rsid w:val="00161271"/>
    <w:rsid w:val="00161A5A"/>
    <w:rsid w:val="00165CBB"/>
    <w:rsid w:val="00165DDB"/>
    <w:rsid w:val="001703DB"/>
    <w:rsid w:val="00172C6A"/>
    <w:rsid w:val="00192800"/>
    <w:rsid w:val="00193DE1"/>
    <w:rsid w:val="001B0734"/>
    <w:rsid w:val="001B31B9"/>
    <w:rsid w:val="001B3F3D"/>
    <w:rsid w:val="001D1619"/>
    <w:rsid w:val="001F2F95"/>
    <w:rsid w:val="00236F24"/>
    <w:rsid w:val="0023758A"/>
    <w:rsid w:val="00240F76"/>
    <w:rsid w:val="00254BAC"/>
    <w:rsid w:val="00266108"/>
    <w:rsid w:val="002751A3"/>
    <w:rsid w:val="00275C85"/>
    <w:rsid w:val="0029697F"/>
    <w:rsid w:val="00297360"/>
    <w:rsid w:val="002A33E5"/>
    <w:rsid w:val="002B0F3B"/>
    <w:rsid w:val="002C16D8"/>
    <w:rsid w:val="002D7A57"/>
    <w:rsid w:val="002F21B4"/>
    <w:rsid w:val="00345BCE"/>
    <w:rsid w:val="00350BE7"/>
    <w:rsid w:val="00362450"/>
    <w:rsid w:val="003751D0"/>
    <w:rsid w:val="00381663"/>
    <w:rsid w:val="003818A6"/>
    <w:rsid w:val="00393E99"/>
    <w:rsid w:val="003B2E4C"/>
    <w:rsid w:val="003C0F3F"/>
    <w:rsid w:val="003D12DB"/>
    <w:rsid w:val="003E5AC5"/>
    <w:rsid w:val="003F5B42"/>
    <w:rsid w:val="00404210"/>
    <w:rsid w:val="00410B14"/>
    <w:rsid w:val="00411C76"/>
    <w:rsid w:val="004328B2"/>
    <w:rsid w:val="00450DE1"/>
    <w:rsid w:val="00452F80"/>
    <w:rsid w:val="00464B11"/>
    <w:rsid w:val="00482A9D"/>
    <w:rsid w:val="00495EB5"/>
    <w:rsid w:val="004A084A"/>
    <w:rsid w:val="004A4A2B"/>
    <w:rsid w:val="004A4B77"/>
    <w:rsid w:val="004A69E7"/>
    <w:rsid w:val="004B5987"/>
    <w:rsid w:val="004C219F"/>
    <w:rsid w:val="004D41DD"/>
    <w:rsid w:val="004D5A3D"/>
    <w:rsid w:val="004E2B4E"/>
    <w:rsid w:val="005233E4"/>
    <w:rsid w:val="0052544A"/>
    <w:rsid w:val="005268EB"/>
    <w:rsid w:val="00553812"/>
    <w:rsid w:val="005606E8"/>
    <w:rsid w:val="00581086"/>
    <w:rsid w:val="005847FC"/>
    <w:rsid w:val="00584972"/>
    <w:rsid w:val="005A495D"/>
    <w:rsid w:val="005A6B3B"/>
    <w:rsid w:val="005E45FD"/>
    <w:rsid w:val="0060170D"/>
    <w:rsid w:val="00603EEA"/>
    <w:rsid w:val="006140CF"/>
    <w:rsid w:val="006144CF"/>
    <w:rsid w:val="00626D7D"/>
    <w:rsid w:val="006272F7"/>
    <w:rsid w:val="00633AE5"/>
    <w:rsid w:val="00634159"/>
    <w:rsid w:val="00634424"/>
    <w:rsid w:val="00635008"/>
    <w:rsid w:val="00636249"/>
    <w:rsid w:val="006462A1"/>
    <w:rsid w:val="00651866"/>
    <w:rsid w:val="0065278E"/>
    <w:rsid w:val="00656ABD"/>
    <w:rsid w:val="00665D33"/>
    <w:rsid w:val="00680193"/>
    <w:rsid w:val="006D0A3F"/>
    <w:rsid w:val="006F271F"/>
    <w:rsid w:val="0070367E"/>
    <w:rsid w:val="00703C4F"/>
    <w:rsid w:val="00706956"/>
    <w:rsid w:val="0071305C"/>
    <w:rsid w:val="007219D1"/>
    <w:rsid w:val="00722682"/>
    <w:rsid w:val="00736227"/>
    <w:rsid w:val="00737421"/>
    <w:rsid w:val="007515FE"/>
    <w:rsid w:val="00756DAE"/>
    <w:rsid w:val="00775377"/>
    <w:rsid w:val="007843D4"/>
    <w:rsid w:val="00792938"/>
    <w:rsid w:val="00797E74"/>
    <w:rsid w:val="007A330F"/>
    <w:rsid w:val="007A40C2"/>
    <w:rsid w:val="007C68C8"/>
    <w:rsid w:val="007D50FE"/>
    <w:rsid w:val="007E0E07"/>
    <w:rsid w:val="007F5A12"/>
    <w:rsid w:val="007F5E15"/>
    <w:rsid w:val="007F6A0E"/>
    <w:rsid w:val="00801955"/>
    <w:rsid w:val="00820772"/>
    <w:rsid w:val="008221A3"/>
    <w:rsid w:val="00836237"/>
    <w:rsid w:val="008413D8"/>
    <w:rsid w:val="00845162"/>
    <w:rsid w:val="00852229"/>
    <w:rsid w:val="008603E7"/>
    <w:rsid w:val="008669AA"/>
    <w:rsid w:val="0086719C"/>
    <w:rsid w:val="00870C19"/>
    <w:rsid w:val="00870E1D"/>
    <w:rsid w:val="008864B9"/>
    <w:rsid w:val="008A3441"/>
    <w:rsid w:val="008A495D"/>
    <w:rsid w:val="008D1782"/>
    <w:rsid w:val="008F47DD"/>
    <w:rsid w:val="008F51CC"/>
    <w:rsid w:val="008F6496"/>
    <w:rsid w:val="00940B68"/>
    <w:rsid w:val="00941114"/>
    <w:rsid w:val="00944A4E"/>
    <w:rsid w:val="009737AF"/>
    <w:rsid w:val="0097770F"/>
    <w:rsid w:val="009800DD"/>
    <w:rsid w:val="00990314"/>
    <w:rsid w:val="00994EEF"/>
    <w:rsid w:val="00996781"/>
    <w:rsid w:val="009B085F"/>
    <w:rsid w:val="009B77E7"/>
    <w:rsid w:val="009D4BE8"/>
    <w:rsid w:val="009D6D8C"/>
    <w:rsid w:val="00A011B7"/>
    <w:rsid w:val="00A045B0"/>
    <w:rsid w:val="00A050F8"/>
    <w:rsid w:val="00A423A1"/>
    <w:rsid w:val="00A53A8D"/>
    <w:rsid w:val="00A73781"/>
    <w:rsid w:val="00A759B6"/>
    <w:rsid w:val="00A85BC2"/>
    <w:rsid w:val="00A974AD"/>
    <w:rsid w:val="00AB31C5"/>
    <w:rsid w:val="00AB504E"/>
    <w:rsid w:val="00AF559B"/>
    <w:rsid w:val="00AF6F8A"/>
    <w:rsid w:val="00AF7B2C"/>
    <w:rsid w:val="00B23528"/>
    <w:rsid w:val="00B4262A"/>
    <w:rsid w:val="00B52856"/>
    <w:rsid w:val="00B53CE6"/>
    <w:rsid w:val="00B70A20"/>
    <w:rsid w:val="00B710CD"/>
    <w:rsid w:val="00B877E4"/>
    <w:rsid w:val="00B879F0"/>
    <w:rsid w:val="00BA0776"/>
    <w:rsid w:val="00BB3836"/>
    <w:rsid w:val="00BB3EB0"/>
    <w:rsid w:val="00BC30D0"/>
    <w:rsid w:val="00BD2FC1"/>
    <w:rsid w:val="00BE28D6"/>
    <w:rsid w:val="00BF3746"/>
    <w:rsid w:val="00BF671A"/>
    <w:rsid w:val="00C26A08"/>
    <w:rsid w:val="00C31277"/>
    <w:rsid w:val="00C403CA"/>
    <w:rsid w:val="00C443AA"/>
    <w:rsid w:val="00C61038"/>
    <w:rsid w:val="00C75CDC"/>
    <w:rsid w:val="00C85E28"/>
    <w:rsid w:val="00C969B4"/>
    <w:rsid w:val="00CB28C3"/>
    <w:rsid w:val="00CC182A"/>
    <w:rsid w:val="00CC3E28"/>
    <w:rsid w:val="00CC58A2"/>
    <w:rsid w:val="00D24EF2"/>
    <w:rsid w:val="00D46F98"/>
    <w:rsid w:val="00D500E7"/>
    <w:rsid w:val="00D54608"/>
    <w:rsid w:val="00D55C3D"/>
    <w:rsid w:val="00D76494"/>
    <w:rsid w:val="00D769C5"/>
    <w:rsid w:val="00D84119"/>
    <w:rsid w:val="00D93A6A"/>
    <w:rsid w:val="00D9612C"/>
    <w:rsid w:val="00DB56DE"/>
    <w:rsid w:val="00DC02A9"/>
    <w:rsid w:val="00DC31DA"/>
    <w:rsid w:val="00DD00BD"/>
    <w:rsid w:val="00DD29AF"/>
    <w:rsid w:val="00DE2162"/>
    <w:rsid w:val="00DF00DB"/>
    <w:rsid w:val="00DF1FBC"/>
    <w:rsid w:val="00DF6273"/>
    <w:rsid w:val="00E255CF"/>
    <w:rsid w:val="00E33746"/>
    <w:rsid w:val="00E74440"/>
    <w:rsid w:val="00E813C7"/>
    <w:rsid w:val="00E82A12"/>
    <w:rsid w:val="00E87555"/>
    <w:rsid w:val="00E9026D"/>
    <w:rsid w:val="00EC1069"/>
    <w:rsid w:val="00EC4311"/>
    <w:rsid w:val="00ED13E1"/>
    <w:rsid w:val="00EE1482"/>
    <w:rsid w:val="00EE2A9D"/>
    <w:rsid w:val="00EF1C52"/>
    <w:rsid w:val="00F023B0"/>
    <w:rsid w:val="00F23B2C"/>
    <w:rsid w:val="00F27887"/>
    <w:rsid w:val="00F75FF5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5E58AE-9D51-48CF-987B-450154B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uiPriority w:val="22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3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0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6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54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5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0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6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16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1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78128C-4AA8-4804-9F40-47521BCCE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3D4FB-112A-4755-8B56-067C062C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0</TotalTime>
  <Pages>2</Pages>
  <Words>369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LiIs</dc:creator>
  <cp:keywords/>
  <dc:description/>
  <cp:lastModifiedBy>Lystad Kristina</cp:lastModifiedBy>
  <cp:revision>2</cp:revision>
  <cp:lastPrinted>2019-07-12T09:37:00Z</cp:lastPrinted>
  <dcterms:created xsi:type="dcterms:W3CDTF">2019-07-15T08:59:00Z</dcterms:created>
  <dcterms:modified xsi:type="dcterms:W3CDTF">2019-07-15T08:59:00Z</dcterms:modified>
  <cp:category>WordXP-mall, PM</cp:category>
</cp:coreProperties>
</file>