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F0" w:rsidRDefault="008471F0" w:rsidP="00D868F0">
      <w:pPr>
        <w:pStyle w:val="Ingetavstnd"/>
        <w:rPr>
          <w:b/>
          <w:sz w:val="20"/>
          <w:szCs w:val="20"/>
        </w:rPr>
      </w:pPr>
    </w:p>
    <w:p w:rsidR="00CB1A73" w:rsidRPr="00E9311E" w:rsidRDefault="00037E41" w:rsidP="00D868F0">
      <w:pPr>
        <w:pStyle w:val="Ingetavstnd"/>
        <w:rPr>
          <w:b/>
          <w:sz w:val="20"/>
          <w:szCs w:val="20"/>
        </w:rPr>
      </w:pPr>
      <w:r w:rsidRPr="00E9311E">
        <w:rPr>
          <w:b/>
          <w:sz w:val="20"/>
          <w:szCs w:val="20"/>
        </w:rPr>
        <w:t>INFORMATIONS</w:t>
      </w:r>
      <w:r w:rsidR="00DF6292" w:rsidRPr="00E9311E">
        <w:rPr>
          <w:b/>
          <w:sz w:val="20"/>
          <w:szCs w:val="20"/>
        </w:rPr>
        <w:t>MEMORANDUM ANGÅENDE</w:t>
      </w:r>
      <w:r w:rsidRPr="00E9311E">
        <w:rPr>
          <w:b/>
          <w:sz w:val="20"/>
          <w:szCs w:val="20"/>
        </w:rPr>
        <w:t xml:space="preserve"> ERBJUDANDE OM DELTAGANDE </w:t>
      </w:r>
      <w:r w:rsidR="00CD69C0" w:rsidRPr="00E9311E">
        <w:rPr>
          <w:b/>
          <w:sz w:val="20"/>
          <w:szCs w:val="20"/>
        </w:rPr>
        <w:t>I</w:t>
      </w:r>
      <w:r w:rsidR="00DF6292" w:rsidRPr="00E9311E">
        <w:rPr>
          <w:b/>
          <w:sz w:val="20"/>
          <w:szCs w:val="20"/>
        </w:rPr>
        <w:t xml:space="preserve"> EMISSION I JOJKA COMMUNICATIONS AB (</w:t>
      </w:r>
      <w:r w:rsidR="00E80F97" w:rsidRPr="00E9311E">
        <w:rPr>
          <w:b/>
          <w:sz w:val="20"/>
          <w:szCs w:val="20"/>
        </w:rPr>
        <w:t>PUBL</w:t>
      </w:r>
      <w:r w:rsidR="00DF6292" w:rsidRPr="00E9311E">
        <w:rPr>
          <w:b/>
          <w:sz w:val="20"/>
          <w:szCs w:val="20"/>
        </w:rPr>
        <w:t>)</w:t>
      </w:r>
    </w:p>
    <w:p w:rsidR="00B66E23" w:rsidRPr="00A92636" w:rsidRDefault="00B66E23" w:rsidP="00D868F0">
      <w:pPr>
        <w:pStyle w:val="ingress"/>
        <w:spacing w:before="2" w:beforeAutospacing="0" w:after="2" w:afterAutospacing="0"/>
        <w:rPr>
          <w:rFonts w:eastAsia="Cambria"/>
          <w:sz w:val="10"/>
          <w:szCs w:val="10"/>
          <w:lang w:eastAsia="en-US"/>
        </w:rPr>
      </w:pPr>
    </w:p>
    <w:p w:rsidR="00CB1A73" w:rsidRPr="00E9311E" w:rsidRDefault="00DF6292" w:rsidP="00A92636">
      <w:pPr>
        <w:pStyle w:val="ingress"/>
        <w:spacing w:before="0" w:beforeAutospacing="0" w:afterAutospacing="0"/>
        <w:rPr>
          <w:rFonts w:eastAsiaTheme="minorHAnsi"/>
          <w:i/>
          <w:iCs/>
          <w:noProof/>
          <w:sz w:val="20"/>
          <w:szCs w:val="20"/>
          <w:lang w:eastAsia="en-US"/>
        </w:rPr>
      </w:pPr>
      <w:r w:rsidRPr="00E9311E">
        <w:rPr>
          <w:rFonts w:eastAsiaTheme="minorHAnsi"/>
          <w:i/>
          <w:iCs/>
          <w:noProof/>
          <w:sz w:val="20"/>
          <w:szCs w:val="20"/>
          <w:lang w:eastAsia="en-US"/>
        </w:rPr>
        <w:t>Styrelsen för Jojka</w:t>
      </w:r>
      <w:r w:rsidR="00C81C58" w:rsidRPr="00E9311E">
        <w:rPr>
          <w:rFonts w:eastAsiaTheme="minorHAnsi"/>
          <w:i/>
          <w:iCs/>
          <w:noProof/>
          <w:sz w:val="20"/>
          <w:szCs w:val="20"/>
          <w:lang w:eastAsia="en-US"/>
        </w:rPr>
        <w:t xml:space="preserve"> Communications</w:t>
      </w:r>
      <w:r w:rsidR="00CB1A73" w:rsidRPr="00E9311E">
        <w:rPr>
          <w:rFonts w:eastAsiaTheme="minorHAnsi"/>
          <w:i/>
          <w:iCs/>
          <w:noProof/>
          <w:sz w:val="20"/>
          <w:szCs w:val="20"/>
          <w:lang w:eastAsia="en-US"/>
        </w:rPr>
        <w:t xml:space="preserve"> AB (publ)</w:t>
      </w:r>
      <w:r w:rsidR="00B36F66" w:rsidRPr="00E9311E">
        <w:rPr>
          <w:rFonts w:eastAsiaTheme="minorHAnsi"/>
          <w:i/>
          <w:iCs/>
          <w:noProof/>
          <w:sz w:val="20"/>
          <w:szCs w:val="20"/>
          <w:lang w:eastAsia="en-US"/>
        </w:rPr>
        <w:t>, nedan</w:t>
      </w:r>
      <w:r w:rsidR="0091034F" w:rsidRPr="00E9311E">
        <w:rPr>
          <w:rFonts w:eastAsiaTheme="minorHAnsi"/>
          <w:i/>
          <w:iCs/>
          <w:noProof/>
          <w:sz w:val="20"/>
          <w:szCs w:val="20"/>
          <w:lang w:eastAsia="en-US"/>
        </w:rPr>
        <w:t xml:space="preserve"> </w:t>
      </w:r>
      <w:r w:rsidR="00B36F66" w:rsidRPr="00E9311E">
        <w:rPr>
          <w:rFonts w:eastAsiaTheme="minorHAnsi"/>
          <w:i/>
          <w:iCs/>
          <w:noProof/>
          <w:sz w:val="20"/>
          <w:szCs w:val="20"/>
          <w:lang w:eastAsia="en-US"/>
        </w:rPr>
        <w:t>benämnt</w:t>
      </w:r>
      <w:r w:rsidR="00A4024E" w:rsidRPr="00E9311E">
        <w:rPr>
          <w:rFonts w:eastAsiaTheme="minorHAnsi"/>
          <w:i/>
          <w:iCs/>
          <w:noProof/>
          <w:sz w:val="20"/>
          <w:szCs w:val="20"/>
          <w:lang w:eastAsia="en-US"/>
        </w:rPr>
        <w:t xml:space="preserve"> ”Jojka” eller</w:t>
      </w:r>
      <w:r w:rsidR="00B36F66" w:rsidRPr="00E9311E">
        <w:rPr>
          <w:rFonts w:eastAsiaTheme="minorHAnsi"/>
          <w:i/>
          <w:iCs/>
          <w:noProof/>
          <w:sz w:val="20"/>
          <w:szCs w:val="20"/>
          <w:lang w:eastAsia="en-US"/>
        </w:rPr>
        <w:t xml:space="preserve"> ”Bolaget”</w:t>
      </w:r>
      <w:r w:rsidR="00A4024E" w:rsidRPr="00E9311E">
        <w:rPr>
          <w:rFonts w:eastAsiaTheme="minorHAnsi"/>
          <w:i/>
          <w:iCs/>
          <w:noProof/>
          <w:sz w:val="20"/>
          <w:szCs w:val="20"/>
          <w:lang w:eastAsia="en-US"/>
        </w:rPr>
        <w:t>,</w:t>
      </w:r>
      <w:r w:rsidRPr="00E9311E">
        <w:rPr>
          <w:rFonts w:eastAsiaTheme="minorHAnsi"/>
          <w:i/>
          <w:iCs/>
          <w:noProof/>
          <w:sz w:val="20"/>
          <w:szCs w:val="20"/>
          <w:lang w:eastAsia="en-US"/>
        </w:rPr>
        <w:t xml:space="preserve"> </w:t>
      </w:r>
      <w:r w:rsidR="0091034F" w:rsidRPr="00E9311E">
        <w:rPr>
          <w:rFonts w:eastAsiaTheme="minorHAnsi"/>
          <w:i/>
          <w:iCs/>
          <w:noProof/>
          <w:sz w:val="20"/>
          <w:szCs w:val="20"/>
          <w:lang w:eastAsia="en-US"/>
        </w:rPr>
        <w:t xml:space="preserve">har </w:t>
      </w:r>
      <w:r w:rsidR="00434DCB" w:rsidRPr="00E9311E">
        <w:rPr>
          <w:rFonts w:eastAsiaTheme="minorHAnsi"/>
          <w:i/>
          <w:iCs/>
          <w:noProof/>
          <w:sz w:val="20"/>
          <w:szCs w:val="20"/>
          <w:lang w:eastAsia="en-US"/>
        </w:rPr>
        <w:t>med</w:t>
      </w:r>
      <w:r w:rsidR="0091034F" w:rsidRPr="00E9311E">
        <w:rPr>
          <w:rFonts w:eastAsiaTheme="minorHAnsi"/>
          <w:i/>
          <w:iCs/>
          <w:noProof/>
          <w:sz w:val="20"/>
          <w:szCs w:val="20"/>
          <w:lang w:eastAsia="en-US"/>
        </w:rPr>
        <w:t xml:space="preserve"> årsstämman</w:t>
      </w:r>
      <w:r w:rsidR="00BD3F05" w:rsidRPr="00E9311E">
        <w:rPr>
          <w:rFonts w:eastAsiaTheme="minorHAnsi"/>
          <w:i/>
          <w:iCs/>
          <w:noProof/>
          <w:sz w:val="20"/>
          <w:szCs w:val="20"/>
          <w:lang w:eastAsia="en-US"/>
        </w:rPr>
        <w:t>s efterföljande</w:t>
      </w:r>
      <w:r w:rsidR="00434DCB" w:rsidRPr="00E9311E">
        <w:rPr>
          <w:rFonts w:eastAsiaTheme="minorHAnsi"/>
          <w:i/>
          <w:iCs/>
          <w:noProof/>
          <w:sz w:val="20"/>
          <w:szCs w:val="20"/>
          <w:lang w:eastAsia="en-US"/>
        </w:rPr>
        <w:t xml:space="preserve"> godkännande</w:t>
      </w:r>
      <w:r w:rsidR="0091034F" w:rsidRPr="00E9311E">
        <w:rPr>
          <w:rFonts w:eastAsiaTheme="minorHAnsi"/>
          <w:i/>
          <w:iCs/>
          <w:noProof/>
          <w:sz w:val="20"/>
          <w:szCs w:val="20"/>
          <w:lang w:eastAsia="en-US"/>
        </w:rPr>
        <w:t xml:space="preserve"> beslutat om</w:t>
      </w:r>
      <w:r w:rsidR="00B36F66" w:rsidRPr="00E9311E">
        <w:rPr>
          <w:rFonts w:eastAsiaTheme="minorHAnsi"/>
          <w:i/>
          <w:iCs/>
          <w:noProof/>
          <w:sz w:val="20"/>
          <w:szCs w:val="20"/>
          <w:lang w:eastAsia="en-US"/>
        </w:rPr>
        <w:t xml:space="preserve"> företrädesemission av aktier och teckningsoptioner i Bolaget. Nedan följer en översiktlig </w:t>
      </w:r>
      <w:r w:rsidR="00CF3360" w:rsidRPr="00E9311E">
        <w:rPr>
          <w:rFonts w:eastAsiaTheme="minorHAnsi"/>
          <w:i/>
          <w:iCs/>
          <w:noProof/>
          <w:sz w:val="20"/>
          <w:szCs w:val="20"/>
          <w:lang w:eastAsia="en-US"/>
        </w:rPr>
        <w:t>presentation av</w:t>
      </w:r>
      <w:r w:rsidR="00B36F66" w:rsidRPr="00E9311E">
        <w:rPr>
          <w:rFonts w:eastAsiaTheme="minorHAnsi"/>
          <w:i/>
          <w:iCs/>
          <w:noProof/>
          <w:sz w:val="20"/>
          <w:szCs w:val="20"/>
          <w:lang w:eastAsia="en-US"/>
        </w:rPr>
        <w:t xml:space="preserve"> Bolaget och emissionen samt de villkor och anvisningar som gäller.</w:t>
      </w:r>
    </w:p>
    <w:p w:rsidR="009E18F8" w:rsidRPr="00E9311E" w:rsidRDefault="009E18F8" w:rsidP="009E18F8">
      <w:pPr>
        <w:spacing w:after="80"/>
        <w:rPr>
          <w:rFonts w:ascii="Times New Roman" w:hAnsi="Times New Roman" w:cs="Times New Roman"/>
          <w:b/>
          <w:sz w:val="20"/>
          <w:szCs w:val="20"/>
        </w:rPr>
      </w:pPr>
      <w:r w:rsidRPr="00E9311E">
        <w:rPr>
          <w:rFonts w:ascii="Times New Roman" w:hAnsi="Times New Roman" w:cs="Times New Roman"/>
          <w:b/>
          <w:sz w:val="20"/>
          <w:szCs w:val="20"/>
        </w:rPr>
        <w:t>OM JOJKA I KORTHET</w:t>
      </w:r>
    </w:p>
    <w:p w:rsidR="009E18F8" w:rsidRPr="00E9311E" w:rsidRDefault="009E18F8" w:rsidP="009E18F8">
      <w:pPr>
        <w:rPr>
          <w:rFonts w:ascii="Times New Roman" w:hAnsi="Times New Roman" w:cs="Times New Roman"/>
          <w:sz w:val="20"/>
          <w:szCs w:val="20"/>
        </w:rPr>
      </w:pPr>
      <w:r w:rsidRPr="00E9311E">
        <w:rPr>
          <w:rFonts w:ascii="Times New Roman" w:hAnsi="Times New Roman" w:cs="Times New Roman"/>
          <w:sz w:val="20"/>
          <w:szCs w:val="20"/>
        </w:rPr>
        <w:t xml:space="preserve">Jojka (tidigare Mobispine AB) tillhandahåller interaktiva kommunikationstjänster som hjälper företag och organisationer att kommunicera med kunder och anställda på ett effektivt sätt. Bolaget har idag två olika produkter: en SMS-baserad produkt för mobil marknadsföring (Salesboost), samt en app-baserad lösning (Workforce) som dels gör det lättare för företag att hålla kontakt med den mobila arbetsstyrkan, samt dels underlättar för företaget att hantera olika uppdrag. Mer information om tjänsterna återfinns på Bolagets hemsida (www.jojka.nu). </w:t>
      </w:r>
    </w:p>
    <w:p w:rsidR="00A65C81" w:rsidRPr="00E9311E" w:rsidRDefault="00A65C81" w:rsidP="008525DE">
      <w:pPr>
        <w:spacing w:after="80"/>
        <w:rPr>
          <w:rFonts w:ascii="Times New Roman" w:hAnsi="Times New Roman" w:cs="Times New Roman"/>
          <w:b/>
          <w:sz w:val="20"/>
          <w:szCs w:val="20"/>
        </w:rPr>
      </w:pPr>
      <w:r w:rsidRPr="00E9311E">
        <w:rPr>
          <w:rFonts w:ascii="Times New Roman" w:hAnsi="Times New Roman" w:cs="Times New Roman"/>
          <w:b/>
          <w:sz w:val="20"/>
          <w:szCs w:val="20"/>
        </w:rPr>
        <w:t>VD R</w:t>
      </w:r>
      <w:r w:rsidR="00F87088" w:rsidRPr="00E9311E">
        <w:rPr>
          <w:rFonts w:ascii="Times New Roman" w:hAnsi="Times New Roman" w:cs="Times New Roman"/>
          <w:b/>
          <w:sz w:val="20"/>
          <w:szCs w:val="20"/>
        </w:rPr>
        <w:t>UTGER LINDQUIST HAR ORDET</w:t>
      </w:r>
    </w:p>
    <w:p w:rsidR="003C1BA0" w:rsidRDefault="00473918" w:rsidP="003C1BA0">
      <w:pPr>
        <w:rPr>
          <w:rFonts w:ascii="Times New Roman" w:hAnsi="Times New Roman" w:cs="Times New Roman"/>
          <w:sz w:val="20"/>
          <w:szCs w:val="20"/>
        </w:rPr>
      </w:pPr>
      <w:r>
        <w:rPr>
          <w:rFonts w:ascii="Times New Roman" w:hAnsi="Times New Roman" w:cs="Times New Roman"/>
          <w:sz w:val="20"/>
          <w:szCs w:val="20"/>
        </w:rPr>
        <w:t xml:space="preserve">Jojka har sedan avyttringen av </w:t>
      </w:r>
      <w:r w:rsidR="0069265A">
        <w:rPr>
          <w:rFonts w:ascii="Times New Roman" w:hAnsi="Times New Roman" w:cs="Times New Roman"/>
          <w:sz w:val="20"/>
          <w:szCs w:val="20"/>
        </w:rPr>
        <w:t>rörelsegrenen</w:t>
      </w:r>
      <w:r>
        <w:rPr>
          <w:rFonts w:ascii="Times New Roman" w:hAnsi="Times New Roman" w:cs="Times New Roman"/>
          <w:sz w:val="20"/>
          <w:szCs w:val="20"/>
        </w:rPr>
        <w:t xml:space="preserve"> mot mobiloperatörer för två år sedan fokuserat på att utveckla tjänster och teknik </w:t>
      </w:r>
      <w:r w:rsidR="009E18F8">
        <w:rPr>
          <w:rFonts w:ascii="Times New Roman" w:hAnsi="Times New Roman" w:cs="Times New Roman"/>
          <w:sz w:val="20"/>
          <w:szCs w:val="20"/>
        </w:rPr>
        <w:t xml:space="preserve">för intern och kundrelaterad SMS-kommunikation inom företag och organisationer. </w:t>
      </w:r>
      <w:r w:rsidR="003C1BA0" w:rsidRPr="00E9311E">
        <w:rPr>
          <w:rFonts w:ascii="Times New Roman" w:hAnsi="Times New Roman" w:cs="Times New Roman"/>
          <w:sz w:val="20"/>
          <w:szCs w:val="20"/>
        </w:rPr>
        <w:t>SMS som marknadsföringskanal har ökat kraftigt under senare år och många företag har ett behov av att förmedla SMS för olika syften. Undersökningar har visat att cirka 97 % av de personer som mottagit ett SMS läser detsamma inom tre minuter</w:t>
      </w:r>
      <w:r w:rsidR="003C1BA0">
        <w:rPr>
          <w:rFonts w:ascii="Times New Roman" w:hAnsi="Times New Roman" w:cs="Times New Roman"/>
          <w:sz w:val="20"/>
          <w:szCs w:val="20"/>
        </w:rPr>
        <w:t xml:space="preserve">, </w:t>
      </w:r>
      <w:r w:rsidR="003C1BA0" w:rsidRPr="00E9311E">
        <w:rPr>
          <w:rFonts w:ascii="Times New Roman" w:hAnsi="Times New Roman" w:cs="Times New Roman"/>
          <w:sz w:val="20"/>
          <w:szCs w:val="20"/>
        </w:rPr>
        <w:t xml:space="preserve">innebärande att SMS-utskick ger snabb spridning av information. </w:t>
      </w:r>
    </w:p>
    <w:p w:rsidR="0029061D" w:rsidRDefault="0029061D" w:rsidP="003C1BA0">
      <w:pPr>
        <w:rPr>
          <w:rFonts w:ascii="Times New Roman" w:hAnsi="Times New Roman" w:cs="Times New Roman"/>
          <w:sz w:val="20"/>
          <w:szCs w:val="20"/>
        </w:rPr>
      </w:pPr>
      <w:r w:rsidRPr="00E9311E">
        <w:rPr>
          <w:rFonts w:ascii="Times New Roman" w:hAnsi="Times New Roman" w:cs="Times New Roman"/>
          <w:sz w:val="20"/>
          <w:szCs w:val="20"/>
        </w:rPr>
        <w:t xml:space="preserve">En omfattande kundundersökning som Jojka nyligen genomfört, vilken bland annat visar att 32 % av kunderna använder Jojka för att sprida information och marknadsföring om sig själva, styrker </w:t>
      </w:r>
      <w:r w:rsidR="007A6F81">
        <w:rPr>
          <w:rFonts w:ascii="Times New Roman" w:hAnsi="Times New Roman" w:cs="Times New Roman"/>
          <w:sz w:val="20"/>
          <w:szCs w:val="20"/>
        </w:rPr>
        <w:t>vår</w:t>
      </w:r>
      <w:r w:rsidRPr="00E9311E">
        <w:rPr>
          <w:rFonts w:ascii="Times New Roman" w:hAnsi="Times New Roman" w:cs="Times New Roman"/>
          <w:sz w:val="20"/>
          <w:szCs w:val="20"/>
        </w:rPr>
        <w:t xml:space="preserve"> uppfattning om att tjänsterna ligger rätt i tiden för företag och organisationer som behöver kommunicera med sina kunder, personal och andra intressenter. Många företag har redan existerande system för kommunikation av tryckt reklam och </w:t>
      </w:r>
      <w:r w:rsidR="007A6F81">
        <w:rPr>
          <w:rFonts w:ascii="Times New Roman" w:hAnsi="Times New Roman" w:cs="Times New Roman"/>
          <w:sz w:val="20"/>
          <w:szCs w:val="20"/>
        </w:rPr>
        <w:br/>
      </w:r>
      <w:r w:rsidRPr="00E9311E">
        <w:rPr>
          <w:rFonts w:ascii="Times New Roman" w:hAnsi="Times New Roman" w:cs="Times New Roman"/>
          <w:sz w:val="20"/>
          <w:szCs w:val="20"/>
        </w:rPr>
        <w:t>e-mail, men har enligt styrelsens bedömning även ett behov av att snabbt kunna nå ut med hög träffsäkerhet till potentiella och nya kunder.</w:t>
      </w:r>
    </w:p>
    <w:p w:rsidR="003C1BA0" w:rsidRPr="00E9311E" w:rsidRDefault="003C1BA0" w:rsidP="003C1BA0">
      <w:pPr>
        <w:rPr>
          <w:rFonts w:ascii="Times New Roman" w:hAnsi="Times New Roman" w:cs="Times New Roman"/>
          <w:iCs/>
          <w:sz w:val="20"/>
          <w:szCs w:val="20"/>
        </w:rPr>
      </w:pPr>
      <w:r w:rsidRPr="00E9311E">
        <w:rPr>
          <w:rFonts w:ascii="Times New Roman" w:hAnsi="Times New Roman" w:cs="Times New Roman"/>
          <w:sz w:val="20"/>
          <w:szCs w:val="20"/>
        </w:rPr>
        <w:t xml:space="preserve">Även Jojka ser att användandet av SMS utvecklas snabbt. Jojka har gått från </w:t>
      </w:r>
      <w:r w:rsidR="00A92636">
        <w:rPr>
          <w:rFonts w:ascii="Times New Roman" w:hAnsi="Times New Roman" w:cs="Times New Roman"/>
          <w:sz w:val="20"/>
          <w:szCs w:val="20"/>
        </w:rPr>
        <w:t xml:space="preserve">ungefär </w:t>
      </w:r>
      <w:r w:rsidRPr="00E9311E">
        <w:rPr>
          <w:rFonts w:ascii="Times New Roman" w:hAnsi="Times New Roman" w:cs="Times New Roman"/>
          <w:sz w:val="20"/>
          <w:szCs w:val="20"/>
        </w:rPr>
        <w:t xml:space="preserve">95 000 skickade SMS under det första kvartalet 2012 till </w:t>
      </w:r>
      <w:r w:rsidR="00A92636">
        <w:rPr>
          <w:rFonts w:ascii="Times New Roman" w:hAnsi="Times New Roman" w:cs="Times New Roman"/>
          <w:sz w:val="20"/>
          <w:szCs w:val="20"/>
        </w:rPr>
        <w:t xml:space="preserve">cirka </w:t>
      </w:r>
      <w:r w:rsidRPr="00E9311E">
        <w:rPr>
          <w:rFonts w:ascii="Times New Roman" w:hAnsi="Times New Roman" w:cs="Times New Roman"/>
          <w:sz w:val="20"/>
          <w:szCs w:val="20"/>
        </w:rPr>
        <w:t xml:space="preserve">780 000 skickade SMS under motsvarande period 2013. Branschen i sin helhet har ökat med </w:t>
      </w:r>
      <w:r w:rsidR="00C11F83">
        <w:rPr>
          <w:rFonts w:ascii="Times New Roman" w:hAnsi="Times New Roman" w:cs="Times New Roman"/>
          <w:sz w:val="20"/>
          <w:szCs w:val="20"/>
        </w:rPr>
        <w:t xml:space="preserve">omkring </w:t>
      </w:r>
      <w:r w:rsidRPr="00E9311E">
        <w:rPr>
          <w:rFonts w:ascii="Times New Roman" w:hAnsi="Times New Roman" w:cs="Times New Roman"/>
          <w:sz w:val="20"/>
          <w:szCs w:val="20"/>
        </w:rPr>
        <w:t>30 % under denna tid</w:t>
      </w:r>
      <w:r>
        <w:rPr>
          <w:rFonts w:ascii="Times New Roman" w:hAnsi="Times New Roman" w:cs="Times New Roman"/>
          <w:sz w:val="20"/>
          <w:szCs w:val="20"/>
        </w:rPr>
        <w:t xml:space="preserve">. </w:t>
      </w:r>
      <w:r w:rsidRPr="00E9311E">
        <w:rPr>
          <w:rFonts w:ascii="Times New Roman" w:hAnsi="Times New Roman" w:cs="Times New Roman"/>
          <w:sz w:val="20"/>
          <w:szCs w:val="20"/>
        </w:rPr>
        <w:t xml:space="preserve">SMS används inom alla branscher </w:t>
      </w:r>
      <w:r>
        <w:rPr>
          <w:rFonts w:ascii="Times New Roman" w:hAnsi="Times New Roman" w:cs="Times New Roman"/>
          <w:sz w:val="20"/>
          <w:szCs w:val="20"/>
        </w:rPr>
        <w:t>och för Jojkas del har vi kunder som använder våra tjänster</w:t>
      </w:r>
      <w:r w:rsidRPr="00E9311E">
        <w:rPr>
          <w:rFonts w:ascii="Times New Roman" w:hAnsi="Times New Roman" w:cs="Times New Roman"/>
          <w:sz w:val="20"/>
          <w:szCs w:val="20"/>
        </w:rPr>
        <w:t xml:space="preserve"> </w:t>
      </w:r>
      <w:r>
        <w:rPr>
          <w:rFonts w:ascii="Times New Roman" w:hAnsi="Times New Roman" w:cs="Times New Roman"/>
          <w:sz w:val="20"/>
          <w:szCs w:val="20"/>
        </w:rPr>
        <w:t xml:space="preserve">bl a </w:t>
      </w:r>
      <w:r w:rsidRPr="00E9311E">
        <w:rPr>
          <w:rFonts w:ascii="Times New Roman" w:hAnsi="Times New Roman" w:cs="Times New Roman"/>
          <w:sz w:val="20"/>
          <w:szCs w:val="20"/>
        </w:rPr>
        <w:t>inom:</w:t>
      </w:r>
    </w:p>
    <w:p w:rsidR="003C1BA0" w:rsidRPr="00E9311E" w:rsidRDefault="003C1BA0" w:rsidP="003C1BA0">
      <w:pPr>
        <w:pStyle w:val="Liststycke"/>
        <w:numPr>
          <w:ilvl w:val="0"/>
          <w:numId w:val="7"/>
        </w:numPr>
        <w:ind w:left="567"/>
        <w:rPr>
          <w:rFonts w:ascii="Times New Roman" w:hAnsi="Times New Roman" w:cs="Times New Roman"/>
          <w:sz w:val="20"/>
          <w:szCs w:val="20"/>
        </w:rPr>
      </w:pPr>
      <w:r w:rsidRPr="00E9311E">
        <w:rPr>
          <w:rFonts w:ascii="Times New Roman" w:hAnsi="Times New Roman" w:cs="Times New Roman"/>
          <w:sz w:val="20"/>
          <w:szCs w:val="20"/>
        </w:rPr>
        <w:t>Kommunala verksamheter – för att exempelvis meddela när barn är sjuka eller borta</w:t>
      </w:r>
    </w:p>
    <w:p w:rsidR="003C1BA0" w:rsidRPr="00E9311E" w:rsidRDefault="003C1BA0" w:rsidP="003C1BA0">
      <w:pPr>
        <w:pStyle w:val="Liststycke"/>
        <w:numPr>
          <w:ilvl w:val="0"/>
          <w:numId w:val="7"/>
        </w:numPr>
        <w:ind w:left="567"/>
        <w:rPr>
          <w:rFonts w:ascii="Times New Roman" w:hAnsi="Times New Roman" w:cs="Times New Roman"/>
          <w:sz w:val="20"/>
          <w:szCs w:val="20"/>
        </w:rPr>
      </w:pPr>
      <w:r w:rsidRPr="00E9311E">
        <w:rPr>
          <w:rFonts w:ascii="Times New Roman" w:hAnsi="Times New Roman" w:cs="Times New Roman"/>
          <w:sz w:val="20"/>
          <w:szCs w:val="20"/>
        </w:rPr>
        <w:t xml:space="preserve">Butiker </w:t>
      </w:r>
      <w:r w:rsidR="00C11F83">
        <w:rPr>
          <w:rFonts w:ascii="Times New Roman" w:hAnsi="Times New Roman" w:cs="Times New Roman"/>
          <w:sz w:val="20"/>
          <w:szCs w:val="20"/>
        </w:rPr>
        <w:t>–</w:t>
      </w:r>
      <w:r w:rsidRPr="00E9311E">
        <w:rPr>
          <w:rFonts w:ascii="Times New Roman" w:hAnsi="Times New Roman" w:cs="Times New Roman"/>
          <w:sz w:val="20"/>
          <w:szCs w:val="20"/>
        </w:rPr>
        <w:t xml:space="preserve"> för att exempelvis meddela rea och andra kampanjer</w:t>
      </w:r>
    </w:p>
    <w:p w:rsidR="003C1BA0" w:rsidRPr="00E9311E" w:rsidRDefault="003C1BA0" w:rsidP="003C1BA0">
      <w:pPr>
        <w:pStyle w:val="Liststycke"/>
        <w:numPr>
          <w:ilvl w:val="0"/>
          <w:numId w:val="7"/>
        </w:numPr>
        <w:ind w:left="567"/>
        <w:rPr>
          <w:rFonts w:ascii="Times New Roman" w:hAnsi="Times New Roman" w:cs="Times New Roman"/>
          <w:sz w:val="20"/>
          <w:szCs w:val="20"/>
        </w:rPr>
      </w:pPr>
      <w:r w:rsidRPr="00E9311E">
        <w:rPr>
          <w:rFonts w:ascii="Times New Roman" w:hAnsi="Times New Roman" w:cs="Times New Roman"/>
          <w:sz w:val="20"/>
          <w:szCs w:val="20"/>
        </w:rPr>
        <w:t>Onlinebutiker – till exempel för att meddela att en vara har skickats</w:t>
      </w:r>
    </w:p>
    <w:p w:rsidR="003C1BA0" w:rsidRPr="00E9311E" w:rsidRDefault="003C1BA0" w:rsidP="003C1BA0">
      <w:pPr>
        <w:pStyle w:val="Liststycke"/>
        <w:numPr>
          <w:ilvl w:val="0"/>
          <w:numId w:val="7"/>
        </w:numPr>
        <w:ind w:left="567"/>
        <w:rPr>
          <w:rFonts w:ascii="Times New Roman" w:hAnsi="Times New Roman" w:cs="Times New Roman"/>
          <w:sz w:val="20"/>
          <w:szCs w:val="20"/>
        </w:rPr>
      </w:pPr>
      <w:r w:rsidRPr="00E9311E">
        <w:rPr>
          <w:rFonts w:ascii="Times New Roman" w:hAnsi="Times New Roman" w:cs="Times New Roman"/>
          <w:sz w:val="20"/>
          <w:szCs w:val="20"/>
        </w:rPr>
        <w:t xml:space="preserve">Sjukvård och frisörer </w:t>
      </w:r>
      <w:r w:rsidR="00C11F83">
        <w:rPr>
          <w:rFonts w:ascii="Times New Roman" w:hAnsi="Times New Roman" w:cs="Times New Roman"/>
          <w:sz w:val="20"/>
          <w:szCs w:val="20"/>
        </w:rPr>
        <w:t>–</w:t>
      </w:r>
      <w:r w:rsidRPr="00E9311E">
        <w:rPr>
          <w:rFonts w:ascii="Times New Roman" w:hAnsi="Times New Roman" w:cs="Times New Roman"/>
          <w:sz w:val="20"/>
          <w:szCs w:val="20"/>
        </w:rPr>
        <w:t xml:space="preserve"> för att exempelvis påminna om en inbokad tid</w:t>
      </w:r>
    </w:p>
    <w:p w:rsidR="003C1BA0" w:rsidRPr="00E9311E" w:rsidRDefault="003C1BA0" w:rsidP="003C1BA0">
      <w:pPr>
        <w:pStyle w:val="Liststycke"/>
        <w:numPr>
          <w:ilvl w:val="0"/>
          <w:numId w:val="7"/>
        </w:numPr>
        <w:ind w:left="567"/>
        <w:rPr>
          <w:rFonts w:ascii="Times New Roman" w:hAnsi="Times New Roman" w:cs="Times New Roman"/>
          <w:sz w:val="20"/>
          <w:szCs w:val="20"/>
        </w:rPr>
      </w:pPr>
      <w:r w:rsidRPr="00E9311E">
        <w:rPr>
          <w:rFonts w:ascii="Times New Roman" w:hAnsi="Times New Roman" w:cs="Times New Roman"/>
          <w:sz w:val="20"/>
          <w:szCs w:val="20"/>
        </w:rPr>
        <w:t>Servicebolag – till exempel för att meddela att de är påväg</w:t>
      </w:r>
    </w:p>
    <w:p w:rsidR="003C1BA0" w:rsidRPr="0029061D" w:rsidRDefault="003C1BA0" w:rsidP="003C1BA0">
      <w:pPr>
        <w:pStyle w:val="Liststycke"/>
        <w:numPr>
          <w:ilvl w:val="0"/>
          <w:numId w:val="7"/>
        </w:numPr>
        <w:ind w:left="567"/>
        <w:rPr>
          <w:rFonts w:ascii="Times New Roman" w:hAnsi="Times New Roman" w:cs="Times New Roman"/>
          <w:sz w:val="20"/>
          <w:szCs w:val="20"/>
        </w:rPr>
      </w:pPr>
      <w:r w:rsidRPr="0029061D">
        <w:rPr>
          <w:rFonts w:ascii="Times New Roman" w:hAnsi="Times New Roman" w:cs="Times New Roman"/>
          <w:sz w:val="20"/>
          <w:szCs w:val="20"/>
        </w:rPr>
        <w:t xml:space="preserve">Restauranger </w:t>
      </w:r>
      <w:r w:rsidR="00C11F83">
        <w:rPr>
          <w:rFonts w:ascii="Times New Roman" w:hAnsi="Times New Roman" w:cs="Times New Roman"/>
          <w:sz w:val="20"/>
          <w:szCs w:val="20"/>
        </w:rPr>
        <w:t>–</w:t>
      </w:r>
      <w:r w:rsidRPr="0029061D">
        <w:rPr>
          <w:rFonts w:ascii="Times New Roman" w:hAnsi="Times New Roman" w:cs="Times New Roman"/>
          <w:sz w:val="20"/>
          <w:szCs w:val="20"/>
        </w:rPr>
        <w:t xml:space="preserve"> för att till exempel skicka ut veckans meny och bordsbekräftelser</w:t>
      </w:r>
    </w:p>
    <w:p w:rsidR="0029061D" w:rsidRPr="0029061D" w:rsidRDefault="00544E74" w:rsidP="003C1BA0">
      <w:pPr>
        <w:rPr>
          <w:rFonts w:ascii="Times New Roman" w:hAnsi="Times New Roman" w:cs="Times New Roman"/>
          <w:sz w:val="20"/>
          <w:szCs w:val="20"/>
        </w:rPr>
      </w:pPr>
      <w:r w:rsidRPr="0029061D">
        <w:rPr>
          <w:rFonts w:ascii="Times New Roman" w:hAnsi="Times New Roman" w:cs="Times New Roman"/>
          <w:sz w:val="20"/>
          <w:szCs w:val="20"/>
        </w:rPr>
        <w:t>Jojka har</w:t>
      </w:r>
      <w:r w:rsidR="009E18F8" w:rsidRPr="0029061D">
        <w:rPr>
          <w:rFonts w:ascii="Times New Roman" w:hAnsi="Times New Roman" w:cs="Times New Roman"/>
          <w:sz w:val="20"/>
          <w:szCs w:val="20"/>
        </w:rPr>
        <w:t xml:space="preserve"> </w:t>
      </w:r>
      <w:r w:rsidRPr="0029061D">
        <w:rPr>
          <w:rFonts w:ascii="Times New Roman" w:hAnsi="Times New Roman" w:cs="Times New Roman"/>
          <w:sz w:val="20"/>
          <w:szCs w:val="20"/>
        </w:rPr>
        <w:t>efter</w:t>
      </w:r>
      <w:r w:rsidR="009E18F8" w:rsidRPr="0029061D">
        <w:rPr>
          <w:rFonts w:ascii="Times New Roman" w:hAnsi="Times New Roman" w:cs="Times New Roman"/>
          <w:sz w:val="20"/>
          <w:szCs w:val="20"/>
        </w:rPr>
        <w:t xml:space="preserve"> </w:t>
      </w:r>
      <w:r w:rsidR="0069265A">
        <w:rPr>
          <w:rFonts w:ascii="Times New Roman" w:hAnsi="Times New Roman" w:cs="Times New Roman"/>
          <w:sz w:val="20"/>
          <w:szCs w:val="20"/>
        </w:rPr>
        <w:t>rörelse</w:t>
      </w:r>
      <w:r w:rsidRPr="0029061D">
        <w:rPr>
          <w:rFonts w:ascii="Times New Roman" w:hAnsi="Times New Roman" w:cs="Times New Roman"/>
          <w:sz w:val="20"/>
          <w:szCs w:val="20"/>
        </w:rPr>
        <w:t>avyttringen gjort en omstart som innebär att vi gått ned i både</w:t>
      </w:r>
      <w:r w:rsidR="009742B8" w:rsidRPr="0029061D">
        <w:rPr>
          <w:rFonts w:ascii="Times New Roman" w:hAnsi="Times New Roman" w:cs="Times New Roman"/>
          <w:sz w:val="20"/>
          <w:szCs w:val="20"/>
        </w:rPr>
        <w:t xml:space="preserve"> omsättning och personalstyrka. M</w:t>
      </w:r>
      <w:r w:rsidRPr="0029061D">
        <w:rPr>
          <w:rFonts w:ascii="Times New Roman" w:hAnsi="Times New Roman" w:cs="Times New Roman"/>
          <w:sz w:val="20"/>
          <w:szCs w:val="20"/>
        </w:rPr>
        <w:t>ed den nya fokusinriktning</w:t>
      </w:r>
      <w:r w:rsidR="009742B8" w:rsidRPr="0029061D">
        <w:rPr>
          <w:rFonts w:ascii="Times New Roman" w:hAnsi="Times New Roman" w:cs="Times New Roman"/>
          <w:sz w:val="20"/>
          <w:szCs w:val="20"/>
        </w:rPr>
        <w:t>en</w:t>
      </w:r>
      <w:r w:rsidRPr="0029061D">
        <w:rPr>
          <w:rFonts w:ascii="Times New Roman" w:hAnsi="Times New Roman" w:cs="Times New Roman"/>
          <w:sz w:val="20"/>
          <w:szCs w:val="20"/>
        </w:rPr>
        <w:t xml:space="preserve"> är </w:t>
      </w:r>
      <w:r w:rsidR="009742B8" w:rsidRPr="0029061D">
        <w:rPr>
          <w:rFonts w:ascii="Times New Roman" w:hAnsi="Times New Roman" w:cs="Times New Roman"/>
          <w:sz w:val="20"/>
          <w:szCs w:val="20"/>
        </w:rPr>
        <w:t xml:space="preserve">dock </w:t>
      </w:r>
      <w:r w:rsidRPr="0029061D">
        <w:rPr>
          <w:rFonts w:ascii="Times New Roman" w:hAnsi="Times New Roman" w:cs="Times New Roman"/>
          <w:sz w:val="20"/>
          <w:szCs w:val="20"/>
        </w:rPr>
        <w:t>vår målsättning att bli en ledande leverantör av tjänster</w:t>
      </w:r>
      <w:r w:rsidR="0088106A">
        <w:rPr>
          <w:rFonts w:ascii="Times New Roman" w:hAnsi="Times New Roman" w:cs="Times New Roman"/>
          <w:sz w:val="20"/>
          <w:szCs w:val="20"/>
        </w:rPr>
        <w:t xml:space="preserve"> inom de</w:t>
      </w:r>
      <w:r w:rsidRPr="0029061D">
        <w:rPr>
          <w:rFonts w:ascii="Times New Roman" w:hAnsi="Times New Roman" w:cs="Times New Roman"/>
          <w:sz w:val="20"/>
          <w:szCs w:val="20"/>
        </w:rPr>
        <w:t xml:space="preserve"> kärnområden som beskrivs ovan</w:t>
      </w:r>
      <w:r w:rsidR="0088106A">
        <w:rPr>
          <w:rFonts w:ascii="Times New Roman" w:hAnsi="Times New Roman" w:cs="Times New Roman"/>
          <w:sz w:val="20"/>
          <w:szCs w:val="20"/>
        </w:rPr>
        <w:t xml:space="preserve"> samt </w:t>
      </w:r>
      <w:r w:rsidR="0029061D" w:rsidRPr="0029061D">
        <w:rPr>
          <w:rFonts w:ascii="Times New Roman" w:hAnsi="Times New Roman" w:cs="Times New Roman"/>
          <w:sz w:val="20"/>
          <w:szCs w:val="20"/>
        </w:rPr>
        <w:t>att Jojka redan under början av nästa år ska börja</w:t>
      </w:r>
      <w:r w:rsidR="0088106A">
        <w:rPr>
          <w:rFonts w:ascii="Times New Roman" w:hAnsi="Times New Roman" w:cs="Times New Roman"/>
          <w:sz w:val="20"/>
          <w:szCs w:val="20"/>
        </w:rPr>
        <w:t xml:space="preserve"> leverera ett positivt resultat</w:t>
      </w:r>
      <w:r w:rsidR="0088106A" w:rsidRPr="00A92636">
        <w:rPr>
          <w:rFonts w:ascii="Times New Roman" w:hAnsi="Times New Roman" w:cs="Times New Roman"/>
          <w:sz w:val="20"/>
          <w:szCs w:val="20"/>
        </w:rPr>
        <w:t xml:space="preserve">, under det att </w:t>
      </w:r>
      <w:r w:rsidR="0029061D" w:rsidRPr="00A92636">
        <w:rPr>
          <w:rFonts w:ascii="Times New Roman" w:hAnsi="Times New Roman" w:cs="Times New Roman"/>
          <w:sz w:val="20"/>
          <w:szCs w:val="20"/>
        </w:rPr>
        <w:t>omsättning</w:t>
      </w:r>
      <w:r w:rsidR="0088106A" w:rsidRPr="00A92636">
        <w:rPr>
          <w:rFonts w:ascii="Times New Roman" w:hAnsi="Times New Roman" w:cs="Times New Roman"/>
          <w:sz w:val="20"/>
          <w:szCs w:val="20"/>
        </w:rPr>
        <w:t>en</w:t>
      </w:r>
      <w:r w:rsidR="0029061D" w:rsidRPr="00A92636">
        <w:rPr>
          <w:rFonts w:ascii="Times New Roman" w:hAnsi="Times New Roman" w:cs="Times New Roman"/>
          <w:sz w:val="20"/>
          <w:szCs w:val="20"/>
        </w:rPr>
        <w:t xml:space="preserve"> flerdubblas.</w:t>
      </w:r>
    </w:p>
    <w:p w:rsidR="0029061D" w:rsidRPr="0029061D" w:rsidRDefault="0029061D" w:rsidP="0029061D">
      <w:pPr>
        <w:rPr>
          <w:rFonts w:ascii="Times New Roman" w:hAnsi="Times New Roman" w:cs="Times New Roman"/>
          <w:sz w:val="20"/>
          <w:szCs w:val="20"/>
        </w:rPr>
      </w:pPr>
      <w:r w:rsidRPr="0029061D">
        <w:rPr>
          <w:rFonts w:ascii="Times New Roman" w:hAnsi="Times New Roman" w:cs="Times New Roman"/>
          <w:sz w:val="20"/>
          <w:szCs w:val="20"/>
        </w:rPr>
        <w:t>För att nå dess</w:t>
      </w:r>
      <w:r w:rsidR="00544E74" w:rsidRPr="0029061D">
        <w:rPr>
          <w:rFonts w:ascii="Times New Roman" w:hAnsi="Times New Roman" w:cs="Times New Roman"/>
          <w:sz w:val="20"/>
          <w:szCs w:val="20"/>
        </w:rPr>
        <w:t xml:space="preserve">a </w:t>
      </w:r>
      <w:r w:rsidR="00A92636">
        <w:rPr>
          <w:rFonts w:ascii="Times New Roman" w:hAnsi="Times New Roman" w:cs="Times New Roman"/>
          <w:sz w:val="20"/>
          <w:szCs w:val="20"/>
        </w:rPr>
        <w:t xml:space="preserve">högt satta </w:t>
      </w:r>
      <w:r w:rsidR="00544E74" w:rsidRPr="0029061D">
        <w:rPr>
          <w:rFonts w:ascii="Times New Roman" w:hAnsi="Times New Roman" w:cs="Times New Roman"/>
          <w:sz w:val="20"/>
          <w:szCs w:val="20"/>
        </w:rPr>
        <w:t xml:space="preserve">mål behöver vi intensifiera våra sälj- och marknadsföringssatsningar </w:t>
      </w:r>
      <w:r w:rsidR="009742B8" w:rsidRPr="0029061D">
        <w:rPr>
          <w:rFonts w:ascii="Times New Roman" w:hAnsi="Times New Roman" w:cs="Times New Roman"/>
          <w:sz w:val="20"/>
          <w:szCs w:val="20"/>
        </w:rPr>
        <w:t xml:space="preserve">och fortlöpande förbättra våra tjänster, </w:t>
      </w:r>
      <w:r w:rsidR="00544E74" w:rsidRPr="0029061D">
        <w:rPr>
          <w:rFonts w:ascii="Times New Roman" w:hAnsi="Times New Roman" w:cs="Times New Roman"/>
          <w:sz w:val="20"/>
          <w:szCs w:val="20"/>
        </w:rPr>
        <w:t>samtidigt som det löpande kapitalbehovet täcks</w:t>
      </w:r>
      <w:r w:rsidR="009742B8" w:rsidRPr="0029061D">
        <w:rPr>
          <w:rFonts w:ascii="Times New Roman" w:hAnsi="Times New Roman" w:cs="Times New Roman"/>
          <w:sz w:val="20"/>
          <w:szCs w:val="20"/>
        </w:rPr>
        <w:t xml:space="preserve"> till dess verksamheten genererar överskott. Jojka behöver därför genomföra </w:t>
      </w:r>
      <w:r w:rsidR="00D252B3">
        <w:rPr>
          <w:rFonts w:ascii="Times New Roman" w:hAnsi="Times New Roman" w:cs="Times New Roman"/>
          <w:sz w:val="20"/>
          <w:szCs w:val="20"/>
        </w:rPr>
        <w:t>en emission</w:t>
      </w:r>
      <w:r w:rsidR="009742B8" w:rsidRPr="0029061D">
        <w:rPr>
          <w:rFonts w:ascii="Times New Roman" w:hAnsi="Times New Roman" w:cs="Times New Roman"/>
          <w:sz w:val="20"/>
          <w:szCs w:val="20"/>
        </w:rPr>
        <w:t>, vilken också kommer borga för en större kreditvärdighet mot kunder och leverantörer samt utgöra en reserv för ytterligare teknikinvesteringar och eventuella förvärv.</w:t>
      </w:r>
      <w:r w:rsidRPr="0029061D">
        <w:rPr>
          <w:rFonts w:ascii="Times New Roman" w:hAnsi="Times New Roman" w:cs="Times New Roman"/>
          <w:sz w:val="20"/>
          <w:szCs w:val="20"/>
        </w:rPr>
        <w:t xml:space="preserve"> </w:t>
      </w:r>
    </w:p>
    <w:p w:rsidR="0029061D" w:rsidRDefault="0029061D" w:rsidP="00A92636">
      <w:pPr>
        <w:spacing w:after="80"/>
        <w:rPr>
          <w:rFonts w:ascii="Times New Roman" w:hAnsi="Times New Roman" w:cs="Times New Roman"/>
          <w:sz w:val="20"/>
          <w:szCs w:val="20"/>
        </w:rPr>
      </w:pPr>
      <w:r>
        <w:rPr>
          <w:rFonts w:ascii="Times New Roman" w:hAnsi="Times New Roman" w:cs="Times New Roman"/>
          <w:sz w:val="20"/>
          <w:szCs w:val="20"/>
        </w:rPr>
        <w:t xml:space="preserve">Jag ser fram emot en mycket spännande utveckling under </w:t>
      </w:r>
      <w:r w:rsidR="0032451B">
        <w:rPr>
          <w:rFonts w:ascii="Times New Roman" w:hAnsi="Times New Roman" w:cs="Times New Roman"/>
          <w:sz w:val="20"/>
          <w:szCs w:val="20"/>
        </w:rPr>
        <w:t>resterande del av 2013</w:t>
      </w:r>
      <w:r w:rsidRPr="0029061D">
        <w:rPr>
          <w:rFonts w:ascii="Times New Roman" w:hAnsi="Times New Roman" w:cs="Times New Roman"/>
          <w:sz w:val="20"/>
          <w:szCs w:val="20"/>
        </w:rPr>
        <w:t xml:space="preserve"> då vi, genom fokus på ökade intäkter och höjda marginaler, kommer ta ett viktigt steg mot att bli en ledande leverantör av tjänster och teknikplattformar inom mobila meddelandetjänster</w:t>
      </w:r>
      <w:r>
        <w:rPr>
          <w:rFonts w:ascii="Times New Roman" w:hAnsi="Times New Roman" w:cs="Times New Roman"/>
          <w:sz w:val="20"/>
          <w:szCs w:val="20"/>
        </w:rPr>
        <w:t xml:space="preserve"> </w:t>
      </w:r>
      <w:r w:rsidR="0032451B">
        <w:rPr>
          <w:rFonts w:ascii="Times New Roman" w:hAnsi="Times New Roman" w:cs="Times New Roman"/>
          <w:sz w:val="20"/>
          <w:szCs w:val="20"/>
        </w:rPr>
        <w:t>på</w:t>
      </w:r>
      <w:r>
        <w:rPr>
          <w:rFonts w:ascii="Times New Roman" w:hAnsi="Times New Roman" w:cs="Times New Roman"/>
          <w:sz w:val="20"/>
          <w:szCs w:val="20"/>
        </w:rPr>
        <w:t xml:space="preserve"> vårt område</w:t>
      </w:r>
      <w:r w:rsidRPr="0029061D">
        <w:rPr>
          <w:rFonts w:ascii="Times New Roman" w:hAnsi="Times New Roman" w:cs="Times New Roman"/>
          <w:sz w:val="20"/>
          <w:szCs w:val="20"/>
        </w:rPr>
        <w:t>.</w:t>
      </w:r>
    </w:p>
    <w:p w:rsidR="007A6F81" w:rsidRPr="007A6F81" w:rsidRDefault="007A6F81" w:rsidP="0029061D">
      <w:pPr>
        <w:rPr>
          <w:rFonts w:ascii="Times New Roman" w:hAnsi="Times New Roman" w:cs="Times New Roman"/>
          <w:i/>
          <w:sz w:val="20"/>
          <w:szCs w:val="20"/>
        </w:rPr>
      </w:pPr>
      <w:r w:rsidRPr="007A6F81">
        <w:rPr>
          <w:rFonts w:ascii="Times New Roman" w:hAnsi="Times New Roman" w:cs="Times New Roman"/>
          <w:i/>
          <w:sz w:val="20"/>
          <w:szCs w:val="20"/>
        </w:rPr>
        <w:t>Rutger Lindquist, VD</w:t>
      </w:r>
    </w:p>
    <w:p w:rsidR="001A4457" w:rsidRPr="00E9311E" w:rsidRDefault="001A4457" w:rsidP="008525DE">
      <w:pPr>
        <w:spacing w:after="80"/>
        <w:rPr>
          <w:rFonts w:ascii="Times New Roman" w:hAnsi="Times New Roman" w:cs="Times New Roman"/>
          <w:b/>
          <w:sz w:val="20"/>
          <w:szCs w:val="20"/>
        </w:rPr>
      </w:pPr>
      <w:r w:rsidRPr="00E9311E">
        <w:rPr>
          <w:rFonts w:ascii="Times New Roman" w:hAnsi="Times New Roman" w:cs="Times New Roman"/>
          <w:b/>
          <w:sz w:val="20"/>
          <w:szCs w:val="20"/>
        </w:rPr>
        <w:t>MOTIV FÖR EMISSION</w:t>
      </w:r>
    </w:p>
    <w:p w:rsidR="0063165D" w:rsidRDefault="00DD641A" w:rsidP="00D868F0">
      <w:pPr>
        <w:rPr>
          <w:rFonts w:ascii="Times New Roman" w:hAnsi="Times New Roman" w:cs="Times New Roman"/>
          <w:iCs/>
          <w:color w:val="000000"/>
          <w:sz w:val="20"/>
          <w:szCs w:val="20"/>
        </w:rPr>
      </w:pPr>
      <w:r w:rsidRPr="00E9311E">
        <w:rPr>
          <w:rFonts w:ascii="Times New Roman" w:hAnsi="Times New Roman" w:cs="Times New Roman"/>
          <w:iCs/>
          <w:color w:val="000000"/>
          <w:sz w:val="20"/>
          <w:szCs w:val="20"/>
        </w:rPr>
        <w:t xml:space="preserve">För att tillföra </w:t>
      </w:r>
      <w:r w:rsidR="00573F13" w:rsidRPr="00E9311E">
        <w:rPr>
          <w:rFonts w:ascii="Times New Roman" w:hAnsi="Times New Roman" w:cs="Times New Roman"/>
          <w:iCs/>
          <w:color w:val="000000"/>
          <w:sz w:val="20"/>
          <w:szCs w:val="20"/>
        </w:rPr>
        <w:t xml:space="preserve">Jojka </w:t>
      </w:r>
      <w:r w:rsidRPr="00E9311E">
        <w:rPr>
          <w:rFonts w:ascii="Times New Roman" w:hAnsi="Times New Roman" w:cs="Times New Roman"/>
          <w:iCs/>
          <w:color w:val="000000"/>
          <w:sz w:val="20"/>
          <w:szCs w:val="20"/>
        </w:rPr>
        <w:t>rörelsekapital</w:t>
      </w:r>
      <w:r w:rsidR="00573F13" w:rsidRPr="00E9311E">
        <w:rPr>
          <w:rFonts w:ascii="Times New Roman" w:hAnsi="Times New Roman" w:cs="Times New Roman"/>
          <w:iCs/>
          <w:color w:val="000000"/>
          <w:sz w:val="20"/>
          <w:szCs w:val="20"/>
        </w:rPr>
        <w:t>, samt att</w:t>
      </w:r>
      <w:r w:rsidR="0063165D" w:rsidRPr="00E9311E">
        <w:rPr>
          <w:rFonts w:ascii="Times New Roman" w:hAnsi="Times New Roman" w:cs="Times New Roman"/>
          <w:iCs/>
          <w:color w:val="000000"/>
          <w:sz w:val="20"/>
          <w:szCs w:val="20"/>
        </w:rPr>
        <w:t xml:space="preserve"> finansiera </w:t>
      </w:r>
      <w:r w:rsidR="008F48E8" w:rsidRPr="00E9311E">
        <w:rPr>
          <w:rFonts w:ascii="Times New Roman" w:hAnsi="Times New Roman" w:cs="Times New Roman"/>
          <w:iCs/>
          <w:color w:val="000000"/>
          <w:sz w:val="20"/>
          <w:szCs w:val="20"/>
        </w:rPr>
        <w:t xml:space="preserve">ökade </w:t>
      </w:r>
      <w:r w:rsidR="0063165D" w:rsidRPr="00E9311E">
        <w:rPr>
          <w:rFonts w:ascii="Times New Roman" w:hAnsi="Times New Roman" w:cs="Times New Roman"/>
          <w:iCs/>
          <w:color w:val="000000"/>
          <w:sz w:val="20"/>
          <w:szCs w:val="20"/>
        </w:rPr>
        <w:t xml:space="preserve">säljsatsningar och marknadsföringsinsatser samt </w:t>
      </w:r>
      <w:r w:rsidR="00C84369" w:rsidRPr="00E9311E">
        <w:rPr>
          <w:rFonts w:ascii="Times New Roman" w:hAnsi="Times New Roman" w:cs="Times New Roman"/>
          <w:iCs/>
          <w:color w:val="000000"/>
          <w:sz w:val="20"/>
          <w:szCs w:val="20"/>
        </w:rPr>
        <w:t xml:space="preserve">i syfte att </w:t>
      </w:r>
      <w:r w:rsidR="008F48E8" w:rsidRPr="00E9311E">
        <w:rPr>
          <w:rFonts w:ascii="Times New Roman" w:hAnsi="Times New Roman" w:cs="Times New Roman"/>
          <w:iCs/>
          <w:color w:val="000000"/>
          <w:sz w:val="20"/>
          <w:szCs w:val="20"/>
        </w:rPr>
        <w:t xml:space="preserve">möjliggöra </w:t>
      </w:r>
      <w:r w:rsidR="008220AC" w:rsidRPr="00E9311E">
        <w:rPr>
          <w:rFonts w:ascii="Times New Roman" w:hAnsi="Times New Roman" w:cs="Times New Roman"/>
          <w:iCs/>
          <w:color w:val="000000"/>
          <w:sz w:val="20"/>
          <w:szCs w:val="20"/>
        </w:rPr>
        <w:t>fortsatta</w:t>
      </w:r>
      <w:r w:rsidR="008F48E8" w:rsidRPr="00E9311E">
        <w:rPr>
          <w:rFonts w:ascii="Times New Roman" w:hAnsi="Times New Roman" w:cs="Times New Roman"/>
          <w:iCs/>
          <w:color w:val="000000"/>
          <w:sz w:val="20"/>
          <w:szCs w:val="20"/>
        </w:rPr>
        <w:t xml:space="preserve"> </w:t>
      </w:r>
      <w:r w:rsidR="0063165D" w:rsidRPr="00E9311E">
        <w:rPr>
          <w:rFonts w:ascii="Times New Roman" w:hAnsi="Times New Roman" w:cs="Times New Roman"/>
          <w:iCs/>
          <w:color w:val="000000"/>
          <w:sz w:val="20"/>
          <w:szCs w:val="20"/>
        </w:rPr>
        <w:t>investeringar</w:t>
      </w:r>
      <w:r w:rsidR="007B3E1C" w:rsidRPr="00E9311E">
        <w:rPr>
          <w:rFonts w:ascii="Times New Roman" w:hAnsi="Times New Roman" w:cs="Times New Roman"/>
          <w:iCs/>
          <w:color w:val="000000"/>
          <w:sz w:val="20"/>
          <w:szCs w:val="20"/>
        </w:rPr>
        <w:t xml:space="preserve"> i teknik och</w:t>
      </w:r>
      <w:r w:rsidR="001354FA" w:rsidRPr="00E9311E">
        <w:rPr>
          <w:rFonts w:ascii="Times New Roman" w:hAnsi="Times New Roman" w:cs="Times New Roman"/>
          <w:iCs/>
          <w:color w:val="000000"/>
          <w:sz w:val="20"/>
          <w:szCs w:val="20"/>
        </w:rPr>
        <w:t xml:space="preserve"> produktutveckling</w:t>
      </w:r>
      <w:r w:rsidR="00DF759F" w:rsidRPr="00E9311E">
        <w:rPr>
          <w:rFonts w:ascii="Times New Roman" w:hAnsi="Times New Roman" w:cs="Times New Roman"/>
          <w:iCs/>
          <w:color w:val="000000"/>
          <w:sz w:val="20"/>
          <w:szCs w:val="20"/>
        </w:rPr>
        <w:t xml:space="preserve"> genomför Jojka Communications AB (publ) en företrädesemission, i vilken även allmänheten ges rätt att teckna.</w:t>
      </w:r>
    </w:p>
    <w:p w:rsidR="00DD641A" w:rsidRPr="00E9311E" w:rsidRDefault="00DD641A" w:rsidP="008525DE">
      <w:pPr>
        <w:spacing w:after="80"/>
        <w:rPr>
          <w:rFonts w:ascii="Times New Roman" w:hAnsi="Times New Roman" w:cs="Times New Roman"/>
          <w:b/>
          <w:sz w:val="20"/>
          <w:szCs w:val="20"/>
        </w:rPr>
      </w:pPr>
      <w:r w:rsidRPr="00E9311E">
        <w:rPr>
          <w:rFonts w:ascii="Times New Roman" w:hAnsi="Times New Roman" w:cs="Times New Roman"/>
          <w:b/>
          <w:sz w:val="20"/>
          <w:szCs w:val="20"/>
        </w:rPr>
        <w:lastRenderedPageBreak/>
        <w:t>R</w:t>
      </w:r>
      <w:r w:rsidR="00573F13" w:rsidRPr="00E9311E">
        <w:rPr>
          <w:rFonts w:ascii="Times New Roman" w:hAnsi="Times New Roman" w:cs="Times New Roman"/>
          <w:b/>
          <w:sz w:val="20"/>
          <w:szCs w:val="20"/>
        </w:rPr>
        <w:t>ÖRELSEKAPITAL</w:t>
      </w:r>
      <w:r w:rsidR="008A3B52" w:rsidRPr="00E9311E">
        <w:rPr>
          <w:rFonts w:ascii="Times New Roman" w:hAnsi="Times New Roman" w:cs="Times New Roman"/>
          <w:b/>
          <w:sz w:val="20"/>
          <w:szCs w:val="20"/>
        </w:rPr>
        <w:t xml:space="preserve"> OCH FRAMTIDA KAPITALBEHOV</w:t>
      </w:r>
    </w:p>
    <w:p w:rsidR="00573F13" w:rsidRDefault="00573F13" w:rsidP="00680EF9">
      <w:pPr>
        <w:rPr>
          <w:rFonts w:ascii="Times New Roman" w:hAnsi="Times New Roman" w:cs="Times New Roman"/>
          <w:sz w:val="20"/>
          <w:szCs w:val="20"/>
        </w:rPr>
      </w:pPr>
      <w:r w:rsidRPr="00E9311E">
        <w:rPr>
          <w:rFonts w:ascii="Times New Roman" w:hAnsi="Times New Roman" w:cs="Times New Roman"/>
          <w:sz w:val="20"/>
          <w:szCs w:val="20"/>
        </w:rPr>
        <w:t xml:space="preserve">Det befintliga rörelsekapitalet är enligt styrelsens bedömning inte tillräckligt för de aktuella behoven under åtminstone 12 månader framåt i tiden räknat från dateringen av detta memorandum. För att bland annat tillföra Bolaget rörelsekapital genomför Jojka nu en emission om totalt cirka 7,7 MSEK. För att Bolaget ska tillföras tillräckligt med rörelsekapital för att Jojka ska kunna driva den löpande verksamheten i önskvärd takt i minst 12 månader framåt krävs det att Bolaget – efter finansiering av emissionskostnader – tillförs </w:t>
      </w:r>
      <w:r w:rsidRPr="008471F0">
        <w:rPr>
          <w:rFonts w:ascii="Times New Roman" w:hAnsi="Times New Roman" w:cs="Times New Roman"/>
          <w:sz w:val="20"/>
          <w:szCs w:val="20"/>
        </w:rPr>
        <w:t xml:space="preserve">åtminstone </w:t>
      </w:r>
      <w:r w:rsidR="005F2E94" w:rsidRPr="008471F0">
        <w:rPr>
          <w:rFonts w:ascii="Times New Roman" w:hAnsi="Times New Roman" w:cs="Times New Roman"/>
          <w:sz w:val="20"/>
          <w:szCs w:val="20"/>
        </w:rPr>
        <w:t>3</w:t>
      </w:r>
      <w:r w:rsidRPr="008471F0">
        <w:rPr>
          <w:rFonts w:ascii="Times New Roman" w:hAnsi="Times New Roman" w:cs="Times New Roman"/>
          <w:sz w:val="20"/>
          <w:szCs w:val="20"/>
        </w:rPr>
        <w:t xml:space="preserve"> MSEK</w:t>
      </w:r>
      <w:r w:rsidRPr="00E9311E">
        <w:rPr>
          <w:rFonts w:ascii="Times New Roman" w:hAnsi="Times New Roman" w:cs="Times New Roman"/>
          <w:sz w:val="20"/>
          <w:szCs w:val="20"/>
        </w:rPr>
        <w:t xml:space="preserve"> genom emissionen som beskrivs i detta memorandum.</w:t>
      </w:r>
      <w:r w:rsidR="00680EF9">
        <w:rPr>
          <w:rFonts w:ascii="Times New Roman" w:hAnsi="Times New Roman" w:cs="Times New Roman"/>
          <w:sz w:val="20"/>
          <w:szCs w:val="20"/>
        </w:rPr>
        <w:t xml:space="preserve"> </w:t>
      </w:r>
      <w:r w:rsidR="00680EF9" w:rsidRPr="00680EF9">
        <w:rPr>
          <w:rFonts w:ascii="Times New Roman" w:hAnsi="Times New Roman" w:cs="Times New Roman"/>
          <w:sz w:val="20"/>
          <w:szCs w:val="20"/>
        </w:rPr>
        <w:t xml:space="preserve">Under förutsättning att </w:t>
      </w:r>
      <w:r w:rsidR="00680EF9">
        <w:rPr>
          <w:rFonts w:ascii="Times New Roman" w:hAnsi="Times New Roman" w:cs="Times New Roman"/>
          <w:sz w:val="20"/>
          <w:szCs w:val="20"/>
        </w:rPr>
        <w:t>emissionen som beskrivs i detta memorandum blir fulltecknad</w:t>
      </w:r>
      <w:r w:rsidR="00680EF9" w:rsidRPr="00680EF9">
        <w:rPr>
          <w:rFonts w:ascii="Times New Roman" w:hAnsi="Times New Roman" w:cs="Times New Roman"/>
          <w:sz w:val="20"/>
          <w:szCs w:val="20"/>
        </w:rPr>
        <w:t xml:space="preserve"> finns det enligt </w:t>
      </w:r>
      <w:r w:rsidR="00680EF9" w:rsidRPr="008471F0">
        <w:rPr>
          <w:rFonts w:ascii="Times New Roman" w:hAnsi="Times New Roman" w:cs="Times New Roman"/>
          <w:sz w:val="20"/>
          <w:szCs w:val="20"/>
        </w:rPr>
        <w:t xml:space="preserve">styrelsens bedömning </w:t>
      </w:r>
      <w:r w:rsidR="005F2E94" w:rsidRPr="008471F0">
        <w:rPr>
          <w:rFonts w:ascii="Times New Roman" w:hAnsi="Times New Roman" w:cs="Times New Roman"/>
          <w:sz w:val="20"/>
          <w:szCs w:val="20"/>
        </w:rPr>
        <w:t>i dagsläget</w:t>
      </w:r>
      <w:r w:rsidR="005F2E94">
        <w:rPr>
          <w:rFonts w:ascii="Times New Roman" w:hAnsi="Times New Roman" w:cs="Times New Roman"/>
          <w:sz w:val="20"/>
          <w:szCs w:val="20"/>
        </w:rPr>
        <w:t xml:space="preserve"> </w:t>
      </w:r>
      <w:r w:rsidR="00680EF9" w:rsidRPr="00680EF9">
        <w:rPr>
          <w:rFonts w:ascii="Times New Roman" w:hAnsi="Times New Roman" w:cs="Times New Roman"/>
          <w:sz w:val="20"/>
          <w:szCs w:val="20"/>
        </w:rPr>
        <w:t>inte något framtida kapitalbehov</w:t>
      </w:r>
      <w:r w:rsidR="001904EE">
        <w:rPr>
          <w:rFonts w:ascii="Times New Roman" w:hAnsi="Times New Roman" w:cs="Times New Roman"/>
          <w:sz w:val="20"/>
          <w:szCs w:val="20"/>
        </w:rPr>
        <w:t xml:space="preserve">. </w:t>
      </w:r>
    </w:p>
    <w:p w:rsidR="009632DA" w:rsidRPr="00680EF9" w:rsidRDefault="009632DA" w:rsidP="00680EF9">
      <w:pPr>
        <w:rPr>
          <w:rFonts w:ascii="Times New Roman" w:hAnsi="Times New Roman" w:cs="Times New Roman"/>
          <w:sz w:val="20"/>
          <w:szCs w:val="20"/>
        </w:rPr>
      </w:pPr>
    </w:p>
    <w:p w:rsidR="00DD641A" w:rsidRPr="00E9311E" w:rsidRDefault="00DD641A" w:rsidP="008525DE">
      <w:pPr>
        <w:spacing w:after="80"/>
        <w:rPr>
          <w:rFonts w:ascii="Times New Roman" w:hAnsi="Times New Roman" w:cs="Times New Roman"/>
          <w:b/>
          <w:sz w:val="20"/>
          <w:szCs w:val="20"/>
        </w:rPr>
      </w:pPr>
      <w:r w:rsidRPr="00E9311E">
        <w:rPr>
          <w:rFonts w:ascii="Times New Roman" w:hAnsi="Times New Roman" w:cs="Times New Roman"/>
          <w:b/>
          <w:sz w:val="20"/>
          <w:szCs w:val="20"/>
        </w:rPr>
        <w:t>F</w:t>
      </w:r>
      <w:r w:rsidR="00F96F93" w:rsidRPr="00E9311E">
        <w:rPr>
          <w:rFonts w:ascii="Times New Roman" w:hAnsi="Times New Roman" w:cs="Times New Roman"/>
          <w:b/>
          <w:sz w:val="20"/>
          <w:szCs w:val="20"/>
        </w:rPr>
        <w:t>INANSIELL ÖVERSIKT I KORTHET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388"/>
        <w:gridCol w:w="1389"/>
        <w:gridCol w:w="1388"/>
        <w:gridCol w:w="1389"/>
      </w:tblGrid>
      <w:tr w:rsidR="00F96F93" w:rsidRPr="00E9311E" w:rsidTr="00655A80">
        <w:tc>
          <w:tcPr>
            <w:tcW w:w="3652" w:type="dxa"/>
            <w:shd w:val="clear" w:color="auto" w:fill="A6A6A6" w:themeFill="background1" w:themeFillShade="A6"/>
          </w:tcPr>
          <w:p w:rsidR="00F96F93" w:rsidRPr="00E9311E" w:rsidRDefault="00F96F93" w:rsidP="00D868F0">
            <w:pPr>
              <w:rPr>
                <w:rFonts w:ascii="Times New Roman" w:hAnsi="Times New Roman" w:cs="Times New Roman"/>
                <w:b/>
                <w:iCs/>
                <w:color w:val="000000"/>
                <w:sz w:val="18"/>
                <w:szCs w:val="18"/>
              </w:rPr>
            </w:pPr>
          </w:p>
        </w:tc>
        <w:tc>
          <w:tcPr>
            <w:tcW w:w="1388"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2013-01-01</w:t>
            </w:r>
            <w:r w:rsidR="008525DE">
              <w:rPr>
                <w:rFonts w:ascii="Times New Roman" w:hAnsi="Times New Roman" w:cs="Times New Roman"/>
                <w:b/>
                <w:iCs/>
                <w:color w:val="000000"/>
                <w:sz w:val="18"/>
                <w:szCs w:val="18"/>
              </w:rPr>
              <w:t>*</w:t>
            </w:r>
          </w:p>
        </w:tc>
        <w:tc>
          <w:tcPr>
            <w:tcW w:w="1389"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2012-01-01</w:t>
            </w:r>
            <w:r w:rsidR="008525DE">
              <w:rPr>
                <w:rFonts w:ascii="Times New Roman" w:hAnsi="Times New Roman" w:cs="Times New Roman"/>
                <w:b/>
                <w:iCs/>
                <w:color w:val="000000"/>
                <w:sz w:val="18"/>
                <w:szCs w:val="18"/>
              </w:rPr>
              <w:t>*</w:t>
            </w:r>
          </w:p>
        </w:tc>
        <w:tc>
          <w:tcPr>
            <w:tcW w:w="1388"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2012-01-01</w:t>
            </w:r>
            <w:r w:rsidR="008525DE">
              <w:rPr>
                <w:rFonts w:ascii="Times New Roman" w:hAnsi="Times New Roman" w:cs="Times New Roman"/>
                <w:b/>
                <w:iCs/>
                <w:color w:val="000000"/>
                <w:sz w:val="18"/>
                <w:szCs w:val="18"/>
              </w:rPr>
              <w:t>*</w:t>
            </w:r>
          </w:p>
        </w:tc>
        <w:tc>
          <w:tcPr>
            <w:tcW w:w="1389"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2011-01-01</w:t>
            </w:r>
            <w:r w:rsidR="008525DE">
              <w:rPr>
                <w:rFonts w:ascii="Times New Roman" w:hAnsi="Times New Roman" w:cs="Times New Roman"/>
                <w:b/>
                <w:iCs/>
                <w:color w:val="000000"/>
                <w:sz w:val="18"/>
                <w:szCs w:val="18"/>
              </w:rPr>
              <w:t>**</w:t>
            </w:r>
          </w:p>
        </w:tc>
      </w:tr>
      <w:tr w:rsidR="00F96F93" w:rsidRPr="00E9311E" w:rsidTr="00655A80">
        <w:tc>
          <w:tcPr>
            <w:tcW w:w="3652" w:type="dxa"/>
            <w:shd w:val="clear" w:color="auto" w:fill="A6A6A6" w:themeFill="background1" w:themeFillShade="A6"/>
          </w:tcPr>
          <w:p w:rsidR="00F96F93" w:rsidRPr="00E9311E" w:rsidRDefault="00F96F93" w:rsidP="00D868F0">
            <w:pPr>
              <w:rPr>
                <w:rFonts w:ascii="Times New Roman" w:hAnsi="Times New Roman" w:cs="Times New Roman"/>
                <w:b/>
                <w:iCs/>
                <w:color w:val="000000"/>
                <w:sz w:val="18"/>
                <w:szCs w:val="18"/>
              </w:rPr>
            </w:pPr>
          </w:p>
        </w:tc>
        <w:tc>
          <w:tcPr>
            <w:tcW w:w="1388" w:type="dxa"/>
            <w:shd w:val="clear" w:color="auto" w:fill="A6A6A6" w:themeFill="background1" w:themeFillShade="A6"/>
          </w:tcPr>
          <w:p w:rsidR="00F96F93" w:rsidRPr="00E9311E" w:rsidRDefault="005A32A8" w:rsidP="00F96F93">
            <w:pPr>
              <w:jc w:val="right"/>
              <w:rPr>
                <w:rFonts w:ascii="Times New Roman" w:hAnsi="Times New Roman" w:cs="Times New Roman"/>
                <w:b/>
                <w:iCs/>
                <w:color w:val="000000"/>
                <w:sz w:val="18"/>
                <w:szCs w:val="18"/>
              </w:rPr>
            </w:pPr>
            <w:r>
              <w:rPr>
                <w:rFonts w:ascii="Times New Roman" w:hAnsi="Times New Roman" w:cs="Times New Roman"/>
                <w:b/>
                <w:iCs/>
                <w:color w:val="000000"/>
                <w:sz w:val="18"/>
                <w:szCs w:val="18"/>
              </w:rPr>
              <w:t>-2013-0</w:t>
            </w:r>
            <w:r w:rsidR="00F96F93" w:rsidRPr="00E9311E">
              <w:rPr>
                <w:rFonts w:ascii="Times New Roman" w:hAnsi="Times New Roman" w:cs="Times New Roman"/>
                <w:b/>
                <w:iCs/>
                <w:color w:val="000000"/>
                <w:sz w:val="18"/>
                <w:szCs w:val="18"/>
              </w:rPr>
              <w:t>3-31</w:t>
            </w:r>
          </w:p>
        </w:tc>
        <w:tc>
          <w:tcPr>
            <w:tcW w:w="1389"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2012-03-31</w:t>
            </w:r>
          </w:p>
        </w:tc>
        <w:tc>
          <w:tcPr>
            <w:tcW w:w="1388"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-2012-12-31</w:t>
            </w:r>
          </w:p>
        </w:tc>
        <w:tc>
          <w:tcPr>
            <w:tcW w:w="1389" w:type="dxa"/>
            <w:shd w:val="clear" w:color="auto" w:fill="A6A6A6" w:themeFill="background1" w:themeFillShade="A6"/>
          </w:tcPr>
          <w:p w:rsidR="00F96F93" w:rsidRPr="00E9311E" w:rsidRDefault="00F96F93" w:rsidP="00F96F93">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-2011-12-31</w:t>
            </w:r>
          </w:p>
        </w:tc>
      </w:tr>
      <w:tr w:rsidR="00F96F93" w:rsidRPr="00E9311E" w:rsidTr="00655A80">
        <w:tc>
          <w:tcPr>
            <w:tcW w:w="3652" w:type="dxa"/>
          </w:tcPr>
          <w:p w:rsidR="00F96F93" w:rsidRPr="00E9311E" w:rsidRDefault="00F96F93" w:rsidP="00D868F0">
            <w:pPr>
              <w:rPr>
                <w:rFonts w:ascii="Times New Roman" w:hAnsi="Times New Roman" w:cs="Times New Roman"/>
                <w:iCs/>
                <w:color w:val="000000"/>
                <w:sz w:val="18"/>
                <w:szCs w:val="18"/>
              </w:rPr>
            </w:pPr>
          </w:p>
        </w:tc>
        <w:tc>
          <w:tcPr>
            <w:tcW w:w="1388" w:type="dxa"/>
          </w:tcPr>
          <w:p w:rsidR="00F96F93" w:rsidRPr="00E9311E" w:rsidRDefault="00F96F93" w:rsidP="00F96F93">
            <w:pPr>
              <w:jc w:val="right"/>
              <w:rPr>
                <w:rFonts w:ascii="Times New Roman" w:hAnsi="Times New Roman" w:cs="Times New Roman"/>
                <w:iCs/>
                <w:color w:val="000000"/>
                <w:sz w:val="18"/>
                <w:szCs w:val="18"/>
              </w:rPr>
            </w:pPr>
          </w:p>
        </w:tc>
        <w:tc>
          <w:tcPr>
            <w:tcW w:w="1389" w:type="dxa"/>
          </w:tcPr>
          <w:p w:rsidR="00F96F93" w:rsidRPr="00E9311E" w:rsidRDefault="00F96F93" w:rsidP="00F96F93">
            <w:pPr>
              <w:jc w:val="right"/>
              <w:rPr>
                <w:rFonts w:ascii="Times New Roman" w:hAnsi="Times New Roman" w:cs="Times New Roman"/>
                <w:iCs/>
                <w:color w:val="000000"/>
                <w:sz w:val="18"/>
                <w:szCs w:val="18"/>
              </w:rPr>
            </w:pPr>
          </w:p>
        </w:tc>
        <w:tc>
          <w:tcPr>
            <w:tcW w:w="1388" w:type="dxa"/>
          </w:tcPr>
          <w:p w:rsidR="00F96F93" w:rsidRPr="00E9311E" w:rsidRDefault="00F96F93" w:rsidP="00F96F93">
            <w:pPr>
              <w:jc w:val="right"/>
              <w:rPr>
                <w:rFonts w:ascii="Times New Roman" w:hAnsi="Times New Roman" w:cs="Times New Roman"/>
                <w:iCs/>
                <w:color w:val="000000"/>
                <w:sz w:val="18"/>
                <w:szCs w:val="18"/>
              </w:rPr>
            </w:pPr>
          </w:p>
        </w:tc>
        <w:tc>
          <w:tcPr>
            <w:tcW w:w="1389" w:type="dxa"/>
          </w:tcPr>
          <w:p w:rsidR="00F96F93" w:rsidRPr="00E9311E" w:rsidRDefault="00F96F93" w:rsidP="00F96F93">
            <w:pPr>
              <w:jc w:val="right"/>
              <w:rPr>
                <w:rFonts w:ascii="Times New Roman" w:hAnsi="Times New Roman" w:cs="Times New Roman"/>
                <w:iCs/>
                <w:color w:val="000000"/>
                <w:sz w:val="18"/>
                <w:szCs w:val="18"/>
              </w:rPr>
            </w:pPr>
          </w:p>
        </w:tc>
      </w:tr>
      <w:tr w:rsidR="00F96F93" w:rsidRPr="00E9311E" w:rsidTr="00655A80">
        <w:tc>
          <w:tcPr>
            <w:tcW w:w="3652" w:type="dxa"/>
          </w:tcPr>
          <w:p w:rsidR="00F96F93" w:rsidRPr="00E9311E" w:rsidRDefault="00F96F93" w:rsidP="00D868F0">
            <w:pPr>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Nettoomsättning</w:t>
            </w:r>
            <w:r w:rsidR="00F4398E" w:rsidRPr="00E9311E">
              <w:rPr>
                <w:rFonts w:ascii="Times New Roman" w:hAnsi="Times New Roman" w:cs="Times New Roman"/>
                <w:iCs/>
                <w:color w:val="000000"/>
                <w:sz w:val="18"/>
                <w:szCs w:val="18"/>
              </w:rPr>
              <w:t xml:space="preserve"> (KSEK)</w:t>
            </w:r>
          </w:p>
        </w:tc>
        <w:tc>
          <w:tcPr>
            <w:tcW w:w="1388" w:type="dxa"/>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482</w:t>
            </w:r>
          </w:p>
        </w:tc>
        <w:tc>
          <w:tcPr>
            <w:tcW w:w="1389" w:type="dxa"/>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1 605***</w:t>
            </w:r>
          </w:p>
        </w:tc>
        <w:tc>
          <w:tcPr>
            <w:tcW w:w="1388" w:type="dxa"/>
          </w:tcPr>
          <w:p w:rsidR="00F96F93" w:rsidRPr="00E9311E" w:rsidRDefault="000A2A8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4 483</w:t>
            </w:r>
          </w:p>
        </w:tc>
        <w:tc>
          <w:tcPr>
            <w:tcW w:w="1389" w:type="dxa"/>
          </w:tcPr>
          <w:p w:rsidR="00F96F93" w:rsidRPr="00E9311E" w:rsidRDefault="00F96F93"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6 049</w:t>
            </w:r>
          </w:p>
        </w:tc>
      </w:tr>
      <w:tr w:rsidR="00F96F93" w:rsidRPr="00E9311E" w:rsidTr="00655A80">
        <w:tc>
          <w:tcPr>
            <w:tcW w:w="3652" w:type="dxa"/>
          </w:tcPr>
          <w:p w:rsidR="00F96F93" w:rsidRPr="005F2E94" w:rsidRDefault="00F96F93" w:rsidP="00C84369">
            <w:pPr>
              <w:rPr>
                <w:rFonts w:ascii="Times New Roman" w:hAnsi="Times New Roman" w:cs="Times New Roman"/>
                <w:iCs/>
                <w:color w:val="000000"/>
                <w:sz w:val="18"/>
                <w:szCs w:val="18"/>
              </w:rPr>
            </w:pPr>
            <w:r w:rsidRPr="005F2E94">
              <w:rPr>
                <w:rFonts w:ascii="Times New Roman" w:hAnsi="Times New Roman" w:cs="Times New Roman"/>
                <w:iCs/>
                <w:color w:val="000000"/>
                <w:sz w:val="18"/>
                <w:szCs w:val="18"/>
              </w:rPr>
              <w:t>Resultat efter finansiella poster</w:t>
            </w:r>
            <w:r w:rsidR="00C84369" w:rsidRPr="005F2E94">
              <w:rPr>
                <w:rFonts w:ascii="Times New Roman" w:hAnsi="Times New Roman" w:cs="Times New Roman"/>
                <w:iCs/>
                <w:color w:val="000000"/>
                <w:sz w:val="18"/>
                <w:szCs w:val="18"/>
              </w:rPr>
              <w:t xml:space="preserve"> (KSEK)</w:t>
            </w:r>
          </w:p>
        </w:tc>
        <w:tc>
          <w:tcPr>
            <w:tcW w:w="1388" w:type="dxa"/>
          </w:tcPr>
          <w:p w:rsidR="00F96F93" w:rsidRPr="005F2E94" w:rsidRDefault="00DC0EBE" w:rsidP="00F96F93">
            <w:pPr>
              <w:jc w:val="right"/>
              <w:rPr>
                <w:rFonts w:ascii="Times New Roman" w:hAnsi="Times New Roman" w:cs="Times New Roman"/>
                <w:iCs/>
                <w:color w:val="000000"/>
                <w:sz w:val="18"/>
                <w:szCs w:val="18"/>
              </w:rPr>
            </w:pPr>
            <w:r w:rsidRPr="005F2E94">
              <w:rPr>
                <w:rFonts w:ascii="Times New Roman" w:hAnsi="Times New Roman" w:cs="Times New Roman"/>
                <w:iCs/>
                <w:color w:val="000000"/>
                <w:sz w:val="18"/>
                <w:szCs w:val="18"/>
              </w:rPr>
              <w:t>-449</w:t>
            </w:r>
          </w:p>
        </w:tc>
        <w:tc>
          <w:tcPr>
            <w:tcW w:w="1389" w:type="dxa"/>
          </w:tcPr>
          <w:p w:rsidR="00F96F93" w:rsidRPr="005F2E94" w:rsidRDefault="00DC0EBE" w:rsidP="00F96F93">
            <w:pPr>
              <w:jc w:val="right"/>
              <w:rPr>
                <w:rFonts w:ascii="Times New Roman" w:hAnsi="Times New Roman" w:cs="Times New Roman"/>
                <w:iCs/>
                <w:color w:val="000000"/>
                <w:sz w:val="18"/>
                <w:szCs w:val="18"/>
              </w:rPr>
            </w:pPr>
            <w:r w:rsidRPr="005F2E94">
              <w:rPr>
                <w:rFonts w:ascii="Times New Roman" w:hAnsi="Times New Roman" w:cs="Times New Roman"/>
                <w:iCs/>
                <w:color w:val="000000"/>
                <w:sz w:val="18"/>
                <w:szCs w:val="18"/>
              </w:rPr>
              <w:t>25</w:t>
            </w:r>
          </w:p>
        </w:tc>
        <w:tc>
          <w:tcPr>
            <w:tcW w:w="1388" w:type="dxa"/>
          </w:tcPr>
          <w:p w:rsidR="00F96F93" w:rsidRPr="005F2E94" w:rsidRDefault="000A2A8E" w:rsidP="00F96F93">
            <w:pPr>
              <w:jc w:val="right"/>
              <w:rPr>
                <w:rFonts w:ascii="Times New Roman" w:hAnsi="Times New Roman" w:cs="Times New Roman"/>
                <w:iCs/>
                <w:color w:val="000000"/>
                <w:sz w:val="18"/>
                <w:szCs w:val="18"/>
              </w:rPr>
            </w:pPr>
            <w:r w:rsidRPr="005F2E94">
              <w:rPr>
                <w:rFonts w:ascii="Times New Roman" w:hAnsi="Times New Roman" w:cs="Times New Roman"/>
                <w:iCs/>
                <w:color w:val="000000"/>
                <w:sz w:val="18"/>
                <w:szCs w:val="18"/>
              </w:rPr>
              <w:t>-1 584</w:t>
            </w:r>
          </w:p>
        </w:tc>
        <w:tc>
          <w:tcPr>
            <w:tcW w:w="1389" w:type="dxa"/>
          </w:tcPr>
          <w:p w:rsidR="00F96F93" w:rsidRPr="005F2E94" w:rsidRDefault="00C84369" w:rsidP="00F96F93">
            <w:pPr>
              <w:jc w:val="right"/>
              <w:rPr>
                <w:rFonts w:ascii="Times New Roman" w:hAnsi="Times New Roman" w:cs="Times New Roman"/>
                <w:iCs/>
                <w:color w:val="000000"/>
                <w:sz w:val="18"/>
                <w:szCs w:val="18"/>
              </w:rPr>
            </w:pPr>
            <w:r w:rsidRPr="005F2E94">
              <w:rPr>
                <w:rFonts w:ascii="Times New Roman" w:hAnsi="Times New Roman" w:cs="Times New Roman"/>
                <w:iCs/>
                <w:color w:val="000000"/>
                <w:sz w:val="18"/>
                <w:szCs w:val="18"/>
              </w:rPr>
              <w:t>-3 036</w:t>
            </w:r>
          </w:p>
        </w:tc>
      </w:tr>
      <w:tr w:rsidR="00F96F93" w:rsidRPr="00E9311E" w:rsidTr="00655A80">
        <w:tc>
          <w:tcPr>
            <w:tcW w:w="3652" w:type="dxa"/>
          </w:tcPr>
          <w:p w:rsidR="00F96F93" w:rsidRPr="00E9311E" w:rsidRDefault="00F96F93" w:rsidP="00D868F0">
            <w:pPr>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Rörelseresultat</w:t>
            </w:r>
            <w:r w:rsidR="00C84369" w:rsidRPr="00E9311E">
              <w:rPr>
                <w:rFonts w:ascii="Times New Roman" w:hAnsi="Times New Roman" w:cs="Times New Roman"/>
                <w:iCs/>
                <w:color w:val="000000"/>
                <w:sz w:val="18"/>
                <w:szCs w:val="18"/>
              </w:rPr>
              <w:t xml:space="preserve"> (KSEK)</w:t>
            </w:r>
          </w:p>
        </w:tc>
        <w:tc>
          <w:tcPr>
            <w:tcW w:w="1388" w:type="dxa"/>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-441</w:t>
            </w:r>
          </w:p>
        </w:tc>
        <w:tc>
          <w:tcPr>
            <w:tcW w:w="1389" w:type="dxa"/>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25</w:t>
            </w:r>
          </w:p>
        </w:tc>
        <w:tc>
          <w:tcPr>
            <w:tcW w:w="1388" w:type="dxa"/>
          </w:tcPr>
          <w:p w:rsidR="00F96F93" w:rsidRPr="00E9311E" w:rsidRDefault="00655A80"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-1 454</w:t>
            </w:r>
          </w:p>
        </w:tc>
        <w:tc>
          <w:tcPr>
            <w:tcW w:w="1389" w:type="dxa"/>
          </w:tcPr>
          <w:p w:rsidR="00F96F93" w:rsidRPr="00E9311E" w:rsidRDefault="00C84369"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-2 053</w:t>
            </w:r>
          </w:p>
        </w:tc>
      </w:tr>
      <w:tr w:rsidR="00F96F93" w:rsidRPr="00E9311E" w:rsidTr="00655A80">
        <w:tc>
          <w:tcPr>
            <w:tcW w:w="3652" w:type="dxa"/>
          </w:tcPr>
          <w:p w:rsidR="00F96F93" w:rsidRPr="00E9311E" w:rsidRDefault="00F96F93" w:rsidP="00D868F0">
            <w:pPr>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Kassa och bank</w:t>
            </w:r>
            <w:r w:rsidR="00C84369" w:rsidRPr="00E9311E">
              <w:rPr>
                <w:rFonts w:ascii="Times New Roman" w:hAnsi="Times New Roman" w:cs="Times New Roman"/>
                <w:iCs/>
                <w:color w:val="000000"/>
                <w:sz w:val="18"/>
                <w:szCs w:val="18"/>
              </w:rPr>
              <w:t xml:space="preserve"> (KSEK)</w:t>
            </w:r>
          </w:p>
        </w:tc>
        <w:tc>
          <w:tcPr>
            <w:tcW w:w="1388" w:type="dxa"/>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247</w:t>
            </w:r>
          </w:p>
        </w:tc>
        <w:tc>
          <w:tcPr>
            <w:tcW w:w="1389" w:type="dxa"/>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4 471</w:t>
            </w:r>
          </w:p>
        </w:tc>
        <w:tc>
          <w:tcPr>
            <w:tcW w:w="1388" w:type="dxa"/>
          </w:tcPr>
          <w:p w:rsidR="00F96F93" w:rsidRPr="00E9311E" w:rsidRDefault="00655A80"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561</w:t>
            </w:r>
          </w:p>
        </w:tc>
        <w:tc>
          <w:tcPr>
            <w:tcW w:w="1389" w:type="dxa"/>
          </w:tcPr>
          <w:p w:rsidR="00F96F93" w:rsidRPr="00E9311E" w:rsidRDefault="00C84369"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3 828</w:t>
            </w:r>
          </w:p>
        </w:tc>
      </w:tr>
      <w:tr w:rsidR="00F96F93" w:rsidRPr="00E9311E" w:rsidTr="00655A80">
        <w:tc>
          <w:tcPr>
            <w:tcW w:w="3652" w:type="dxa"/>
            <w:tcBorders>
              <w:bottom w:val="single" w:sz="4" w:space="0" w:color="auto"/>
            </w:tcBorders>
          </w:tcPr>
          <w:p w:rsidR="00F96F93" w:rsidRPr="00E9311E" w:rsidRDefault="00F96F93" w:rsidP="00D868F0">
            <w:pPr>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Soliditet (%)</w:t>
            </w:r>
          </w:p>
        </w:tc>
        <w:tc>
          <w:tcPr>
            <w:tcW w:w="1388" w:type="dxa"/>
            <w:tcBorders>
              <w:bottom w:val="single" w:sz="4" w:space="0" w:color="auto"/>
            </w:tcBorders>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54</w:t>
            </w:r>
          </w:p>
        </w:tc>
        <w:tc>
          <w:tcPr>
            <w:tcW w:w="1389" w:type="dxa"/>
            <w:tcBorders>
              <w:bottom w:val="single" w:sz="4" w:space="0" w:color="auto"/>
            </w:tcBorders>
          </w:tcPr>
          <w:p w:rsidR="00F96F93" w:rsidRPr="00E9311E" w:rsidRDefault="00DC0EBE"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75</w:t>
            </w:r>
          </w:p>
        </w:tc>
        <w:tc>
          <w:tcPr>
            <w:tcW w:w="1388" w:type="dxa"/>
            <w:tcBorders>
              <w:bottom w:val="single" w:sz="4" w:space="0" w:color="auto"/>
            </w:tcBorders>
          </w:tcPr>
          <w:p w:rsidR="00F96F93" w:rsidRPr="00E9311E" w:rsidRDefault="00655A80"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61</w:t>
            </w:r>
          </w:p>
        </w:tc>
        <w:tc>
          <w:tcPr>
            <w:tcW w:w="1389" w:type="dxa"/>
            <w:tcBorders>
              <w:bottom w:val="single" w:sz="4" w:space="0" w:color="auto"/>
            </w:tcBorders>
          </w:tcPr>
          <w:p w:rsidR="00F96F93" w:rsidRPr="00E9311E" w:rsidRDefault="00C84369" w:rsidP="00F96F93">
            <w:pPr>
              <w:jc w:val="right"/>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88</w:t>
            </w:r>
          </w:p>
        </w:tc>
      </w:tr>
    </w:tbl>
    <w:p w:rsidR="00F96F93" w:rsidRPr="00F96F93" w:rsidRDefault="00F96F93" w:rsidP="00F96F93">
      <w:pPr>
        <w:spacing w:after="0"/>
        <w:rPr>
          <w:rFonts w:ascii="Times New Roman" w:hAnsi="Times New Roman" w:cs="Times New Roman"/>
          <w:i/>
          <w:iCs/>
          <w:color w:val="000000"/>
          <w:sz w:val="8"/>
          <w:szCs w:val="8"/>
        </w:rPr>
      </w:pPr>
    </w:p>
    <w:p w:rsidR="00DC0EBE" w:rsidRPr="00E9311E" w:rsidRDefault="00DC0EBE" w:rsidP="00DC0EBE">
      <w:pPr>
        <w:spacing w:after="0"/>
        <w:rPr>
          <w:rFonts w:ascii="Times New Roman" w:hAnsi="Times New Roman" w:cs="Times New Roman"/>
          <w:i/>
          <w:iCs/>
          <w:color w:val="000000"/>
          <w:sz w:val="18"/>
          <w:szCs w:val="18"/>
        </w:rPr>
      </w:pPr>
      <w:r w:rsidRPr="00E9311E">
        <w:rPr>
          <w:rFonts w:ascii="Times New Roman" w:hAnsi="Times New Roman" w:cs="Times New Roman"/>
          <w:i/>
          <w:iCs/>
          <w:color w:val="000000"/>
          <w:sz w:val="18"/>
          <w:szCs w:val="18"/>
        </w:rPr>
        <w:t>* Hämtat från ej reviderade finansiella rapporter.</w:t>
      </w:r>
    </w:p>
    <w:p w:rsidR="00DC0EBE" w:rsidRPr="00E9311E" w:rsidRDefault="00DC0EBE" w:rsidP="00DC0EBE">
      <w:pPr>
        <w:spacing w:after="0"/>
        <w:rPr>
          <w:rFonts w:ascii="Times New Roman" w:hAnsi="Times New Roman" w:cs="Times New Roman"/>
          <w:i/>
          <w:iCs/>
          <w:color w:val="000000"/>
          <w:sz w:val="18"/>
          <w:szCs w:val="18"/>
        </w:rPr>
      </w:pPr>
      <w:r w:rsidRPr="00E9311E">
        <w:rPr>
          <w:rFonts w:ascii="Times New Roman" w:hAnsi="Times New Roman" w:cs="Times New Roman"/>
          <w:i/>
          <w:iCs/>
          <w:color w:val="000000"/>
          <w:sz w:val="18"/>
          <w:szCs w:val="18"/>
        </w:rPr>
        <w:t>** Hämtat från Jojkas årsredovisning för 2011.</w:t>
      </w:r>
    </w:p>
    <w:p w:rsidR="00DC0EBE" w:rsidRPr="00E9311E" w:rsidRDefault="00DC0EBE" w:rsidP="00DC0EBE">
      <w:pPr>
        <w:spacing w:after="0"/>
        <w:rPr>
          <w:rFonts w:ascii="Times New Roman" w:hAnsi="Times New Roman" w:cs="Times New Roman"/>
          <w:i/>
          <w:iCs/>
          <w:color w:val="000000"/>
          <w:sz w:val="18"/>
          <w:szCs w:val="18"/>
        </w:rPr>
      </w:pPr>
      <w:r w:rsidRPr="00E9311E">
        <w:rPr>
          <w:rFonts w:ascii="Times New Roman" w:hAnsi="Times New Roman" w:cs="Times New Roman"/>
          <w:i/>
          <w:iCs/>
          <w:color w:val="000000"/>
          <w:sz w:val="18"/>
          <w:szCs w:val="18"/>
        </w:rPr>
        <w:t>*** Inkluderar verksamheten SMS4PC vilken idag är avslutad.</w:t>
      </w:r>
    </w:p>
    <w:p w:rsidR="00DA7FAE" w:rsidRPr="008525DE" w:rsidRDefault="00DA7FAE" w:rsidP="00F96F93">
      <w:pPr>
        <w:spacing w:after="0"/>
        <w:rPr>
          <w:rFonts w:ascii="Times New Roman" w:hAnsi="Times New Roman" w:cs="Times New Roman"/>
          <w:iCs/>
          <w:color w:val="000000"/>
          <w:sz w:val="10"/>
          <w:szCs w:val="10"/>
        </w:rPr>
      </w:pPr>
    </w:p>
    <w:p w:rsidR="00DA7FAE" w:rsidRPr="00E9311E" w:rsidRDefault="00655A80" w:rsidP="00655A80">
      <w:pPr>
        <w:spacing w:after="0"/>
        <w:rPr>
          <w:rFonts w:ascii="Times New Roman" w:hAnsi="Times New Roman" w:cs="Times New Roman"/>
          <w:i/>
          <w:iCs/>
          <w:color w:val="000000"/>
          <w:sz w:val="18"/>
          <w:szCs w:val="18"/>
        </w:rPr>
      </w:pPr>
      <w:r w:rsidRPr="00E9311E">
        <w:rPr>
          <w:rFonts w:ascii="Times New Roman" w:hAnsi="Times New Roman" w:cs="Times New Roman"/>
          <w:i/>
          <w:iCs/>
          <w:color w:val="000000"/>
          <w:sz w:val="18"/>
          <w:szCs w:val="18"/>
        </w:rPr>
        <w:t>Under 2011 upphörde Jojka att vara en koncern. De jämförelsesiffror som redovisas för 2012 och framåt avser därför enbart den kvarvarande verksamheten i Jojka Communications AB (publ).</w:t>
      </w:r>
    </w:p>
    <w:p w:rsidR="008A3B52" w:rsidRPr="00E9311E" w:rsidRDefault="008A3B52" w:rsidP="00F96F93">
      <w:pPr>
        <w:spacing w:after="0"/>
        <w:rPr>
          <w:rFonts w:ascii="Times New Roman" w:hAnsi="Times New Roman" w:cs="Times New Roman"/>
          <w:iCs/>
          <w:color w:val="000000"/>
          <w:sz w:val="18"/>
          <w:szCs w:val="18"/>
        </w:rPr>
      </w:pPr>
    </w:p>
    <w:p w:rsidR="009632DA" w:rsidRDefault="009632DA" w:rsidP="00D868F0">
      <w:pPr>
        <w:rPr>
          <w:rFonts w:ascii="Times New Roman" w:hAnsi="Times New Roman" w:cs="Times New Roman"/>
          <w:b/>
          <w:sz w:val="20"/>
          <w:szCs w:val="20"/>
        </w:rPr>
      </w:pPr>
    </w:p>
    <w:p w:rsidR="005F2E94" w:rsidRPr="00C30277" w:rsidRDefault="00ED2395" w:rsidP="00D868F0">
      <w:pPr>
        <w:rPr>
          <w:rFonts w:ascii="Times New Roman" w:hAnsi="Times New Roman" w:cs="Times New Roman"/>
          <w:b/>
          <w:sz w:val="19"/>
          <w:szCs w:val="19"/>
        </w:rPr>
      </w:pPr>
      <w:r w:rsidRPr="00E9311E">
        <w:rPr>
          <w:rFonts w:ascii="Times New Roman" w:hAnsi="Times New Roman" w:cs="Times New Roman"/>
          <w:b/>
          <w:sz w:val="20"/>
          <w:szCs w:val="20"/>
        </w:rPr>
        <w:t>ÄGARFÖRHÅLLANDE I JOJKA PER 2013-04-30</w:t>
      </w:r>
    </w:p>
    <w:tbl>
      <w:tblPr>
        <w:tblStyle w:val="Tabellrutnt"/>
        <w:tblW w:w="0" w:type="auto"/>
        <w:tblLook w:val="04A0"/>
      </w:tblPr>
      <w:tblGrid>
        <w:gridCol w:w="3068"/>
        <w:gridCol w:w="3069"/>
        <w:gridCol w:w="3069"/>
      </w:tblGrid>
      <w:tr w:rsidR="00ED2395" w:rsidRPr="00E9311E" w:rsidTr="00E9311E">
        <w:tc>
          <w:tcPr>
            <w:tcW w:w="3068" w:type="dxa"/>
            <w:shd w:val="clear" w:color="auto" w:fill="A6A6A6" w:themeFill="background1" w:themeFillShade="A6"/>
          </w:tcPr>
          <w:p w:rsidR="00ED2395" w:rsidRPr="00E9311E" w:rsidRDefault="00ED2395" w:rsidP="00D868F0">
            <w:pPr>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Namn</w:t>
            </w:r>
          </w:p>
        </w:tc>
        <w:tc>
          <w:tcPr>
            <w:tcW w:w="3069" w:type="dxa"/>
            <w:shd w:val="clear" w:color="auto" w:fill="A6A6A6" w:themeFill="background1" w:themeFillShade="A6"/>
          </w:tcPr>
          <w:p w:rsidR="00ED2395" w:rsidRPr="00E9311E" w:rsidRDefault="00ED2395" w:rsidP="00B74CE9">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Antal aktier (st.)</w:t>
            </w:r>
          </w:p>
        </w:tc>
        <w:tc>
          <w:tcPr>
            <w:tcW w:w="3069" w:type="dxa"/>
            <w:shd w:val="clear" w:color="auto" w:fill="A6A6A6" w:themeFill="background1" w:themeFillShade="A6"/>
          </w:tcPr>
          <w:p w:rsidR="00ED2395" w:rsidRPr="00E9311E" w:rsidRDefault="00E80F97" w:rsidP="00B74CE9">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Andel av röster och kapital (%)</w:t>
            </w:r>
          </w:p>
        </w:tc>
      </w:tr>
      <w:tr w:rsidR="00E80F97" w:rsidRPr="00E9311E" w:rsidTr="003B4D0F">
        <w:tc>
          <w:tcPr>
            <w:tcW w:w="3068" w:type="dxa"/>
          </w:tcPr>
          <w:p w:rsidR="00210A52" w:rsidRPr="008471F0" w:rsidRDefault="00210A52" w:rsidP="003B4D0F">
            <w:pPr>
              <w:rPr>
                <w:rFonts w:ascii="Times New Roman" w:hAnsi="Times New Roman" w:cs="Times New Roman"/>
                <w:iCs/>
                <w:color w:val="000000"/>
                <w:sz w:val="18"/>
                <w:szCs w:val="18"/>
              </w:rPr>
            </w:pPr>
            <w:r w:rsidRPr="008471F0">
              <w:rPr>
                <w:rFonts w:ascii="Times New Roman" w:hAnsi="Times New Roman" w:cs="Times New Roman"/>
                <w:iCs/>
                <w:color w:val="000000"/>
                <w:sz w:val="18"/>
                <w:szCs w:val="18"/>
              </w:rPr>
              <w:t xml:space="preserve">Stefan Lennhammer </w:t>
            </w:r>
          </w:p>
          <w:p w:rsidR="00E80F97" w:rsidRPr="008471F0" w:rsidRDefault="00210A52" w:rsidP="003B4D0F">
            <w:pPr>
              <w:rPr>
                <w:rFonts w:ascii="Times New Roman" w:hAnsi="Times New Roman" w:cs="Times New Roman"/>
                <w:iCs/>
                <w:color w:val="000000"/>
                <w:sz w:val="18"/>
                <w:szCs w:val="18"/>
              </w:rPr>
            </w:pPr>
            <w:r w:rsidRPr="008471F0">
              <w:rPr>
                <w:rFonts w:ascii="Times New Roman" w:hAnsi="Times New Roman" w:cs="Times New Roman"/>
                <w:iCs/>
                <w:color w:val="000000"/>
                <w:sz w:val="18"/>
                <w:szCs w:val="18"/>
              </w:rPr>
              <w:t>(direkt eller genom bolag)</w:t>
            </w:r>
          </w:p>
        </w:tc>
        <w:tc>
          <w:tcPr>
            <w:tcW w:w="3069" w:type="dxa"/>
          </w:tcPr>
          <w:p w:rsidR="00E80F97" w:rsidRPr="008471F0" w:rsidRDefault="005F2E94" w:rsidP="003B4D0F">
            <w:pPr>
              <w:jc w:val="right"/>
              <w:rPr>
                <w:rFonts w:ascii="Times New Roman" w:hAnsi="Times New Roman" w:cs="Times New Roman"/>
                <w:iCs/>
                <w:color w:val="000000"/>
                <w:sz w:val="18"/>
                <w:szCs w:val="18"/>
              </w:rPr>
            </w:pPr>
            <w:r w:rsidRPr="008471F0">
              <w:rPr>
                <w:rFonts w:ascii="Times New Roman" w:hAnsi="Times New Roman" w:cs="Times New Roman"/>
                <w:iCs/>
                <w:color w:val="000000"/>
                <w:sz w:val="18"/>
                <w:szCs w:val="18"/>
              </w:rPr>
              <w:t>463 598</w:t>
            </w:r>
          </w:p>
        </w:tc>
        <w:tc>
          <w:tcPr>
            <w:tcW w:w="3069" w:type="dxa"/>
          </w:tcPr>
          <w:p w:rsidR="00E80F97" w:rsidRPr="00E9311E" w:rsidRDefault="00AA7BC9" w:rsidP="003B4D0F">
            <w:pPr>
              <w:jc w:val="right"/>
              <w:rPr>
                <w:rFonts w:ascii="Times New Roman" w:hAnsi="Times New Roman" w:cs="Times New Roman"/>
                <w:iCs/>
                <w:color w:val="000000"/>
                <w:sz w:val="18"/>
                <w:szCs w:val="18"/>
              </w:rPr>
            </w:pPr>
            <w:r>
              <w:rPr>
                <w:rFonts w:ascii="Times New Roman" w:hAnsi="Times New Roman" w:cs="Times New Roman"/>
                <w:iCs/>
                <w:color w:val="000000"/>
                <w:sz w:val="18"/>
                <w:szCs w:val="18"/>
              </w:rPr>
              <w:t>Ca 21 %</w:t>
            </w:r>
          </w:p>
        </w:tc>
      </w:tr>
      <w:tr w:rsidR="00ED2395" w:rsidRPr="00E9311E" w:rsidTr="00B74CE9">
        <w:tc>
          <w:tcPr>
            <w:tcW w:w="3068" w:type="dxa"/>
          </w:tcPr>
          <w:p w:rsidR="0032556C" w:rsidRPr="008471F0" w:rsidRDefault="0032556C" w:rsidP="00D868F0">
            <w:pPr>
              <w:rPr>
                <w:rFonts w:ascii="Times New Roman" w:hAnsi="Times New Roman" w:cs="Times New Roman"/>
                <w:iCs/>
                <w:color w:val="000000"/>
                <w:sz w:val="18"/>
                <w:szCs w:val="18"/>
              </w:rPr>
            </w:pPr>
            <w:r w:rsidRPr="008471F0">
              <w:rPr>
                <w:rFonts w:ascii="Times New Roman" w:hAnsi="Times New Roman" w:cs="Times New Roman"/>
                <w:iCs/>
                <w:color w:val="000000"/>
                <w:sz w:val="18"/>
                <w:szCs w:val="18"/>
              </w:rPr>
              <w:t xml:space="preserve">Joacim Boivie </w:t>
            </w:r>
          </w:p>
          <w:p w:rsidR="00ED2395" w:rsidRPr="008471F0" w:rsidRDefault="0032556C" w:rsidP="00D868F0">
            <w:pPr>
              <w:rPr>
                <w:rFonts w:ascii="Times New Roman" w:hAnsi="Times New Roman" w:cs="Times New Roman"/>
                <w:iCs/>
                <w:color w:val="000000"/>
                <w:sz w:val="18"/>
                <w:szCs w:val="18"/>
              </w:rPr>
            </w:pPr>
            <w:r w:rsidRPr="008471F0">
              <w:rPr>
                <w:rFonts w:ascii="Times New Roman" w:hAnsi="Times New Roman" w:cs="Times New Roman"/>
                <w:iCs/>
                <w:color w:val="000000"/>
                <w:sz w:val="18"/>
                <w:szCs w:val="18"/>
              </w:rPr>
              <w:t>(direkt eller genom bolag)</w:t>
            </w:r>
          </w:p>
        </w:tc>
        <w:tc>
          <w:tcPr>
            <w:tcW w:w="3069" w:type="dxa"/>
          </w:tcPr>
          <w:p w:rsidR="00ED2395" w:rsidRPr="008471F0" w:rsidRDefault="00174EEC" w:rsidP="00B74CE9">
            <w:pPr>
              <w:jc w:val="right"/>
              <w:rPr>
                <w:rFonts w:ascii="Times New Roman" w:hAnsi="Times New Roman" w:cs="Times New Roman"/>
                <w:iCs/>
                <w:color w:val="000000"/>
                <w:sz w:val="18"/>
                <w:szCs w:val="18"/>
              </w:rPr>
            </w:pPr>
            <w:r w:rsidRPr="008471F0">
              <w:rPr>
                <w:rFonts w:ascii="Times New Roman" w:hAnsi="Times New Roman" w:cs="Times New Roman"/>
                <w:iCs/>
                <w:color w:val="000000"/>
                <w:sz w:val="18"/>
                <w:szCs w:val="18"/>
              </w:rPr>
              <w:t>250 997</w:t>
            </w:r>
          </w:p>
        </w:tc>
        <w:tc>
          <w:tcPr>
            <w:tcW w:w="3069" w:type="dxa"/>
          </w:tcPr>
          <w:p w:rsidR="00ED2395" w:rsidRPr="00E9311E" w:rsidRDefault="00665D1C" w:rsidP="00B74CE9">
            <w:pPr>
              <w:jc w:val="right"/>
              <w:rPr>
                <w:rFonts w:ascii="Times New Roman" w:hAnsi="Times New Roman" w:cs="Times New Roman"/>
                <w:iCs/>
                <w:color w:val="000000"/>
                <w:sz w:val="18"/>
                <w:szCs w:val="18"/>
              </w:rPr>
            </w:pPr>
            <w:r>
              <w:rPr>
                <w:rFonts w:ascii="Times New Roman" w:hAnsi="Times New Roman" w:cs="Times New Roman"/>
                <w:iCs/>
                <w:color w:val="000000"/>
                <w:sz w:val="18"/>
                <w:szCs w:val="18"/>
              </w:rPr>
              <w:t>Ca 11 %</w:t>
            </w:r>
            <w:bookmarkStart w:id="0" w:name="_GoBack"/>
            <w:bookmarkEnd w:id="0"/>
          </w:p>
        </w:tc>
      </w:tr>
      <w:tr w:rsidR="00E80F97" w:rsidRPr="00E9311E" w:rsidTr="00ED2395">
        <w:tc>
          <w:tcPr>
            <w:tcW w:w="3068" w:type="dxa"/>
          </w:tcPr>
          <w:p w:rsidR="00E80F97" w:rsidRPr="008471F0" w:rsidRDefault="00E80F97" w:rsidP="00D868F0">
            <w:pPr>
              <w:rPr>
                <w:rFonts w:ascii="Times New Roman" w:hAnsi="Times New Roman" w:cs="Times New Roman"/>
                <w:iCs/>
                <w:color w:val="000000"/>
                <w:sz w:val="18"/>
                <w:szCs w:val="18"/>
              </w:rPr>
            </w:pPr>
          </w:p>
        </w:tc>
        <w:tc>
          <w:tcPr>
            <w:tcW w:w="3069" w:type="dxa"/>
          </w:tcPr>
          <w:p w:rsidR="00E80F97" w:rsidRPr="008471F0" w:rsidRDefault="00E80F97" w:rsidP="00ED2395">
            <w:pPr>
              <w:jc w:val="right"/>
              <w:rPr>
                <w:rFonts w:ascii="Times New Roman" w:hAnsi="Times New Roman" w:cs="Times New Roman"/>
                <w:iCs/>
                <w:color w:val="000000"/>
                <w:sz w:val="18"/>
                <w:szCs w:val="18"/>
              </w:rPr>
            </w:pPr>
          </w:p>
        </w:tc>
        <w:tc>
          <w:tcPr>
            <w:tcW w:w="3069" w:type="dxa"/>
          </w:tcPr>
          <w:p w:rsidR="00E80F97" w:rsidRPr="00E9311E" w:rsidRDefault="00E80F97" w:rsidP="00ED2395">
            <w:pPr>
              <w:jc w:val="right"/>
              <w:rPr>
                <w:rFonts w:ascii="Times New Roman" w:hAnsi="Times New Roman" w:cs="Times New Roman"/>
                <w:iCs/>
                <w:color w:val="000000"/>
                <w:sz w:val="18"/>
                <w:szCs w:val="18"/>
              </w:rPr>
            </w:pPr>
          </w:p>
        </w:tc>
      </w:tr>
      <w:tr w:rsidR="00ED2395" w:rsidRPr="00E9311E" w:rsidTr="00B74CE9">
        <w:tc>
          <w:tcPr>
            <w:tcW w:w="3068" w:type="dxa"/>
          </w:tcPr>
          <w:p w:rsidR="00ED2395" w:rsidRPr="00E9311E" w:rsidRDefault="00E80F97" w:rsidP="00D868F0">
            <w:pPr>
              <w:rPr>
                <w:rFonts w:ascii="Times New Roman" w:hAnsi="Times New Roman" w:cs="Times New Roman"/>
                <w:iCs/>
                <w:color w:val="000000"/>
                <w:sz w:val="18"/>
                <w:szCs w:val="18"/>
              </w:rPr>
            </w:pPr>
            <w:r w:rsidRPr="00E9311E">
              <w:rPr>
                <w:rFonts w:ascii="Times New Roman" w:hAnsi="Times New Roman" w:cs="Times New Roman"/>
                <w:iCs/>
                <w:color w:val="000000"/>
                <w:sz w:val="18"/>
                <w:szCs w:val="18"/>
              </w:rPr>
              <w:t xml:space="preserve">Övriga (cirka </w:t>
            </w:r>
            <w:r w:rsidR="00B01F7B">
              <w:rPr>
                <w:rFonts w:ascii="Times New Roman" w:hAnsi="Times New Roman" w:cs="Times New Roman"/>
                <w:iCs/>
                <w:color w:val="000000"/>
                <w:sz w:val="18"/>
                <w:szCs w:val="18"/>
              </w:rPr>
              <w:t xml:space="preserve">500 </w:t>
            </w:r>
            <w:r w:rsidRPr="00E9311E">
              <w:rPr>
                <w:rFonts w:ascii="Times New Roman" w:hAnsi="Times New Roman" w:cs="Times New Roman"/>
                <w:iCs/>
                <w:color w:val="000000"/>
                <w:sz w:val="18"/>
                <w:szCs w:val="18"/>
              </w:rPr>
              <w:t>stycken)</w:t>
            </w:r>
          </w:p>
        </w:tc>
        <w:tc>
          <w:tcPr>
            <w:tcW w:w="3069" w:type="dxa"/>
          </w:tcPr>
          <w:p w:rsidR="00ED2395" w:rsidRPr="00E9311E" w:rsidRDefault="00ED2395" w:rsidP="00B74CE9">
            <w:pPr>
              <w:jc w:val="right"/>
              <w:rPr>
                <w:rFonts w:ascii="Times New Roman" w:hAnsi="Times New Roman" w:cs="Times New Roman"/>
                <w:iCs/>
                <w:color w:val="000000"/>
                <w:sz w:val="18"/>
                <w:szCs w:val="18"/>
              </w:rPr>
            </w:pPr>
          </w:p>
        </w:tc>
        <w:tc>
          <w:tcPr>
            <w:tcW w:w="3069" w:type="dxa"/>
          </w:tcPr>
          <w:p w:rsidR="00ED2395" w:rsidRPr="00E9311E" w:rsidRDefault="00ED2395" w:rsidP="00B74CE9">
            <w:pPr>
              <w:jc w:val="right"/>
              <w:rPr>
                <w:rFonts w:ascii="Times New Roman" w:hAnsi="Times New Roman" w:cs="Times New Roman"/>
                <w:iCs/>
                <w:color w:val="000000"/>
                <w:sz w:val="18"/>
                <w:szCs w:val="18"/>
              </w:rPr>
            </w:pPr>
          </w:p>
        </w:tc>
      </w:tr>
      <w:tr w:rsidR="00ED2395" w:rsidRPr="00E9311E" w:rsidTr="00B74CE9">
        <w:tc>
          <w:tcPr>
            <w:tcW w:w="3068" w:type="dxa"/>
          </w:tcPr>
          <w:p w:rsidR="00ED2395" w:rsidRPr="00E9311E" w:rsidRDefault="00E80F97" w:rsidP="00D868F0">
            <w:pPr>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Totalt</w:t>
            </w:r>
          </w:p>
        </w:tc>
        <w:tc>
          <w:tcPr>
            <w:tcW w:w="3069" w:type="dxa"/>
          </w:tcPr>
          <w:p w:rsidR="00ED2395" w:rsidRPr="00E9311E" w:rsidRDefault="00E80F97" w:rsidP="00B74CE9">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2 198 460</w:t>
            </w:r>
          </w:p>
        </w:tc>
        <w:tc>
          <w:tcPr>
            <w:tcW w:w="3069" w:type="dxa"/>
          </w:tcPr>
          <w:p w:rsidR="00ED2395" w:rsidRPr="00E9311E" w:rsidRDefault="00E80F97" w:rsidP="00B74CE9">
            <w:pPr>
              <w:jc w:val="right"/>
              <w:rPr>
                <w:rFonts w:ascii="Times New Roman" w:hAnsi="Times New Roman" w:cs="Times New Roman"/>
                <w:b/>
                <w:iCs/>
                <w:color w:val="000000"/>
                <w:sz w:val="18"/>
                <w:szCs w:val="18"/>
              </w:rPr>
            </w:pPr>
            <w:r w:rsidRPr="00E9311E">
              <w:rPr>
                <w:rFonts w:ascii="Times New Roman" w:hAnsi="Times New Roman" w:cs="Times New Roman"/>
                <w:b/>
                <w:iCs/>
                <w:color w:val="000000"/>
                <w:sz w:val="18"/>
                <w:szCs w:val="18"/>
              </w:rPr>
              <w:t>100,0</w:t>
            </w:r>
          </w:p>
        </w:tc>
      </w:tr>
    </w:tbl>
    <w:p w:rsidR="008525DE" w:rsidRPr="00DF1E6D" w:rsidRDefault="008525DE" w:rsidP="008525DE">
      <w:pPr>
        <w:spacing w:after="80"/>
        <w:rPr>
          <w:rFonts w:ascii="Times New Roman" w:hAnsi="Times New Roman" w:cs="Times New Roman"/>
          <w:b/>
          <w:sz w:val="10"/>
          <w:szCs w:val="10"/>
        </w:rPr>
      </w:pPr>
    </w:p>
    <w:p w:rsidR="00E80F97" w:rsidRPr="0034631E" w:rsidRDefault="00975BA3" w:rsidP="008525DE">
      <w:pPr>
        <w:spacing w:after="80"/>
        <w:rPr>
          <w:rFonts w:ascii="Times New Roman" w:hAnsi="Times New Roman" w:cs="Times New Roman"/>
          <w:b/>
          <w:sz w:val="20"/>
          <w:szCs w:val="20"/>
        </w:rPr>
      </w:pPr>
      <w:r w:rsidRPr="0034631E">
        <w:rPr>
          <w:rFonts w:ascii="Times New Roman" w:hAnsi="Times New Roman" w:cs="Times New Roman"/>
          <w:b/>
          <w:sz w:val="20"/>
          <w:szCs w:val="20"/>
        </w:rPr>
        <w:t>KONVERTIBLER/TECKNINGSOPTIONER</w:t>
      </w:r>
    </w:p>
    <w:p w:rsidR="00975BA3" w:rsidRPr="0034631E" w:rsidRDefault="00975BA3" w:rsidP="00B74CE9">
      <w:pPr>
        <w:rPr>
          <w:rFonts w:ascii="Times New Roman" w:hAnsi="Times New Roman" w:cs="Times New Roman"/>
          <w:iCs/>
          <w:color w:val="000000"/>
          <w:sz w:val="20"/>
          <w:szCs w:val="20"/>
        </w:rPr>
      </w:pPr>
      <w:r w:rsidRPr="0034631E">
        <w:rPr>
          <w:rFonts w:ascii="Times New Roman" w:hAnsi="Times New Roman" w:cs="Times New Roman"/>
          <w:iCs/>
          <w:color w:val="000000"/>
          <w:sz w:val="20"/>
          <w:szCs w:val="20"/>
        </w:rPr>
        <w:t>Det finns inga utestående k</w:t>
      </w:r>
      <w:r w:rsidR="00102ED2">
        <w:rPr>
          <w:rFonts w:ascii="Times New Roman" w:hAnsi="Times New Roman" w:cs="Times New Roman"/>
          <w:iCs/>
          <w:color w:val="000000"/>
          <w:sz w:val="20"/>
          <w:szCs w:val="20"/>
        </w:rPr>
        <w:t>onvertibler</w:t>
      </w:r>
      <w:r w:rsidRPr="0034631E">
        <w:rPr>
          <w:rFonts w:ascii="Times New Roman" w:hAnsi="Times New Roman" w:cs="Times New Roman"/>
          <w:iCs/>
          <w:color w:val="000000"/>
          <w:sz w:val="20"/>
          <w:szCs w:val="20"/>
        </w:rPr>
        <w:t xml:space="preserve"> </w:t>
      </w:r>
      <w:r w:rsidR="00413C53">
        <w:rPr>
          <w:rFonts w:ascii="Times New Roman" w:hAnsi="Times New Roman" w:cs="Times New Roman"/>
          <w:iCs/>
          <w:color w:val="000000"/>
          <w:sz w:val="20"/>
          <w:szCs w:val="20"/>
        </w:rPr>
        <w:t xml:space="preserve">i Bolaget </w:t>
      </w:r>
      <w:r w:rsidRPr="0034631E">
        <w:rPr>
          <w:rFonts w:ascii="Times New Roman" w:hAnsi="Times New Roman" w:cs="Times New Roman"/>
          <w:iCs/>
          <w:color w:val="000000"/>
          <w:sz w:val="20"/>
          <w:szCs w:val="20"/>
        </w:rPr>
        <w:t xml:space="preserve">vid upprättandet av detta memorandum. </w:t>
      </w:r>
      <w:r w:rsidR="007A6F81">
        <w:rPr>
          <w:rFonts w:ascii="Times New Roman" w:hAnsi="Times New Roman" w:cs="Times New Roman"/>
          <w:iCs/>
          <w:color w:val="000000"/>
          <w:sz w:val="20"/>
          <w:szCs w:val="20"/>
        </w:rPr>
        <w:t>S</w:t>
      </w:r>
      <w:r w:rsidR="007A6F81" w:rsidRPr="0034631E">
        <w:rPr>
          <w:rFonts w:ascii="Times New Roman" w:hAnsi="Times New Roman" w:cs="Times New Roman"/>
          <w:iCs/>
          <w:color w:val="000000"/>
          <w:sz w:val="20"/>
          <w:szCs w:val="20"/>
        </w:rPr>
        <w:t>åvitt styrelsen kän</w:t>
      </w:r>
      <w:r w:rsidR="007A6F81">
        <w:rPr>
          <w:rFonts w:ascii="Times New Roman" w:hAnsi="Times New Roman" w:cs="Times New Roman"/>
          <w:iCs/>
          <w:color w:val="000000"/>
          <w:sz w:val="20"/>
          <w:szCs w:val="20"/>
        </w:rPr>
        <w:t xml:space="preserve">ner till föreligger inte heller </w:t>
      </w:r>
      <w:r w:rsidR="007A6F81" w:rsidRPr="0034631E">
        <w:rPr>
          <w:rFonts w:ascii="Times New Roman" w:hAnsi="Times New Roman" w:cs="Times New Roman"/>
          <w:iCs/>
          <w:color w:val="000000"/>
          <w:sz w:val="20"/>
          <w:szCs w:val="20"/>
        </w:rPr>
        <w:t>några aktieä</w:t>
      </w:r>
      <w:r w:rsidR="007A6F81">
        <w:rPr>
          <w:rFonts w:ascii="Times New Roman" w:hAnsi="Times New Roman" w:cs="Times New Roman"/>
          <w:iCs/>
          <w:color w:val="000000"/>
          <w:sz w:val="20"/>
          <w:szCs w:val="20"/>
        </w:rPr>
        <w:t xml:space="preserve">garavtal mellan Bolagets ägare. </w:t>
      </w:r>
      <w:r w:rsidR="00413C53">
        <w:rPr>
          <w:rFonts w:ascii="Times New Roman" w:hAnsi="Times New Roman" w:cs="Times New Roman"/>
          <w:iCs/>
          <w:color w:val="000000"/>
          <w:sz w:val="20"/>
          <w:szCs w:val="20"/>
        </w:rPr>
        <w:t xml:space="preserve">Vid årsstämma i Jojka den 15 maj 2013 beslutades att utge 220 000 teckningsoptioner till Rutger Lindquist, nytillträdd VD i Bolaget. Teckningsoptionerna ger rätt att under </w:t>
      </w:r>
      <w:r w:rsidR="00413C53" w:rsidRPr="00413C53">
        <w:rPr>
          <w:rFonts w:ascii="Times New Roman" w:hAnsi="Times New Roman" w:cs="Times New Roman"/>
          <w:iCs/>
          <w:color w:val="000000"/>
          <w:sz w:val="20"/>
          <w:szCs w:val="20"/>
        </w:rPr>
        <w:t xml:space="preserve">juni månad 2015 </w:t>
      </w:r>
      <w:r w:rsidR="00413C53" w:rsidRPr="008471F0">
        <w:rPr>
          <w:rFonts w:ascii="Times New Roman" w:hAnsi="Times New Roman" w:cs="Times New Roman"/>
          <w:iCs/>
          <w:color w:val="000000"/>
          <w:sz w:val="20"/>
          <w:szCs w:val="20"/>
        </w:rPr>
        <w:t xml:space="preserve">kunna teckna </w:t>
      </w:r>
      <w:r w:rsidR="00D3746E" w:rsidRPr="008471F0">
        <w:rPr>
          <w:rFonts w:ascii="Times New Roman" w:hAnsi="Times New Roman" w:cs="Times New Roman"/>
          <w:iCs/>
          <w:color w:val="000000"/>
          <w:sz w:val="20"/>
          <w:szCs w:val="20"/>
        </w:rPr>
        <w:t>220 000</w:t>
      </w:r>
      <w:r w:rsidR="00C11F83" w:rsidRPr="008471F0">
        <w:rPr>
          <w:rFonts w:ascii="Times New Roman" w:hAnsi="Times New Roman" w:cs="Times New Roman"/>
          <w:iCs/>
          <w:color w:val="000000"/>
          <w:sz w:val="20"/>
          <w:szCs w:val="20"/>
        </w:rPr>
        <w:t xml:space="preserve"> </w:t>
      </w:r>
      <w:r w:rsidR="00413C53" w:rsidRPr="008471F0">
        <w:rPr>
          <w:rFonts w:ascii="Times New Roman" w:hAnsi="Times New Roman" w:cs="Times New Roman"/>
          <w:iCs/>
          <w:color w:val="000000"/>
          <w:sz w:val="20"/>
          <w:szCs w:val="20"/>
        </w:rPr>
        <w:t>nya aktier</w:t>
      </w:r>
      <w:r w:rsidR="00413C53" w:rsidRPr="00413C53">
        <w:rPr>
          <w:rFonts w:ascii="Times New Roman" w:hAnsi="Times New Roman" w:cs="Times New Roman"/>
          <w:iCs/>
          <w:color w:val="000000"/>
          <w:sz w:val="20"/>
          <w:szCs w:val="20"/>
        </w:rPr>
        <w:t xml:space="preserve"> i Jojka Communications AB (publ) till en kurs om 3,00 SEK per aktie</w:t>
      </w:r>
      <w:r w:rsidR="00413C53">
        <w:rPr>
          <w:rFonts w:ascii="Times New Roman" w:hAnsi="Times New Roman" w:cs="Times New Roman"/>
          <w:iCs/>
          <w:color w:val="000000"/>
          <w:sz w:val="20"/>
          <w:szCs w:val="20"/>
        </w:rPr>
        <w:t>.</w:t>
      </w:r>
    </w:p>
    <w:p w:rsidR="00ED2395" w:rsidRPr="0034631E" w:rsidRDefault="00ED2395" w:rsidP="008525DE">
      <w:pPr>
        <w:spacing w:after="80"/>
        <w:rPr>
          <w:rFonts w:ascii="Times New Roman" w:hAnsi="Times New Roman" w:cs="Times New Roman"/>
          <w:b/>
          <w:sz w:val="20"/>
          <w:szCs w:val="20"/>
        </w:rPr>
      </w:pPr>
      <w:r w:rsidRPr="0034631E">
        <w:rPr>
          <w:rFonts w:ascii="Times New Roman" w:hAnsi="Times New Roman" w:cs="Times New Roman"/>
          <w:b/>
          <w:sz w:val="20"/>
          <w:szCs w:val="20"/>
        </w:rPr>
        <w:t>UNDANTAG FRÅN PROSPEKTSKYLDIGHET</w:t>
      </w:r>
    </w:p>
    <w:p w:rsidR="00ED2395" w:rsidRPr="00DF1E6D" w:rsidRDefault="00ED2395" w:rsidP="00ED2395">
      <w:pPr>
        <w:rPr>
          <w:rFonts w:ascii="Times New Roman" w:hAnsi="Times New Roman" w:cs="Times New Roman"/>
          <w:iCs/>
          <w:color w:val="000000"/>
          <w:spacing w:val="-4"/>
          <w:sz w:val="20"/>
          <w:szCs w:val="20"/>
        </w:rPr>
      </w:pPr>
      <w:r w:rsidRPr="00DF1E6D">
        <w:rPr>
          <w:rFonts w:ascii="Times New Roman" w:hAnsi="Times New Roman" w:cs="Times New Roman"/>
          <w:iCs/>
          <w:color w:val="000000"/>
          <w:spacing w:val="-4"/>
          <w:sz w:val="20"/>
          <w:szCs w:val="20"/>
        </w:rPr>
        <w:t>Detta investeringsmemorandum har inte granskats och godkänts av Finansinspektionen. Memorandumet är undantaget från prospektskyldighet enligt 2 kap. 4 § Lag (1991:980) om handel med finansiella instrument beaktat att det belopp som sammanlagt ska betalas av investerarna under en tid av tolv månader motsvarar högst 2,5 miljoner euro.</w:t>
      </w:r>
    </w:p>
    <w:p w:rsidR="00D9382F" w:rsidRPr="0034631E" w:rsidRDefault="00D9382F" w:rsidP="008525DE">
      <w:pPr>
        <w:spacing w:after="80"/>
        <w:rPr>
          <w:rFonts w:ascii="Times New Roman" w:hAnsi="Times New Roman" w:cs="Times New Roman"/>
          <w:b/>
          <w:sz w:val="20"/>
          <w:szCs w:val="20"/>
        </w:rPr>
      </w:pPr>
      <w:r w:rsidRPr="0034631E">
        <w:rPr>
          <w:rFonts w:ascii="Times New Roman" w:hAnsi="Times New Roman" w:cs="Times New Roman"/>
          <w:b/>
          <w:sz w:val="20"/>
          <w:szCs w:val="20"/>
        </w:rPr>
        <w:t>RISKFAKTORER</w:t>
      </w:r>
    </w:p>
    <w:p w:rsidR="00C16BAB" w:rsidRPr="0034631E" w:rsidRDefault="00D9382F" w:rsidP="00ED2395">
      <w:pPr>
        <w:rPr>
          <w:rFonts w:ascii="Times New Roman" w:hAnsi="Times New Roman" w:cs="Times New Roman"/>
          <w:iCs/>
          <w:color w:val="000000"/>
          <w:sz w:val="20"/>
          <w:szCs w:val="20"/>
        </w:rPr>
      </w:pPr>
      <w:r w:rsidRPr="0034631E">
        <w:rPr>
          <w:rFonts w:ascii="Times New Roman" w:hAnsi="Times New Roman" w:cs="Times New Roman"/>
          <w:iCs/>
          <w:color w:val="000000"/>
          <w:sz w:val="20"/>
          <w:szCs w:val="20"/>
        </w:rPr>
        <w:t xml:space="preserve">Ett antal riskfaktorer kan ha negativ inverkan på verksamheten i Jojka. Det är därför av stor vikt att beakta relevanta risker vid sidan av Bolagets tillväxtmöjligheter. Andra risker är förenade med de </w:t>
      </w:r>
      <w:r w:rsidR="00DD641A" w:rsidRPr="0034631E">
        <w:rPr>
          <w:rFonts w:ascii="Times New Roman" w:hAnsi="Times New Roman" w:cs="Times New Roman"/>
          <w:iCs/>
          <w:color w:val="000000"/>
          <w:sz w:val="20"/>
          <w:szCs w:val="20"/>
        </w:rPr>
        <w:t xml:space="preserve">värdepapper </w:t>
      </w:r>
      <w:r w:rsidRPr="0034631E">
        <w:rPr>
          <w:rFonts w:ascii="Times New Roman" w:hAnsi="Times New Roman" w:cs="Times New Roman"/>
          <w:iCs/>
          <w:color w:val="000000"/>
          <w:sz w:val="20"/>
          <w:szCs w:val="20"/>
        </w:rPr>
        <w:t>som genom detta memorandum erbjuds till försäljning. Samtliga riskfaktorer kan av naturliga skäl inte beskrivas utan att en samlad utvärdering av övrig information tillsammans med en allmän omvärldsbedömning har gjorts.</w:t>
      </w:r>
      <w:r w:rsidR="00ED2395" w:rsidRPr="0034631E">
        <w:rPr>
          <w:rFonts w:ascii="Times New Roman" w:hAnsi="Times New Roman" w:cs="Times New Roman"/>
          <w:iCs/>
          <w:color w:val="000000"/>
          <w:sz w:val="20"/>
          <w:szCs w:val="20"/>
        </w:rPr>
        <w:t xml:space="preserve"> </w:t>
      </w:r>
    </w:p>
    <w:p w:rsidR="00DD641A" w:rsidRPr="0034631E" w:rsidRDefault="00DD641A" w:rsidP="008525DE">
      <w:pPr>
        <w:spacing w:after="80"/>
        <w:rPr>
          <w:rFonts w:ascii="Times New Roman" w:hAnsi="Times New Roman" w:cs="Times New Roman"/>
          <w:b/>
          <w:sz w:val="20"/>
          <w:szCs w:val="20"/>
        </w:rPr>
      </w:pPr>
      <w:r w:rsidRPr="0034631E">
        <w:rPr>
          <w:rFonts w:ascii="Times New Roman" w:hAnsi="Times New Roman" w:cs="Times New Roman"/>
          <w:b/>
          <w:sz w:val="20"/>
          <w:szCs w:val="20"/>
        </w:rPr>
        <w:t>S</w:t>
      </w:r>
      <w:r w:rsidR="007D3F1E" w:rsidRPr="0034631E">
        <w:rPr>
          <w:rFonts w:ascii="Times New Roman" w:hAnsi="Times New Roman" w:cs="Times New Roman"/>
          <w:b/>
          <w:sz w:val="20"/>
          <w:szCs w:val="20"/>
        </w:rPr>
        <w:t>KATTEINFORMATION</w:t>
      </w:r>
    </w:p>
    <w:p w:rsidR="007D3F1E" w:rsidRPr="0034631E" w:rsidRDefault="007D3F1E" w:rsidP="00DD641A">
      <w:pPr>
        <w:rPr>
          <w:color w:val="000000" w:themeColor="text1"/>
          <w:sz w:val="20"/>
          <w:szCs w:val="20"/>
        </w:rPr>
      </w:pPr>
      <w:r w:rsidRPr="0034631E">
        <w:rPr>
          <w:color w:val="000000" w:themeColor="text1"/>
          <w:sz w:val="20"/>
          <w:szCs w:val="20"/>
        </w:rPr>
        <w:t>Transaktioner i Bolagets värdepapper kan komma att medföra skattemässiga konsekvenser för innehavaren. Innehavare av värdepapper i Jojka rekommenderas att inhämta råd från skatterådgivare avseende skattekonsekvenser som kan uppkomma i varje enskilt fall.</w:t>
      </w:r>
    </w:p>
    <w:p w:rsidR="00DD641A" w:rsidRPr="0034631E" w:rsidRDefault="00DD641A" w:rsidP="008525DE">
      <w:pPr>
        <w:spacing w:after="80"/>
        <w:rPr>
          <w:rFonts w:ascii="Times New Roman" w:hAnsi="Times New Roman" w:cs="Times New Roman"/>
          <w:b/>
          <w:sz w:val="20"/>
          <w:szCs w:val="20"/>
        </w:rPr>
      </w:pPr>
      <w:r w:rsidRPr="0034631E">
        <w:rPr>
          <w:rFonts w:ascii="Times New Roman" w:hAnsi="Times New Roman" w:cs="Times New Roman"/>
          <w:b/>
          <w:sz w:val="20"/>
          <w:szCs w:val="20"/>
        </w:rPr>
        <w:lastRenderedPageBreak/>
        <w:t>ÖVRIGA UPPLYSNINGAR</w:t>
      </w:r>
    </w:p>
    <w:p w:rsidR="00DD641A" w:rsidRPr="0034631E" w:rsidRDefault="00DD641A" w:rsidP="00DD641A">
      <w:pPr>
        <w:pStyle w:val="Liststycke"/>
        <w:numPr>
          <w:ilvl w:val="0"/>
          <w:numId w:val="6"/>
        </w:numPr>
        <w:ind w:left="567"/>
        <w:rPr>
          <w:rFonts w:ascii="Times New Roman" w:hAnsi="Times New Roman" w:cs="Times New Roman"/>
          <w:iCs/>
          <w:sz w:val="20"/>
          <w:szCs w:val="20"/>
        </w:rPr>
      </w:pPr>
      <w:r w:rsidRPr="0034631E">
        <w:rPr>
          <w:rFonts w:ascii="Times New Roman" w:hAnsi="Times New Roman" w:cs="Times New Roman"/>
          <w:iCs/>
          <w:sz w:val="20"/>
          <w:szCs w:val="20"/>
        </w:rPr>
        <w:t>Jojka är sedan juli 2007 listat på AktieTorget och har cirka 500 aktieägare.</w:t>
      </w:r>
    </w:p>
    <w:p w:rsidR="00DD641A" w:rsidRPr="0034631E" w:rsidRDefault="00DD641A" w:rsidP="00DD641A">
      <w:pPr>
        <w:pStyle w:val="Liststycke"/>
        <w:numPr>
          <w:ilvl w:val="0"/>
          <w:numId w:val="6"/>
        </w:numPr>
        <w:ind w:left="567"/>
        <w:rPr>
          <w:rFonts w:ascii="Times New Roman" w:hAnsi="Times New Roman" w:cs="Times New Roman"/>
          <w:iCs/>
          <w:sz w:val="20"/>
          <w:szCs w:val="20"/>
        </w:rPr>
      </w:pPr>
      <w:r w:rsidRPr="0034631E">
        <w:rPr>
          <w:rFonts w:ascii="Times New Roman" w:hAnsi="Times New Roman" w:cs="Times New Roman"/>
          <w:iCs/>
          <w:sz w:val="20"/>
          <w:szCs w:val="20"/>
        </w:rPr>
        <w:t>Det finns ett aktieslag.</w:t>
      </w:r>
    </w:p>
    <w:p w:rsidR="00DD641A" w:rsidRPr="0034631E" w:rsidRDefault="00DD641A" w:rsidP="00DD641A">
      <w:pPr>
        <w:pStyle w:val="Liststycke"/>
        <w:numPr>
          <w:ilvl w:val="0"/>
          <w:numId w:val="6"/>
        </w:numPr>
        <w:ind w:left="567"/>
        <w:rPr>
          <w:rFonts w:ascii="Times New Roman" w:hAnsi="Times New Roman" w:cs="Times New Roman"/>
          <w:iCs/>
          <w:sz w:val="20"/>
          <w:szCs w:val="20"/>
        </w:rPr>
      </w:pPr>
      <w:r w:rsidRPr="0034631E">
        <w:rPr>
          <w:rFonts w:ascii="Times New Roman" w:hAnsi="Times New Roman" w:cs="Times New Roman"/>
          <w:iCs/>
          <w:sz w:val="20"/>
          <w:szCs w:val="20"/>
        </w:rPr>
        <w:t xml:space="preserve">Det finns 2 198 460 utestående aktier. </w:t>
      </w:r>
    </w:p>
    <w:p w:rsidR="00DD641A" w:rsidRPr="0034631E" w:rsidRDefault="00DD641A" w:rsidP="00DD641A">
      <w:pPr>
        <w:pStyle w:val="Liststycke"/>
        <w:numPr>
          <w:ilvl w:val="0"/>
          <w:numId w:val="6"/>
        </w:numPr>
        <w:ind w:left="567"/>
        <w:rPr>
          <w:rFonts w:ascii="Times New Roman" w:hAnsi="Times New Roman" w:cs="Times New Roman"/>
          <w:iCs/>
          <w:sz w:val="20"/>
          <w:szCs w:val="20"/>
        </w:rPr>
      </w:pPr>
      <w:r w:rsidRPr="0034631E">
        <w:rPr>
          <w:rFonts w:ascii="Times New Roman" w:hAnsi="Times New Roman" w:cs="Times New Roman"/>
          <w:iCs/>
          <w:sz w:val="20"/>
          <w:szCs w:val="20"/>
        </w:rPr>
        <w:t xml:space="preserve">Aktiekapitalet uppgår till 549 615,00 SEK. </w:t>
      </w:r>
    </w:p>
    <w:p w:rsidR="00DD641A" w:rsidRPr="0034631E" w:rsidRDefault="00DD641A" w:rsidP="00DD641A">
      <w:pPr>
        <w:pStyle w:val="Liststycke"/>
        <w:numPr>
          <w:ilvl w:val="0"/>
          <w:numId w:val="6"/>
        </w:numPr>
        <w:ind w:left="567"/>
        <w:rPr>
          <w:rFonts w:ascii="Times New Roman" w:hAnsi="Times New Roman" w:cs="Times New Roman"/>
          <w:iCs/>
          <w:color w:val="000000"/>
          <w:sz w:val="20"/>
          <w:szCs w:val="20"/>
        </w:rPr>
      </w:pPr>
      <w:r w:rsidRPr="0034631E">
        <w:rPr>
          <w:rFonts w:ascii="Times New Roman" w:hAnsi="Times New Roman" w:cs="Times New Roman"/>
          <w:iCs/>
          <w:sz w:val="20"/>
          <w:szCs w:val="20"/>
        </w:rPr>
        <w:t>Styrelsen innehar direkt och indirekt cirka 50 % av aktierna i Bolaget.</w:t>
      </w:r>
    </w:p>
    <w:p w:rsidR="00C16BAB" w:rsidRPr="0034631E" w:rsidRDefault="00C16BAB" w:rsidP="008525DE">
      <w:pPr>
        <w:spacing w:after="80"/>
        <w:rPr>
          <w:rFonts w:ascii="Times New Roman" w:hAnsi="Times New Roman" w:cs="Times New Roman"/>
          <w:b/>
          <w:sz w:val="20"/>
          <w:szCs w:val="20"/>
        </w:rPr>
      </w:pPr>
      <w:r w:rsidRPr="0034631E">
        <w:rPr>
          <w:rFonts w:ascii="Times New Roman" w:hAnsi="Times New Roman" w:cs="Times New Roman"/>
          <w:b/>
          <w:sz w:val="20"/>
          <w:szCs w:val="20"/>
        </w:rPr>
        <w:t>ANSVAR</w:t>
      </w:r>
    </w:p>
    <w:p w:rsidR="00ED2395" w:rsidRPr="0034631E" w:rsidRDefault="00C16BAB" w:rsidP="00ED2395">
      <w:pPr>
        <w:rPr>
          <w:rFonts w:ascii="Times New Roman" w:hAnsi="Times New Roman" w:cs="Times New Roman"/>
          <w:iCs/>
          <w:color w:val="000000"/>
          <w:sz w:val="20"/>
          <w:szCs w:val="20"/>
        </w:rPr>
      </w:pPr>
      <w:r w:rsidRPr="0034631E">
        <w:rPr>
          <w:rFonts w:ascii="Times New Roman" w:hAnsi="Times New Roman" w:cs="Times New Roman"/>
          <w:iCs/>
          <w:color w:val="000000"/>
          <w:sz w:val="20"/>
          <w:szCs w:val="20"/>
        </w:rPr>
        <w:t xml:space="preserve">Styrelsen för Jojka är ansvarig för innehållet i detta dokument. </w:t>
      </w:r>
      <w:r w:rsidR="00A65C81" w:rsidRPr="0034631E">
        <w:rPr>
          <w:rFonts w:ascii="Times New Roman" w:hAnsi="Times New Roman" w:cs="Times New Roman"/>
          <w:iCs/>
          <w:color w:val="000000"/>
          <w:sz w:val="20"/>
          <w:szCs w:val="20"/>
        </w:rPr>
        <w:t>Samtliga styrelseledamöter</w:t>
      </w:r>
      <w:r w:rsidRPr="0034631E">
        <w:rPr>
          <w:rFonts w:ascii="Times New Roman" w:hAnsi="Times New Roman" w:cs="Times New Roman"/>
          <w:iCs/>
          <w:color w:val="000000"/>
          <w:sz w:val="20"/>
          <w:szCs w:val="20"/>
        </w:rPr>
        <w:t xml:space="preserve"> försäkrar härmed gemensamt som styrelse att de vidtagit alla rimliga försiktighetsåtgärder för att säkerställa att uppgifterna i dokumentet, såvitt de vet, överensstämmer med faktiska förhållanden</w:t>
      </w:r>
      <w:r w:rsidR="00A65C81" w:rsidRPr="0034631E">
        <w:rPr>
          <w:rFonts w:ascii="Times New Roman" w:hAnsi="Times New Roman" w:cs="Times New Roman"/>
          <w:iCs/>
          <w:color w:val="000000"/>
          <w:sz w:val="20"/>
          <w:szCs w:val="20"/>
        </w:rPr>
        <w:t>.</w:t>
      </w:r>
    </w:p>
    <w:p w:rsidR="00DF1E6D" w:rsidRPr="0034631E" w:rsidRDefault="00A65C81" w:rsidP="00DF1E6D">
      <w:pPr>
        <w:spacing w:after="0"/>
        <w:rPr>
          <w:rFonts w:ascii="Times New Roman" w:hAnsi="Times New Roman" w:cs="Times New Roman"/>
          <w:i/>
          <w:iCs/>
          <w:color w:val="000000"/>
          <w:sz w:val="20"/>
          <w:szCs w:val="20"/>
        </w:rPr>
      </w:pPr>
      <w:r w:rsidRPr="0034631E">
        <w:rPr>
          <w:rFonts w:ascii="Times New Roman" w:hAnsi="Times New Roman" w:cs="Times New Roman"/>
          <w:iCs/>
          <w:color w:val="000000"/>
          <w:sz w:val="20"/>
          <w:szCs w:val="20"/>
        </w:rPr>
        <w:t>Stockholm i maj 2013</w:t>
      </w:r>
      <w:r w:rsidR="00DF1E6D" w:rsidRPr="00DF1E6D">
        <w:rPr>
          <w:rFonts w:ascii="Times New Roman" w:hAnsi="Times New Roman" w:cs="Times New Roman"/>
          <w:i/>
          <w:iCs/>
          <w:color w:val="000000"/>
          <w:sz w:val="20"/>
          <w:szCs w:val="20"/>
        </w:rPr>
        <w:t xml:space="preserve"> </w:t>
      </w:r>
      <w:r w:rsidR="00DF1E6D">
        <w:rPr>
          <w:rFonts w:ascii="Times New Roman" w:hAnsi="Times New Roman" w:cs="Times New Roman"/>
          <w:i/>
          <w:iCs/>
          <w:color w:val="000000"/>
          <w:sz w:val="20"/>
          <w:szCs w:val="20"/>
        </w:rPr>
        <w:tab/>
      </w:r>
      <w:r w:rsidR="00DF1E6D">
        <w:rPr>
          <w:rFonts w:ascii="Times New Roman" w:hAnsi="Times New Roman" w:cs="Times New Roman"/>
          <w:i/>
          <w:iCs/>
          <w:color w:val="000000"/>
          <w:sz w:val="20"/>
          <w:szCs w:val="20"/>
        </w:rPr>
        <w:tab/>
      </w:r>
      <w:r w:rsidR="00DF1E6D">
        <w:rPr>
          <w:rFonts w:ascii="Times New Roman" w:hAnsi="Times New Roman" w:cs="Times New Roman"/>
          <w:i/>
          <w:iCs/>
          <w:color w:val="000000"/>
          <w:sz w:val="20"/>
          <w:szCs w:val="20"/>
        </w:rPr>
        <w:tab/>
      </w:r>
      <w:r w:rsidR="00DF1E6D" w:rsidRPr="0034631E">
        <w:rPr>
          <w:rFonts w:ascii="Times New Roman" w:hAnsi="Times New Roman" w:cs="Times New Roman"/>
          <w:i/>
          <w:iCs/>
          <w:color w:val="000000"/>
          <w:sz w:val="20"/>
          <w:szCs w:val="20"/>
        </w:rPr>
        <w:t>Stefan Lennhammer, Ordf.</w:t>
      </w:r>
      <w:r w:rsidRPr="0034631E">
        <w:rPr>
          <w:rFonts w:ascii="Times New Roman" w:hAnsi="Times New Roman" w:cs="Times New Roman"/>
          <w:iCs/>
          <w:color w:val="000000"/>
          <w:sz w:val="20"/>
          <w:szCs w:val="20"/>
        </w:rPr>
        <w:br/>
        <w:t>Styrelsen i Jojka Communications AB (publ)</w:t>
      </w:r>
      <w:r w:rsidR="00DF1E6D" w:rsidRPr="00DF1E6D">
        <w:rPr>
          <w:rFonts w:ascii="Times New Roman" w:hAnsi="Times New Roman" w:cs="Times New Roman"/>
          <w:i/>
          <w:iCs/>
          <w:color w:val="000000"/>
          <w:sz w:val="20"/>
          <w:szCs w:val="20"/>
        </w:rPr>
        <w:t xml:space="preserve"> </w:t>
      </w:r>
      <w:r w:rsidR="00DF1E6D">
        <w:rPr>
          <w:rFonts w:ascii="Times New Roman" w:hAnsi="Times New Roman" w:cs="Times New Roman"/>
          <w:i/>
          <w:iCs/>
          <w:color w:val="000000"/>
          <w:sz w:val="20"/>
          <w:szCs w:val="20"/>
        </w:rPr>
        <w:tab/>
      </w:r>
      <w:r w:rsidR="00DF1E6D">
        <w:rPr>
          <w:rFonts w:ascii="Times New Roman" w:hAnsi="Times New Roman" w:cs="Times New Roman"/>
          <w:i/>
          <w:iCs/>
          <w:color w:val="000000"/>
          <w:sz w:val="20"/>
          <w:szCs w:val="20"/>
        </w:rPr>
        <w:tab/>
      </w:r>
      <w:r w:rsidR="00DF1E6D" w:rsidRPr="0034631E">
        <w:rPr>
          <w:rFonts w:ascii="Times New Roman" w:hAnsi="Times New Roman" w:cs="Times New Roman"/>
          <w:i/>
          <w:iCs/>
          <w:color w:val="000000"/>
          <w:sz w:val="20"/>
          <w:szCs w:val="20"/>
        </w:rPr>
        <w:t>Joakim Hilj</w:t>
      </w:r>
    </w:p>
    <w:p w:rsidR="00DF1E6D" w:rsidRPr="0034631E" w:rsidRDefault="00DF1E6D" w:rsidP="00DF1E6D">
      <w:pPr>
        <w:spacing w:after="0"/>
        <w:ind w:left="3912" w:firstLine="1304"/>
        <w:rPr>
          <w:rFonts w:ascii="Times New Roman" w:hAnsi="Times New Roman" w:cs="Times New Roman"/>
          <w:i/>
          <w:iCs/>
          <w:color w:val="000000"/>
          <w:sz w:val="20"/>
          <w:szCs w:val="20"/>
        </w:rPr>
      </w:pPr>
      <w:r w:rsidRPr="0034631E">
        <w:rPr>
          <w:rFonts w:ascii="Times New Roman" w:hAnsi="Times New Roman" w:cs="Times New Roman"/>
          <w:i/>
          <w:iCs/>
          <w:color w:val="000000"/>
          <w:sz w:val="20"/>
          <w:szCs w:val="20"/>
        </w:rPr>
        <w:t>Stefan Olsson</w:t>
      </w:r>
    </w:p>
    <w:p w:rsidR="009632DA" w:rsidRDefault="009632DA" w:rsidP="008525DE">
      <w:pPr>
        <w:spacing w:after="80"/>
        <w:rPr>
          <w:rFonts w:ascii="Times New Roman" w:hAnsi="Times New Roman" w:cs="Times New Roman"/>
          <w:b/>
          <w:sz w:val="20"/>
          <w:szCs w:val="20"/>
        </w:rPr>
      </w:pPr>
      <w:bookmarkStart w:id="1" w:name="_Toc319525523"/>
    </w:p>
    <w:p w:rsidR="00913052" w:rsidRPr="008525DE" w:rsidRDefault="00913052" w:rsidP="008525DE">
      <w:pPr>
        <w:spacing w:after="80"/>
        <w:rPr>
          <w:rFonts w:ascii="Times New Roman" w:hAnsi="Times New Roman" w:cs="Times New Roman"/>
          <w:b/>
          <w:sz w:val="20"/>
          <w:szCs w:val="20"/>
        </w:rPr>
      </w:pPr>
      <w:r w:rsidRPr="008525DE">
        <w:rPr>
          <w:rFonts w:ascii="Times New Roman" w:hAnsi="Times New Roman" w:cs="Times New Roman"/>
          <w:b/>
          <w:sz w:val="20"/>
          <w:szCs w:val="20"/>
        </w:rPr>
        <w:t>VILLKOR OCH ANVISNINGAR</w:t>
      </w:r>
      <w:bookmarkEnd w:id="1"/>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Erbjudandet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Årsstämma i Jojka Communications AB (publ) beslutade den 15 maj 2013 att godkänna styrelsens beslut från 11 april 2013 om en emission med företrädesrätt för befintliga aktieägare om högst 4 396 920 aktier och 4 396 920 teckningsoptioner av serie TO 1. Emissionskursen per unit är 0,75 SEK, d.v.s. 0,75 SEK per aktie och teckningsoptionerna emitteras vederlagsfritt. Även allmänheten ges rätt att teckna units i emissionen.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Vid fulltecknad emission tillförs Bolaget initialt 3 297 690 SEK. I det fall emissionen blir fulltecknad och samtliga vidhängande teckningsoptioner nyttjas tillförs Bolaget ytterligare 4 396 920 SEK. Det totala emissionsbeloppet uppgår till högst 7 694 610 SEK, före emissionskostnader.</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Företrädesrätt till teckning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De som på avstämningsdagen den 24 maj 2013 var registrerade som aktieägare i Jojka äger företrädesrätt att teckna aktier och teckningsoptioner. För varje befintlig aktie erhålls två (2) uniträtter. Innehav av en (1) uniträtt berättigar till teckning av en (1) unit. En (1) unit består av en (1) ny aktie och en (1) vederlagsfri teckningsoption av serie TO 1. Innehav av en (1) teckningsoption TO 1 berättigar till teckning av en (1) nyemitterad aktie i Bolaget.</w:t>
      </w:r>
      <w:r w:rsidRPr="0034631E">
        <w:rPr>
          <w:rFonts w:ascii="Times New Roman" w:hAnsi="Times New Roman" w:cs="Times New Roman"/>
          <w:color w:val="FF0000"/>
          <w:sz w:val="20"/>
          <w:szCs w:val="20"/>
        </w:rPr>
        <w:t xml:space="preserve">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Avstämningsdag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Avstämningsdag hos Euroclear Sweden AB (”Euroclear Sweden”) för fastställande av vem som skall erhålla teckningsrätter (enligt Euroclear Sweden kallade ”uniträtter”) i emissionen var den 24 maj 2013. Sista dag för handel i Bolagets aktie inklusive rätt att erhålla uniträtter var den 21 maj 2013 och första dag exklusive rätt att erhålla uniträtter var den 22 maj 2013.  </w:t>
      </w:r>
    </w:p>
    <w:p w:rsidR="00571ABE" w:rsidRPr="0034631E" w:rsidRDefault="00571ABE" w:rsidP="00D868F0">
      <w:pPr>
        <w:pStyle w:val="Rubrik2"/>
        <w:spacing w:before="2" w:after="2"/>
        <w:rPr>
          <w:rFonts w:ascii="Times New Roman" w:hAnsi="Times New Roman" w:cs="Times New Roman"/>
          <w:sz w:val="20"/>
        </w:rPr>
      </w:pPr>
      <w:proofErr w:type="spellStart"/>
      <w:r w:rsidRPr="0034631E">
        <w:rPr>
          <w:rFonts w:ascii="Times New Roman" w:hAnsi="Times New Roman" w:cs="Times New Roman"/>
          <w:sz w:val="20"/>
        </w:rPr>
        <w:t>Uniträtter</w:t>
      </w:r>
      <w:proofErr w:type="spellEnd"/>
      <w:r w:rsidRPr="0034631E">
        <w:rPr>
          <w:rFonts w:ascii="Times New Roman" w:hAnsi="Times New Roman" w:cs="Times New Roman"/>
          <w:sz w:val="20"/>
        </w:rPr>
        <w:t xml:space="preserv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Aktieägares företrädesrätt utövas med stöd av uniträtter. Den som var registrerad som aktieägare på avstämningsdagen den 24 maj 2013 erhåller två (2) uniträtter för varje befintlig aktie. För teckning av en (1) unit erfordras en (1) uniträtt. </w:t>
      </w:r>
    </w:p>
    <w:p w:rsidR="00571ABE" w:rsidRPr="0034631E" w:rsidRDefault="00571ABE" w:rsidP="00D868F0">
      <w:pPr>
        <w:rPr>
          <w:rFonts w:ascii="Times New Roman" w:hAnsi="Times New Roman" w:cs="Times New Roman"/>
          <w:i/>
          <w:sz w:val="20"/>
          <w:szCs w:val="20"/>
        </w:rPr>
      </w:pPr>
      <w:r w:rsidRPr="0034631E">
        <w:rPr>
          <w:rFonts w:ascii="Times New Roman" w:hAnsi="Times New Roman" w:cs="Times New Roman"/>
          <w:i/>
          <w:sz w:val="20"/>
          <w:szCs w:val="20"/>
        </w:rPr>
        <w:t xml:space="preserve">För att inte värdet på erhållna uniträtter skall gå förlorade måste aktieägaren antingen teckna units med stöd av uniträtter i </w:t>
      </w:r>
      <w:r w:rsidRPr="0034631E">
        <w:rPr>
          <w:rFonts w:ascii="Times New Roman" w:hAnsi="Times New Roman" w:cs="Times New Roman"/>
          <w:i/>
          <w:iCs/>
          <w:sz w:val="20"/>
          <w:szCs w:val="20"/>
        </w:rPr>
        <w:t xml:space="preserve">Jojka senast den </w:t>
      </w:r>
      <w:r w:rsidRPr="0034631E">
        <w:rPr>
          <w:rFonts w:ascii="Times New Roman" w:hAnsi="Times New Roman" w:cs="Times New Roman"/>
          <w:i/>
          <w:sz w:val="20"/>
          <w:szCs w:val="20"/>
        </w:rPr>
        <w:t>20 juni 2013</w:t>
      </w:r>
      <w:r w:rsidRPr="0034631E">
        <w:rPr>
          <w:rFonts w:ascii="Times New Roman" w:hAnsi="Times New Roman" w:cs="Times New Roman"/>
          <w:i/>
          <w:iCs/>
          <w:sz w:val="20"/>
          <w:szCs w:val="20"/>
        </w:rPr>
        <w:t xml:space="preserve"> eller sälja uniträtterna senast den </w:t>
      </w:r>
      <w:r w:rsidRPr="0034631E">
        <w:rPr>
          <w:rFonts w:ascii="Times New Roman" w:hAnsi="Times New Roman" w:cs="Times New Roman"/>
          <w:i/>
          <w:sz w:val="20"/>
          <w:szCs w:val="20"/>
        </w:rPr>
        <w:t>17 juni 2013</w:t>
      </w:r>
      <w:r w:rsidRPr="0034631E">
        <w:rPr>
          <w:rFonts w:ascii="Times New Roman" w:hAnsi="Times New Roman" w:cs="Times New Roman"/>
          <w:i/>
          <w:iCs/>
          <w:sz w:val="20"/>
          <w:szCs w:val="20"/>
        </w:rPr>
        <w:t xml:space="preserve">. </w:t>
      </w:r>
      <w:r w:rsidRPr="0034631E">
        <w:rPr>
          <w:rFonts w:ascii="Times New Roman" w:hAnsi="Times New Roman" w:cs="Times New Roman"/>
          <w:i/>
          <w:sz w:val="20"/>
          <w:szCs w:val="20"/>
        </w:rPr>
        <w:t xml:space="preserve">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Handel med </w:t>
      </w:r>
      <w:proofErr w:type="spellStart"/>
      <w:r w:rsidRPr="0034631E">
        <w:rPr>
          <w:rFonts w:ascii="Times New Roman" w:hAnsi="Times New Roman" w:cs="Times New Roman"/>
          <w:sz w:val="20"/>
        </w:rPr>
        <w:t>uniträtter</w:t>
      </w:r>
      <w:proofErr w:type="spellEnd"/>
      <w:r w:rsidRPr="0034631E">
        <w:rPr>
          <w:rFonts w:ascii="Times New Roman" w:hAnsi="Times New Roman" w:cs="Times New Roman"/>
          <w:sz w:val="20"/>
        </w:rPr>
        <w:t xml:space="preserv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Handel med uniträtter kommer att ske på AktieTorget under perioden 30 maj  – 17 juni 2013.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Teckningskurs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Teckningskursen uppgår till 0,75 SEK per unit. Courtage utgår ej.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Teckningstid </w:t>
      </w:r>
    </w:p>
    <w:p w:rsidR="00D868F0"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Teckning av units ska ske på nedan angivet sätt under perioden från och med den 30 maj – 20 juni 2013.</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Observera att teckning av units ska ske senast kl. 15.00 den 20 juni 2013. Efter teckningstidens utgång blir outnyttjade uniträtter ogiltiga och saknar därmed värde. Outnyttjade uniträtter kommer därefter, utan avisering från Euroclear Sweden, att avregistreras från aktieägarens VP-konto.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lastRenderedPageBreak/>
        <w:t xml:space="preserve">Styrelsen för Jojka äger rätt att förlänga den tid under vilken anmälan om teckning och betalning kan ske. Meddelande om detta kommer i så fall att ske senast den 20 juni 2013. Styrelsen i Jojka har inte förbehållit sig rätten att dra in erbjudandet permanent eller tillfälligt. Det är inte heller möjligt att dra tillbaka erbjudandet efter det att handel med värdepappren inletts. </w:t>
      </w:r>
      <w:r w:rsidRPr="0034631E">
        <w:rPr>
          <w:rFonts w:ascii="Times New Roman" w:hAnsi="Times New Roman" w:cs="Times New Roman"/>
          <w:sz w:val="20"/>
          <w:szCs w:val="20"/>
        </w:rPr>
        <w:tab/>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Information till direktregistrerade aktieägare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De som på avstämningsdagen var registrerade i den av Euroclear Sweden för Bolagets räkning förda aktieboken erhåller förtryckt emissionsredovisning med bifogad inbetalningsavi samt memorandum. Av den förtryckta emissionsredovisningen framgår bland annat antalet erhållna uniträtter och det hela antalet units som kan tecknas. </w:t>
      </w:r>
    </w:p>
    <w:p w:rsidR="008525DE" w:rsidRPr="009632DA" w:rsidRDefault="00571ABE" w:rsidP="009632DA">
      <w:pPr>
        <w:rPr>
          <w:rFonts w:ascii="Times New Roman" w:hAnsi="Times New Roman" w:cs="Times New Roman"/>
          <w:sz w:val="20"/>
          <w:szCs w:val="20"/>
        </w:rPr>
      </w:pPr>
      <w:r w:rsidRPr="0034631E">
        <w:rPr>
          <w:rFonts w:ascii="Times New Roman" w:hAnsi="Times New Roman" w:cs="Times New Roman"/>
          <w:sz w:val="20"/>
          <w:szCs w:val="20"/>
        </w:rPr>
        <w:t>Den som är upptagen i den i anslutning till aktieboken förda förteckningen över panthavare m.fl. erhåller inte någon emissionsredovisning utan underrättas separat. Någon separat VP-avi som redovisar registrering av uniträtter på aktieägares VP-konto kommer ej att skickas ut.</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Information till förvaltarregistrerade aktieägare</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Aktieägare vars innehav är förvaltarregistrerat hos bank eller annan förvaltare erhåller varken emissionsredovisning eller särskild anmälningssedel, dock utsändes memorandum. Teckning och betalning ska ske i enlighet med instruktioner från respektive bank eller fondkommissionär.</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Teckning och betalning </w:t>
      </w:r>
      <w:r w:rsidRPr="0034631E">
        <w:rPr>
          <w:rFonts w:ascii="Times New Roman" w:hAnsi="Times New Roman" w:cs="Times New Roman"/>
          <w:sz w:val="20"/>
          <w:u w:val="single"/>
        </w:rPr>
        <w:t>med</w:t>
      </w:r>
      <w:r w:rsidRPr="0034631E">
        <w:rPr>
          <w:rFonts w:ascii="Times New Roman" w:hAnsi="Times New Roman" w:cs="Times New Roman"/>
          <w:sz w:val="20"/>
        </w:rPr>
        <w:t xml:space="preserve"> stöd av </w:t>
      </w:r>
      <w:proofErr w:type="spellStart"/>
      <w:r w:rsidRPr="0034631E">
        <w:rPr>
          <w:rFonts w:ascii="Times New Roman" w:hAnsi="Times New Roman" w:cs="Times New Roman"/>
          <w:sz w:val="20"/>
        </w:rPr>
        <w:t>uniträtter</w:t>
      </w:r>
      <w:proofErr w:type="spellEnd"/>
      <w:r w:rsidRPr="0034631E">
        <w:rPr>
          <w:rFonts w:ascii="Times New Roman" w:hAnsi="Times New Roman" w:cs="Times New Roman"/>
          <w:sz w:val="20"/>
        </w:rPr>
        <w:t xml:space="preserve"> – direktregistrerade aktieägare</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Anmälan om teckning med stöd av uniträtter skall ska ske genom samtidig kontant betalning. Betalning ska vara Sedermera Fondkommission AB den 20 juni 2013. Observera att det kan ta upp till tre bankdagar för betalningen att nå mottagarkontot. Anmälningssedlar som sänds med post bör avsändas i god tid före sista teckningsdagen. Kontant betalning med företrädesrätt utgör även en fullmakt för emissionsinstitutet att underteckna teckningslista avseende den del av uniten som utgörs av teckningsoptioner.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Teckning och betalning skall ske i enlighet med något av nedanstående alternativ: </w:t>
      </w:r>
    </w:p>
    <w:p w:rsidR="00571ABE" w:rsidRPr="0034631E" w:rsidRDefault="00571ABE" w:rsidP="008525DE">
      <w:pPr>
        <w:spacing w:after="100"/>
        <w:rPr>
          <w:rFonts w:ascii="Times New Roman" w:hAnsi="Times New Roman" w:cs="Times New Roman"/>
          <w:i/>
          <w:sz w:val="20"/>
          <w:szCs w:val="20"/>
        </w:rPr>
      </w:pPr>
      <w:r w:rsidRPr="0034631E">
        <w:rPr>
          <w:rFonts w:ascii="Times New Roman" w:hAnsi="Times New Roman" w:cs="Times New Roman"/>
          <w:i/>
          <w:sz w:val="20"/>
          <w:szCs w:val="20"/>
        </w:rPr>
        <w:t xml:space="preserve">1. Förtryckt inbetalningsavi från Euroclear Sweden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I det fall samtliga på avstämningsdagen erhållna uniträtter utnyttjas för teckning av units skall den förtryckta inbetalningsavin från Euroclear Sweden användas som underlag för anmälan om teckning genom betalning. Den särskilda anmälningssedeln I skall därmed inte användas. Inga tillägg eller ändringar får göras i den på inbetalningsavin förtryckta texten. Anmälan är bindande. </w:t>
      </w:r>
    </w:p>
    <w:p w:rsidR="00571ABE" w:rsidRPr="0034631E" w:rsidRDefault="00571ABE" w:rsidP="008525DE">
      <w:pPr>
        <w:spacing w:after="100"/>
        <w:rPr>
          <w:rFonts w:ascii="Times New Roman" w:hAnsi="Times New Roman" w:cs="Times New Roman"/>
          <w:i/>
          <w:sz w:val="20"/>
          <w:szCs w:val="20"/>
        </w:rPr>
      </w:pPr>
      <w:r w:rsidRPr="0034631E">
        <w:rPr>
          <w:rFonts w:ascii="Times New Roman" w:hAnsi="Times New Roman" w:cs="Times New Roman"/>
          <w:i/>
          <w:sz w:val="20"/>
          <w:szCs w:val="20"/>
        </w:rPr>
        <w:t>2. Särskild anmälningssedel I</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I det fall uniträtter förvärvas eller avyttras eller om aktieägaren av andra skäl avser att utnyttja ett annat antal uniträtter än vad som framgår av den förtryckta inbetalningsavin från Euroclear Sweden, skall </w:t>
      </w:r>
      <w:r w:rsidRPr="0034631E">
        <w:rPr>
          <w:rFonts w:ascii="Times New Roman" w:hAnsi="Times New Roman" w:cs="Times New Roman"/>
          <w:sz w:val="20"/>
          <w:szCs w:val="20"/>
          <w:u w:val="single"/>
        </w:rPr>
        <w:t>särskild anmälningssedel I</w:t>
      </w:r>
      <w:r w:rsidRPr="0034631E">
        <w:rPr>
          <w:rFonts w:ascii="Times New Roman" w:hAnsi="Times New Roman" w:cs="Times New Roman"/>
          <w:sz w:val="20"/>
          <w:szCs w:val="20"/>
        </w:rPr>
        <w:t xml:space="preserve"> användas. Anmälan om teckning genom betalning skall ske i enlighet med de instruktioner som anges på den särskilda anmälningssedeln I. Den förtryckta inbetalningsavin från Euroclear Sweden skall därmed inte användas. Särskild anmälningssedel I kan beställas från Sedermera Fondkommission AB via telefon eller e-post.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Ifylld särskild anmälningssedel I skall vara Sedermera Fondkommission AB tillhanda på nedanstående adress, fax eller e-post senast kl. 15.00 den 20 juni 2013. Endast en anmälningssedel per tecknare kommer att beaktas. Vid flera inlämnade anmälningssedlar gäller den senast inkomna. Ofullständigt eller felaktigt ifylld särskild anmälningssedel I kan komma att lämnas utan avseende. Anmälan är bindande. I det fall ett för stort belopp betalas in av en tecknare kommer Jojka att ombesörja att överskjutande belopp återbetalas.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Teckning </w:t>
      </w:r>
      <w:r w:rsidRPr="0034631E">
        <w:rPr>
          <w:rFonts w:ascii="Times New Roman" w:hAnsi="Times New Roman" w:cs="Times New Roman"/>
          <w:sz w:val="20"/>
          <w:u w:val="single"/>
        </w:rPr>
        <w:t>utan</w:t>
      </w:r>
      <w:r w:rsidRPr="0034631E">
        <w:rPr>
          <w:rFonts w:ascii="Times New Roman" w:hAnsi="Times New Roman" w:cs="Times New Roman"/>
          <w:sz w:val="20"/>
        </w:rPr>
        <w:t xml:space="preserve"> stöd av </w:t>
      </w:r>
      <w:proofErr w:type="spellStart"/>
      <w:r w:rsidRPr="0034631E">
        <w:rPr>
          <w:rFonts w:ascii="Times New Roman" w:hAnsi="Times New Roman" w:cs="Times New Roman"/>
          <w:sz w:val="20"/>
        </w:rPr>
        <w:t>uniträtter</w:t>
      </w:r>
      <w:proofErr w:type="spellEnd"/>
      <w:r w:rsidRPr="0034631E">
        <w:rPr>
          <w:rFonts w:ascii="Times New Roman" w:hAnsi="Times New Roman" w:cs="Times New Roman"/>
          <w:sz w:val="20"/>
        </w:rPr>
        <w:t xml:space="preserv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För det fall inte samtliga units tecknas med företrädesrätt enligt ovan skall styrelsen, inom ramen för emissionens högsta belopp, besluta om tilldelning av units till annan som tecknat units utan stöd av företrädesrätt samt besluta hur fördelning mellan tecknare därvid skall ske.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I första hand skall tilldelning av units som tecknats utan stöd av uniträtter ske till sådana tecknare som även tecknat units med stöd av uniträtter, oavsett om tecknaren var aktieägare på avstämningsdagen eller inte, och för det fall att tilldelning till dessa inte kan ske fullt ut, skall tilldelning ske pro rata i förhållande till det antal uniträtter som utnyttjats för teckning av units och, i den mån detta inte kan ske, genom lottning.</w:t>
      </w:r>
      <w:r w:rsidRPr="0034631E">
        <w:rPr>
          <w:rFonts w:ascii="Times New Roman" w:hAnsi="Times New Roman" w:cs="Times New Roman"/>
          <w:sz w:val="20"/>
          <w:szCs w:val="20"/>
        </w:rPr>
        <w:br/>
      </w:r>
      <w:r w:rsidRPr="0034631E">
        <w:rPr>
          <w:rFonts w:ascii="Times New Roman" w:hAnsi="Times New Roman" w:cs="Times New Roman"/>
          <w:sz w:val="20"/>
          <w:szCs w:val="20"/>
        </w:rPr>
        <w:br/>
        <w:t>I andra hand skall tilldelning av units som tecknats utan stöd av uniträtter ske till andra som tecknat utan stöd av uniträtter, och för det fall att tilldelning till dessa inte kan ske fullt ut skall tilldelning ske pro rata i förhållande till det antal units som var och en tecknat och, i den mån dett</w:t>
      </w:r>
      <w:r w:rsidR="00D868F0" w:rsidRPr="0034631E">
        <w:rPr>
          <w:rFonts w:ascii="Times New Roman" w:hAnsi="Times New Roman" w:cs="Times New Roman"/>
          <w:sz w:val="20"/>
          <w:szCs w:val="20"/>
        </w:rPr>
        <w:t>a inte kan ske, genom lottning.</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lastRenderedPageBreak/>
        <w:t xml:space="preserve">Teckning av units utan företräde skall ske under samma period som teckning av units med företrädesrätt, det vill säga från och med den 30 maj – 20 juni 2013. Anmälan om teckning utan stöd av uniträtter skall göras på avsedd </w:t>
      </w:r>
      <w:r w:rsidRPr="0034631E">
        <w:rPr>
          <w:rFonts w:ascii="Times New Roman" w:hAnsi="Times New Roman" w:cs="Times New Roman"/>
          <w:sz w:val="20"/>
          <w:szCs w:val="20"/>
          <w:u w:val="single"/>
        </w:rPr>
        <w:t>särskild anmälningssedel II</w:t>
      </w:r>
      <w:r w:rsidRPr="0034631E">
        <w:rPr>
          <w:rFonts w:ascii="Times New Roman" w:hAnsi="Times New Roman" w:cs="Times New Roman"/>
          <w:sz w:val="20"/>
          <w:szCs w:val="20"/>
        </w:rPr>
        <w:t xml:space="preserve">. Sådan anmälningssedel kan erhållas från Sedermera Fondkommission AB på nedanstående adress, hemsida eller telefonnummer, på Sedermera Fondkommission AB:s hemsida (www.sedermera.se), på Bolagets hemsida (www.jojka.nu), eller på AktieTorgets hemsida (www.aktietorget.se).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Ifylld särskild anmälningssedel II skall vara Sedermera Fondkommission AB tillhanda på nedanstående adress, fax eller e-post senast kl. 15.00 den 20 juni 2013. Endast en anmälningssedel per tecknare kommer att beaktas. Vid flera inlämnade anmälningssedlar gäller den senast inkomna. Ofullständigt eller felaktigt ifylld anmälningssedel kan komma att lämnas utan avseende. Anmälan är bindande. I det fall ett för stort belopp betalas in av en tecknare kommer Jojka att ombesörja att överskjutande belopp återbetalas.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Besked om eventuell tilldelning lämnas genom utskick av avräkningsnota och betalning skall ske i enlighet med anvisningarna på denna. Avräkningsnotor är beräknade att skickas ut snarast efter avslutad teckningstid och betalning skall vara Sedermera Fondkommission AB tillhanda senast fyra bankdagar därefter. De som inte tilldelats några units får inget meddelande.</w:t>
      </w:r>
    </w:p>
    <w:p w:rsidR="00571ABE" w:rsidRPr="00D868F0" w:rsidRDefault="007162A1" w:rsidP="00D868F0">
      <w:pPr>
        <w:pStyle w:val="Default"/>
        <w:rPr>
          <w:b/>
          <w:bCs/>
        </w:rPr>
      </w:pPr>
      <w:r w:rsidRPr="007162A1">
        <w:rPr>
          <w:b/>
          <w:bCs/>
          <w:noProof/>
          <w:sz w:val="20"/>
          <w:szCs w:val="20"/>
          <w:lang w:val="en-US"/>
        </w:rPr>
        <w:pict>
          <v:roundrect id="Textruta 2" o:spid="_x0000_s1026" style="position:absolute;margin-left:5.75pt;margin-top:4.3pt;width:412.5pt;height:76.6pt;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" fillcolor="#a5a5a5" stroked="f">
            <v:stroke joinstyle="miter"/>
            <v:textbox>
              <w:txbxContent>
                <w:p w:rsidR="00571ABE" w:rsidRPr="008525DE" w:rsidRDefault="00571ABE" w:rsidP="00571ABE">
                  <w:pPr>
                    <w:jc w:val="center"/>
                    <w:rPr>
                      <w:b/>
                      <w:color w:val="FFFFFF"/>
                      <w:sz w:val="18"/>
                      <w:szCs w:val="18"/>
                    </w:rPr>
                  </w:pPr>
                  <w:r w:rsidRPr="008525DE">
                    <w:rPr>
                      <w:b/>
                      <w:color w:val="FFFFFF"/>
                      <w:sz w:val="18"/>
                      <w:szCs w:val="18"/>
                    </w:rPr>
                    <w:t>Ifylld särskild anmälningssedel skickas eller lämnas till:</w:t>
                  </w:r>
                </w:p>
                <w:p w:rsidR="00571ABE" w:rsidRPr="008525DE" w:rsidRDefault="00571ABE" w:rsidP="00923AD9">
                  <w:pPr>
                    <w:spacing w:after="0"/>
                    <w:rPr>
                      <w:b/>
                      <w:color w:val="FFFFFF"/>
                      <w:sz w:val="18"/>
                      <w:szCs w:val="18"/>
                    </w:rPr>
                  </w:pPr>
                  <w:r w:rsidRPr="008525DE">
                    <w:rPr>
                      <w:b/>
                      <w:color w:val="FFFFFF"/>
                      <w:sz w:val="18"/>
                      <w:szCs w:val="18"/>
                    </w:rPr>
                    <w:t>Sedermera Fondkommission AB</w:t>
                  </w:r>
                  <w:r w:rsidRPr="008525DE">
                    <w:rPr>
                      <w:b/>
                      <w:color w:val="FFFFFF"/>
                      <w:sz w:val="18"/>
                      <w:szCs w:val="18"/>
                    </w:rPr>
                    <w:tab/>
                  </w:r>
                </w:p>
                <w:p w:rsidR="00571ABE" w:rsidRPr="008525DE" w:rsidRDefault="008F3E28" w:rsidP="00923AD9">
                  <w:pPr>
                    <w:spacing w:after="0"/>
                    <w:rPr>
                      <w:b/>
                      <w:color w:val="FFFFFF"/>
                      <w:sz w:val="18"/>
                      <w:szCs w:val="18"/>
                    </w:rPr>
                  </w:pPr>
                  <w:r w:rsidRPr="008525DE">
                    <w:rPr>
                      <w:b/>
                      <w:color w:val="FFFFFF"/>
                      <w:sz w:val="18"/>
                      <w:szCs w:val="18"/>
                    </w:rPr>
                    <w:t>Emissionstjänster</w:t>
                  </w:r>
                  <w:r w:rsidRPr="008525DE">
                    <w:rPr>
                      <w:b/>
                      <w:color w:val="FFFFFF"/>
                      <w:sz w:val="18"/>
                      <w:szCs w:val="18"/>
                    </w:rPr>
                    <w:tab/>
                  </w:r>
                  <w:r w:rsidRPr="008525DE">
                    <w:rPr>
                      <w:b/>
                      <w:color w:val="FFFFFF"/>
                      <w:sz w:val="18"/>
                      <w:szCs w:val="18"/>
                    </w:rPr>
                    <w:tab/>
                  </w:r>
                </w:p>
                <w:p w:rsidR="00571ABE" w:rsidRPr="008525DE" w:rsidRDefault="00571ABE" w:rsidP="00923AD9">
                  <w:pPr>
                    <w:spacing w:after="0"/>
                    <w:rPr>
                      <w:b/>
                      <w:color w:val="FFFFFF"/>
                      <w:sz w:val="18"/>
                      <w:szCs w:val="18"/>
                    </w:rPr>
                  </w:pPr>
                  <w:r w:rsidRPr="008525DE">
                    <w:rPr>
                      <w:b/>
                      <w:color w:val="FFFFFF"/>
                      <w:sz w:val="18"/>
                      <w:szCs w:val="18"/>
                    </w:rPr>
                    <w:t>Importgatan 4</w:t>
                  </w:r>
                  <w:r w:rsidRPr="008525DE">
                    <w:rPr>
                      <w:b/>
                      <w:color w:val="FFFFFF"/>
                      <w:sz w:val="18"/>
                      <w:szCs w:val="18"/>
                    </w:rPr>
                    <w:tab/>
                  </w:r>
                  <w:r w:rsidRPr="008525DE">
                    <w:rPr>
                      <w:b/>
                      <w:color w:val="FFFFFF"/>
                      <w:sz w:val="18"/>
                      <w:szCs w:val="18"/>
                    </w:rPr>
                    <w:tab/>
                  </w:r>
                  <w:r w:rsidR="008525DE" w:rsidRPr="008525DE">
                    <w:rPr>
                      <w:b/>
                      <w:color w:val="FFFFFF"/>
                      <w:sz w:val="18"/>
                      <w:szCs w:val="18"/>
                    </w:rPr>
                    <w:tab/>
                  </w:r>
                  <w:r w:rsidR="00923AD9" w:rsidRPr="008525DE">
                    <w:rPr>
                      <w:b/>
                      <w:color w:val="FFFFFF"/>
                      <w:sz w:val="18"/>
                      <w:szCs w:val="18"/>
                    </w:rPr>
                    <w:t>Fax:       +46 (0)431 - 47 17 21</w:t>
                  </w:r>
                </w:p>
                <w:p w:rsidR="00571ABE" w:rsidRPr="008525DE" w:rsidRDefault="00571ABE" w:rsidP="00923AD9">
                  <w:pPr>
                    <w:spacing w:after="0"/>
                    <w:rPr>
                      <w:b/>
                      <w:color w:val="FFFFFF"/>
                      <w:sz w:val="18"/>
                      <w:szCs w:val="18"/>
                    </w:rPr>
                  </w:pPr>
                  <w:r w:rsidRPr="008525DE">
                    <w:rPr>
                      <w:b/>
                      <w:color w:val="FFFFFF"/>
                      <w:sz w:val="18"/>
                      <w:szCs w:val="18"/>
                    </w:rPr>
                    <w:t xml:space="preserve">SE-262 73 Ängelholm </w:t>
                  </w:r>
                  <w:r w:rsidRPr="008525DE">
                    <w:rPr>
                      <w:b/>
                      <w:color w:val="FFFFFF"/>
                      <w:sz w:val="18"/>
                      <w:szCs w:val="18"/>
                    </w:rPr>
                    <w:tab/>
                  </w:r>
                  <w:r w:rsidRPr="008525DE">
                    <w:rPr>
                      <w:b/>
                      <w:color w:val="FFFFFF"/>
                      <w:sz w:val="18"/>
                      <w:szCs w:val="18"/>
                    </w:rPr>
                    <w:tab/>
                  </w:r>
                  <w:r w:rsidR="00923AD9" w:rsidRPr="008525DE">
                    <w:rPr>
                      <w:b/>
                      <w:color w:val="FFFFFF"/>
                      <w:sz w:val="18"/>
                      <w:szCs w:val="18"/>
                    </w:rPr>
                    <w:t>E-post:  nyemission@sedermera.se</w:t>
                  </w:r>
                </w:p>
                <w:p w:rsidR="00571ABE" w:rsidRPr="008525DE" w:rsidRDefault="00571ABE" w:rsidP="00571ABE">
                  <w:pPr>
                    <w:rPr>
                      <w:color w:val="FFFFFF"/>
                    </w:rPr>
                  </w:pPr>
                </w:p>
              </w:txbxContent>
            </v:textbox>
          </v:roundrect>
        </w:pict>
      </w:r>
    </w:p>
    <w:p w:rsidR="00571ABE" w:rsidRPr="00D868F0" w:rsidRDefault="00571ABE" w:rsidP="00D868F0">
      <w:pPr>
        <w:pStyle w:val="Rubrik2"/>
        <w:spacing w:before="2" w:after="2"/>
        <w:rPr>
          <w:rFonts w:ascii="Times New Roman" w:hAnsi="Times New Roman" w:cs="Times New Roman"/>
          <w:sz w:val="24"/>
          <w:szCs w:val="24"/>
        </w:rPr>
      </w:pPr>
    </w:p>
    <w:p w:rsidR="00571ABE" w:rsidRPr="00D868F0" w:rsidRDefault="00571ABE" w:rsidP="00D868F0">
      <w:pPr>
        <w:pStyle w:val="Rubrik2"/>
        <w:spacing w:before="2" w:after="2"/>
        <w:rPr>
          <w:rFonts w:ascii="Times New Roman" w:hAnsi="Times New Roman" w:cs="Times New Roman"/>
          <w:sz w:val="24"/>
          <w:szCs w:val="24"/>
        </w:rPr>
      </w:pPr>
    </w:p>
    <w:p w:rsidR="00571ABE" w:rsidRPr="00D868F0" w:rsidRDefault="00571ABE" w:rsidP="00D868F0">
      <w:pPr>
        <w:pStyle w:val="Rubrik2"/>
        <w:spacing w:before="2" w:after="2"/>
        <w:rPr>
          <w:rFonts w:ascii="Times New Roman" w:hAnsi="Times New Roman" w:cs="Times New Roman"/>
          <w:sz w:val="24"/>
          <w:szCs w:val="24"/>
        </w:rPr>
      </w:pPr>
    </w:p>
    <w:p w:rsidR="00571ABE" w:rsidRPr="00D868F0" w:rsidRDefault="00571ABE" w:rsidP="00D868F0">
      <w:pPr>
        <w:pStyle w:val="Rubrik2"/>
        <w:spacing w:before="2" w:after="2"/>
        <w:rPr>
          <w:rFonts w:ascii="Times New Roman" w:hAnsi="Times New Roman" w:cs="Times New Roman"/>
          <w:sz w:val="24"/>
          <w:szCs w:val="24"/>
        </w:rPr>
      </w:pPr>
    </w:p>
    <w:p w:rsidR="00B25C97" w:rsidRDefault="00B25C97" w:rsidP="00D868F0">
      <w:pPr>
        <w:pStyle w:val="Rubrik2"/>
        <w:spacing w:before="2" w:after="2"/>
        <w:rPr>
          <w:rFonts w:ascii="Times New Roman" w:hAnsi="Times New Roman" w:cs="Times New Roman"/>
          <w:sz w:val="24"/>
          <w:szCs w:val="24"/>
        </w:rPr>
      </w:pPr>
    </w:p>
    <w:p w:rsidR="004C13D9" w:rsidRDefault="004C13D9" w:rsidP="00D868F0">
      <w:pPr>
        <w:pStyle w:val="Rubrik2"/>
        <w:spacing w:before="2" w:after="2"/>
        <w:rPr>
          <w:rFonts w:ascii="Times New Roman" w:hAnsi="Times New Roman" w:cs="Times New Roman"/>
          <w:sz w:val="24"/>
          <w:szCs w:val="24"/>
        </w:rPr>
      </w:pP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Aktieägare bosatta utanför Sverige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Aktieägare som är bosatta utanför Sverige och som äger rätt att teckna units i emissionen kan vända sig till Sedermera Fondkommission AB på ovanstående telefonnummer för information om teckning och betalning.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Observera att erbjudandet enligt detta memorandum inte riktar sig till personer som är bosatta i USA, Kanada, Nya Zeeland, Sydafrika, Japan, Australien eller andra länder där deltagande förutsätter ytterligare prospekt, registrering eller andra åtgärder än de som följer av svensk rätt.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Betalning från utlandet skall erläggas till Sedermera Fondkommission AB:s bankkonto hos Swedbank: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BIC: SWEDSESS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IBAN nr: SE63 8000 0816 9592 3054 3564</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Betald tecknad </w:t>
      </w:r>
      <w:proofErr w:type="spellStart"/>
      <w:r w:rsidRPr="0034631E">
        <w:rPr>
          <w:rFonts w:ascii="Times New Roman" w:hAnsi="Times New Roman" w:cs="Times New Roman"/>
          <w:sz w:val="20"/>
        </w:rPr>
        <w:t>unit</w:t>
      </w:r>
      <w:proofErr w:type="spellEnd"/>
      <w:r w:rsidRPr="0034631E">
        <w:rPr>
          <w:rFonts w:ascii="Times New Roman" w:hAnsi="Times New Roman" w:cs="Times New Roman"/>
          <w:sz w:val="20"/>
        </w:rPr>
        <w:t xml:space="preserve"> (BTU) </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 xml:space="preserve">Teckning genom betalning registreras hos Euroclear Sweden så snart detta kan ske, vilket normalt innebär upp till tre bankdagar efter betalning. Därefter erhåller tecknare en VP-avi med bekräftelse att inbokning av betalda tecknade units (BTU) har skett på tecknarens VP-konto. Observera att aktieägare som har sitt innehav förvaltarregistrerat via depå hos bank eller fondkommissionär delges information från respektive förvaltare.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Handel med BTU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Handel med BTU kommer att ske på AktieTorget från och med den 30 maj 2013 fram till dess att Bolagsverket har registrerat emissionen. Denna registrering beräknas ske i mitten av juli 2013.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Leverans av aktier och teckningsoptioner </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 xml:space="preserve">BTU kommer att ersättas av aktier och teckningsoptioner så snart emissionen har registrerats av Bolagsverket. Efter denna registrering kommer BTU att bokas ut från respektive VP-konto och ersättas av aktier och teckningsoptioner utan särskild avisering. I samband med detta beräknas de nyemitterade aktierna och teckningsoptionerna bli föremål för handel på AktieTorget.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Rätt till utdelning </w:t>
      </w:r>
    </w:p>
    <w:p w:rsidR="00571AB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Vinstutdelning för de nya aktierna skall utgå på den avstämningsdag för utdelning som infaller efter aktiens registrering i den av Euroclear Sweden AB förda aktieboken. Aktie som utgivits efter nyttjande av teckningsoption av serie TO 1 medför rätt till vinstutdelning på den avstämningsdag för utdelning som infaller efter aktiens registrering i aktieboken.</w:t>
      </w:r>
    </w:p>
    <w:p w:rsidR="009632DA" w:rsidRPr="0034631E" w:rsidRDefault="009632DA" w:rsidP="009A345D">
      <w:pPr>
        <w:rPr>
          <w:rFonts w:ascii="Times New Roman" w:hAnsi="Times New Roman" w:cs="Times New Roman"/>
          <w:sz w:val="20"/>
          <w:szCs w:val="20"/>
        </w:rPr>
      </w:pP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lastRenderedPageBreak/>
        <w:t xml:space="preserve">Emissionsresultatets offentliggörande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Utfallet av emissionen kommer att offentliggöras genom ett pressmeddelande på Bolagets och AktieTorgets respektive hemsida, vilket beräknas ske under vecka 26, 2013. </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 xml:space="preserve">Utfall avseende slutgiltig nyttjandegrad för teckningsoptioner TO 1 beräknas ske vecka 26, 2014 genom pressmeddelande på Bolagets och AktieTorgets respektive hemsida.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Handel med aktier och teckningsoptioner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Bolagets aktie är upptagen till handel på AktieTorget. Aktien handlas under kortnamnet JOJK och ISIN-kod SE0002017707. De nyemitterade aktierna kommer att bli föremål för handel på AktieTorget. En handelspost omfattar en (1) aktie. </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 xml:space="preserve">Jojka har ansökt om att de nyemitterade teckningsoptionerna av serie TO 1 ska bli föremål för handel på AktieTorget från och med den 15 juli 2013. ISIN-kod för teckningsoption av serie TO 1 är SE0005218203.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Övrigt</w:t>
      </w:r>
    </w:p>
    <w:p w:rsidR="00571ABE" w:rsidRPr="0034631E" w:rsidRDefault="00571ABE" w:rsidP="009A345D">
      <w:pPr>
        <w:rPr>
          <w:rFonts w:ascii="Times New Roman" w:hAnsi="Times New Roman" w:cs="Times New Roman"/>
          <w:sz w:val="20"/>
          <w:szCs w:val="20"/>
          <w:highlight w:val="green"/>
        </w:rPr>
      </w:pPr>
      <w:r w:rsidRPr="0034631E">
        <w:rPr>
          <w:rFonts w:ascii="Times New Roman" w:hAnsi="Times New Roman" w:cs="Times New Roman"/>
          <w:sz w:val="20"/>
          <w:szCs w:val="20"/>
        </w:rPr>
        <w:t xml:space="preserve">Samtliga aktier och teckningstoptioner som erbjuds i denna emission kommer att nyemitteras. Det finns därför inga fysiska eller juridiska personer som erbjuder att sälja värdepapper i denna emission.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Emissionsinstitut </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Sedermera Fondkommission AB agerar emissionsinstitut med anledning av aktuell företrädesemission samt i samband med emission av aktier genom teckning med stöd av teckningsoptioner av serie TO 1.</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Villkor för teckningsoptioner TO 1 </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Innehav av en (1) teckningsoption av serie TO 1 berättigar till teckning av en (1) nyemitterad aktie till en kurs om 1,00 SEK. Teckning av aktier med stöd av teckningsoptioner kan äga rum under tre fastställda konverteringsperioder (se nedan) från och med 1 oktober 2013  till och med 18 juni 2014. </w:t>
      </w:r>
    </w:p>
    <w:p w:rsidR="00571ABE" w:rsidRPr="0034631E" w:rsidRDefault="00571ABE" w:rsidP="00D868F0">
      <w:pPr>
        <w:numPr>
          <w:ilvl w:val="0"/>
          <w:numId w:val="4"/>
        </w:numPr>
        <w:spacing w:after="0"/>
        <w:rPr>
          <w:rFonts w:ascii="Times New Roman" w:hAnsi="Times New Roman" w:cs="Times New Roman"/>
          <w:sz w:val="20"/>
          <w:szCs w:val="20"/>
        </w:rPr>
      </w:pPr>
      <w:r w:rsidRPr="0034631E">
        <w:rPr>
          <w:rFonts w:ascii="Times New Roman" w:hAnsi="Times New Roman" w:cs="Times New Roman"/>
          <w:sz w:val="20"/>
          <w:szCs w:val="20"/>
        </w:rPr>
        <w:t>Dels under perioden 1 – 15 oktober 2013, genom samtidig kontant betalning senast klockan 15.00 den 15 oktober 2013,</w:t>
      </w:r>
    </w:p>
    <w:p w:rsidR="00571ABE" w:rsidRPr="0034631E" w:rsidRDefault="00571ABE" w:rsidP="00D868F0">
      <w:pPr>
        <w:numPr>
          <w:ilvl w:val="0"/>
          <w:numId w:val="4"/>
        </w:numPr>
        <w:spacing w:after="0"/>
        <w:rPr>
          <w:rFonts w:ascii="Times New Roman" w:hAnsi="Times New Roman" w:cs="Times New Roman"/>
          <w:sz w:val="20"/>
          <w:szCs w:val="20"/>
        </w:rPr>
      </w:pPr>
      <w:r w:rsidRPr="0034631E">
        <w:rPr>
          <w:rFonts w:ascii="Times New Roman" w:hAnsi="Times New Roman" w:cs="Times New Roman"/>
          <w:sz w:val="20"/>
          <w:szCs w:val="20"/>
        </w:rPr>
        <w:t>dels under perioden 1– 14 februari 2014, genom samtidig kontant betalning senast klockan 15.00 den 14 februari 2014,</w:t>
      </w:r>
    </w:p>
    <w:p w:rsidR="00571ABE" w:rsidRPr="0034631E" w:rsidRDefault="00571ABE" w:rsidP="00D868F0">
      <w:pPr>
        <w:numPr>
          <w:ilvl w:val="0"/>
          <w:numId w:val="4"/>
        </w:numPr>
        <w:spacing w:after="0"/>
        <w:rPr>
          <w:rFonts w:ascii="Times New Roman" w:hAnsi="Times New Roman" w:cs="Times New Roman"/>
          <w:sz w:val="20"/>
          <w:szCs w:val="20"/>
        </w:rPr>
      </w:pPr>
      <w:r w:rsidRPr="0034631E">
        <w:rPr>
          <w:rFonts w:ascii="Times New Roman" w:hAnsi="Times New Roman" w:cs="Times New Roman"/>
          <w:sz w:val="20"/>
          <w:szCs w:val="20"/>
        </w:rPr>
        <w:t>dels under perioden 1 – 18 juni 2014, genom samtidig kontant betalning senast klockan 15.00 den 18 juni 2014.</w:t>
      </w:r>
    </w:p>
    <w:p w:rsidR="0034631E" w:rsidRDefault="0034631E" w:rsidP="0034631E">
      <w:pPr>
        <w:spacing w:after="0"/>
        <w:rPr>
          <w:rFonts w:ascii="Times New Roman" w:hAnsi="Times New Roman" w:cs="Times New Roman"/>
          <w:sz w:val="20"/>
          <w:szCs w:val="20"/>
        </w:rPr>
      </w:pP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Aktier bokas ut tidigast 15 dagar efter periodens sista dag för teckning av aktier med stöd av teckningsoptioner av serie TO 1.</w:t>
      </w:r>
    </w:p>
    <w:p w:rsidR="00571ABE" w:rsidRPr="0034631E" w:rsidRDefault="00571ABE" w:rsidP="00D868F0">
      <w:pPr>
        <w:rPr>
          <w:rFonts w:ascii="Times New Roman" w:hAnsi="Times New Roman" w:cs="Times New Roman"/>
          <w:sz w:val="20"/>
          <w:szCs w:val="20"/>
        </w:rPr>
      </w:pPr>
      <w:r w:rsidRPr="0034631E">
        <w:rPr>
          <w:rFonts w:ascii="Times New Roman" w:hAnsi="Times New Roman" w:cs="Times New Roman"/>
          <w:sz w:val="20"/>
          <w:szCs w:val="20"/>
        </w:rPr>
        <w:t xml:space="preserve">Anmälningssedel och instruktion för betalning kommer att finnas tillgänglig på Bolagets hemsida (www.jojka.nu) samt på Sedermera Fondkommission AB:s hemsida (www.sedermera.se) från och med den 1 oktober 2013. </w:t>
      </w:r>
    </w:p>
    <w:p w:rsidR="00571ABE" w:rsidRPr="0034631E" w:rsidRDefault="00571ABE" w:rsidP="009A345D">
      <w:pPr>
        <w:rPr>
          <w:rFonts w:ascii="Times New Roman" w:hAnsi="Times New Roman" w:cs="Times New Roman"/>
          <w:i/>
          <w:sz w:val="20"/>
          <w:szCs w:val="20"/>
        </w:rPr>
      </w:pPr>
      <w:r w:rsidRPr="0034631E">
        <w:rPr>
          <w:rFonts w:ascii="Times New Roman" w:hAnsi="Times New Roman" w:cs="Times New Roman"/>
          <w:i/>
          <w:sz w:val="20"/>
          <w:szCs w:val="20"/>
        </w:rPr>
        <w:t xml:space="preserve">Notera att de teckningsoptioner av serie TO 1 som inte nyttjas eller avyttras senast den 18 juni 2014 förfaller och kommer att rensas från VP-konto eller depå.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 xml:space="preserve">Eventuell omräkning av teckningskurs och teckningsberättigande </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Teckningskursen respektive det antal aktier i Bolaget som teckningsoptionerna berättigar till teckning av kan komma att omräknas vid exempelvis fondemission eller nyemission. I det fall omräkning kommer att aktualiseras kommer Bolaget att via pressmeddelande offentliggöra mer information om detta på Bolagets och AktieTorgets respektive hemsida (www.jojka.nu) och (</w:t>
      </w:r>
      <w:r w:rsidR="009A345D" w:rsidRPr="0034631E">
        <w:rPr>
          <w:rFonts w:ascii="Times New Roman" w:hAnsi="Times New Roman" w:cs="Times New Roman"/>
          <w:sz w:val="20"/>
          <w:szCs w:val="20"/>
        </w:rPr>
        <w:t>www.aktietorget.se</w:t>
      </w:r>
      <w:r w:rsidRPr="0034631E">
        <w:rPr>
          <w:rFonts w:ascii="Times New Roman" w:hAnsi="Times New Roman" w:cs="Times New Roman"/>
          <w:sz w:val="20"/>
          <w:szCs w:val="20"/>
        </w:rPr>
        <w:t xml:space="preserve">). </w:t>
      </w:r>
    </w:p>
    <w:p w:rsidR="00571ABE" w:rsidRPr="0034631E" w:rsidRDefault="00571ABE" w:rsidP="00D868F0">
      <w:pPr>
        <w:pStyle w:val="Rubrik2"/>
        <w:spacing w:before="2" w:after="2"/>
        <w:rPr>
          <w:rFonts w:ascii="Times New Roman" w:hAnsi="Times New Roman" w:cs="Times New Roman"/>
          <w:sz w:val="20"/>
        </w:rPr>
      </w:pPr>
      <w:r w:rsidRPr="0034631E">
        <w:rPr>
          <w:rFonts w:ascii="Times New Roman" w:hAnsi="Times New Roman" w:cs="Times New Roman"/>
          <w:sz w:val="20"/>
        </w:rPr>
        <w:t>Frågor med anledning av emissionen kan ställas till:</w:t>
      </w:r>
    </w:p>
    <w:p w:rsidR="00571ABE" w:rsidRPr="0034631E" w:rsidRDefault="00571ABE" w:rsidP="00D868F0">
      <w:pPr>
        <w:rPr>
          <w:rFonts w:ascii="Times New Roman" w:hAnsi="Times New Roman" w:cs="Times New Roman"/>
          <w:sz w:val="20"/>
          <w:szCs w:val="20"/>
          <w:lang w:val="en-US"/>
        </w:rPr>
      </w:pPr>
      <w:r w:rsidRPr="0034631E">
        <w:rPr>
          <w:rFonts w:ascii="Times New Roman" w:hAnsi="Times New Roman" w:cs="Times New Roman"/>
          <w:sz w:val="20"/>
          <w:szCs w:val="20"/>
          <w:lang w:val="en-US"/>
        </w:rPr>
        <w:t>Jojka Communications AB (publ)</w:t>
      </w:r>
      <w:r w:rsidRPr="0034631E">
        <w:rPr>
          <w:rFonts w:ascii="Times New Roman" w:hAnsi="Times New Roman" w:cs="Times New Roman"/>
          <w:sz w:val="20"/>
          <w:szCs w:val="20"/>
          <w:lang w:val="en-US"/>
        </w:rPr>
        <w:tab/>
        <w:t>Sedermera Fondkommission AB</w:t>
      </w:r>
    </w:p>
    <w:p w:rsidR="00571ABE" w:rsidRPr="0034631E" w:rsidRDefault="00571ABE" w:rsidP="008525DE">
      <w:pPr>
        <w:spacing w:after="0"/>
        <w:rPr>
          <w:rFonts w:ascii="Times New Roman" w:hAnsi="Times New Roman" w:cs="Times New Roman"/>
          <w:sz w:val="20"/>
          <w:szCs w:val="20"/>
          <w:lang w:val="en-US"/>
        </w:rPr>
      </w:pPr>
      <w:r w:rsidRPr="0034631E">
        <w:rPr>
          <w:rFonts w:ascii="Times New Roman" w:hAnsi="Times New Roman" w:cs="Times New Roman"/>
          <w:sz w:val="20"/>
          <w:szCs w:val="20"/>
          <w:lang w:val="en-US"/>
        </w:rPr>
        <w:t>Tel:          +46(0)8-611 26 00</w:t>
      </w:r>
      <w:r w:rsidRPr="0034631E">
        <w:rPr>
          <w:rFonts w:ascii="Times New Roman" w:hAnsi="Times New Roman" w:cs="Times New Roman"/>
          <w:sz w:val="20"/>
          <w:szCs w:val="20"/>
          <w:lang w:val="en-US"/>
        </w:rPr>
        <w:tab/>
      </w:r>
      <w:r w:rsidR="008525DE">
        <w:rPr>
          <w:rFonts w:ascii="Times New Roman" w:hAnsi="Times New Roman" w:cs="Times New Roman"/>
          <w:sz w:val="20"/>
          <w:szCs w:val="20"/>
          <w:lang w:val="en-US"/>
        </w:rPr>
        <w:tab/>
      </w:r>
      <w:r w:rsidRPr="0034631E">
        <w:rPr>
          <w:rFonts w:ascii="Times New Roman" w:hAnsi="Times New Roman" w:cs="Times New Roman"/>
          <w:sz w:val="20"/>
          <w:szCs w:val="20"/>
          <w:lang w:val="en-US"/>
        </w:rPr>
        <w:t>Tel:         +46 (0)431-47 17 00</w:t>
      </w:r>
    </w:p>
    <w:p w:rsidR="00571ABE" w:rsidRPr="0034631E" w:rsidRDefault="00571ABE" w:rsidP="00D868F0">
      <w:pPr>
        <w:rPr>
          <w:rFonts w:ascii="Times New Roman" w:hAnsi="Times New Roman" w:cs="Times New Roman"/>
          <w:sz w:val="20"/>
          <w:szCs w:val="20"/>
          <w:lang w:val="en-US"/>
        </w:rPr>
      </w:pPr>
      <w:r w:rsidRPr="0034631E">
        <w:rPr>
          <w:rFonts w:ascii="Times New Roman" w:hAnsi="Times New Roman" w:cs="Times New Roman"/>
          <w:sz w:val="20"/>
          <w:szCs w:val="20"/>
          <w:lang w:val="en-US"/>
        </w:rPr>
        <w:t>E-post:     info@jojka.nu</w:t>
      </w:r>
      <w:r w:rsidRPr="0034631E">
        <w:rPr>
          <w:rFonts w:ascii="Times New Roman" w:hAnsi="Times New Roman" w:cs="Times New Roman"/>
          <w:sz w:val="20"/>
          <w:szCs w:val="20"/>
          <w:lang w:val="en-US"/>
        </w:rPr>
        <w:tab/>
      </w:r>
      <w:r w:rsidRPr="0034631E">
        <w:rPr>
          <w:rFonts w:ascii="Times New Roman" w:hAnsi="Times New Roman" w:cs="Times New Roman"/>
          <w:sz w:val="20"/>
          <w:szCs w:val="20"/>
          <w:lang w:val="en-US"/>
        </w:rPr>
        <w:tab/>
        <w:t>E-post:    nyemission@sedermera.se</w:t>
      </w:r>
    </w:p>
    <w:p w:rsidR="00571ABE" w:rsidRPr="0034631E" w:rsidRDefault="00571ABE" w:rsidP="009A345D">
      <w:pPr>
        <w:rPr>
          <w:rFonts w:ascii="Times New Roman" w:hAnsi="Times New Roman" w:cs="Times New Roman"/>
          <w:sz w:val="20"/>
          <w:szCs w:val="20"/>
        </w:rPr>
      </w:pPr>
      <w:r w:rsidRPr="0034631E">
        <w:rPr>
          <w:rFonts w:ascii="Times New Roman" w:hAnsi="Times New Roman" w:cs="Times New Roman"/>
          <w:sz w:val="20"/>
          <w:szCs w:val="20"/>
        </w:rPr>
        <w:t>Memorandum finns tillgängligt via Bolagets hemsida (www.jojka.nu), AktieTorgets hemsida (www.aktietorget.se) samt Sedermera Fondkommissions hemsida (www.sedermera.se).</w:t>
      </w:r>
    </w:p>
    <w:p w:rsidR="00571ABE" w:rsidRPr="0034631E" w:rsidRDefault="00571ABE" w:rsidP="00D868F0">
      <w:pPr>
        <w:pStyle w:val="Default"/>
        <w:rPr>
          <w:bCs/>
          <w:sz w:val="20"/>
          <w:szCs w:val="20"/>
        </w:rPr>
      </w:pPr>
      <w:r w:rsidRPr="0034631E">
        <w:rPr>
          <w:bCs/>
          <w:sz w:val="20"/>
          <w:szCs w:val="20"/>
        </w:rPr>
        <w:t xml:space="preserve">Memorandumet kan även erhållas kostnadsfritt från Jojka. </w:t>
      </w:r>
    </w:p>
    <w:p w:rsidR="00E6441B" w:rsidRPr="0034631E" w:rsidRDefault="00E6441B" w:rsidP="00E6441B">
      <w:pPr>
        <w:pStyle w:val="Default"/>
        <w:jc w:val="center"/>
        <w:rPr>
          <w:bCs/>
          <w:color w:val="auto"/>
          <w:sz w:val="20"/>
          <w:szCs w:val="20"/>
        </w:rPr>
      </w:pPr>
      <w:proofErr w:type="gramStart"/>
      <w:r w:rsidRPr="0034631E">
        <w:rPr>
          <w:bCs/>
          <w:color w:val="auto"/>
          <w:sz w:val="20"/>
          <w:szCs w:val="20"/>
        </w:rPr>
        <w:t>---</w:t>
      </w:r>
      <w:proofErr w:type="gramEnd"/>
      <w:r w:rsidRPr="0034631E">
        <w:rPr>
          <w:bCs/>
          <w:color w:val="auto"/>
          <w:sz w:val="20"/>
          <w:szCs w:val="20"/>
        </w:rPr>
        <w:t>--------</w:t>
      </w:r>
    </w:p>
    <w:p w:rsidR="00E6441B" w:rsidRPr="0034631E" w:rsidRDefault="00E6441B" w:rsidP="00E6441B">
      <w:pPr>
        <w:pStyle w:val="Default"/>
        <w:jc w:val="center"/>
        <w:rPr>
          <w:bCs/>
          <w:color w:val="auto"/>
          <w:sz w:val="20"/>
          <w:szCs w:val="20"/>
        </w:rPr>
      </w:pPr>
      <w:r w:rsidRPr="0034631E">
        <w:rPr>
          <w:bCs/>
          <w:color w:val="auto"/>
          <w:sz w:val="20"/>
          <w:szCs w:val="20"/>
        </w:rPr>
        <w:t>Stockholm i maj 2013</w:t>
      </w:r>
      <w:r w:rsidR="009632DA">
        <w:rPr>
          <w:bCs/>
          <w:color w:val="auto"/>
          <w:sz w:val="20"/>
          <w:szCs w:val="20"/>
        </w:rPr>
        <w:t xml:space="preserve">, </w:t>
      </w:r>
      <w:r w:rsidRPr="0034631E">
        <w:rPr>
          <w:bCs/>
          <w:color w:val="auto"/>
          <w:sz w:val="20"/>
          <w:szCs w:val="20"/>
        </w:rPr>
        <w:t>Styrelsen</w:t>
      </w:r>
    </w:p>
    <w:sectPr w:rsidR="00E6441B" w:rsidRPr="0034631E" w:rsidSect="008525DE">
      <w:headerReference w:type="default" r:id="rId8"/>
      <w:pgSz w:w="11900" w:h="16840"/>
      <w:pgMar w:top="1674" w:right="1417" w:bottom="993"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18D" w:rsidRDefault="005E418D" w:rsidP="0095003A">
      <w:pPr>
        <w:spacing w:after="0"/>
      </w:pPr>
      <w:r>
        <w:separator/>
      </w:r>
    </w:p>
  </w:endnote>
  <w:endnote w:type="continuationSeparator" w:id="0">
    <w:p w:rsidR="005E418D" w:rsidRDefault="005E418D" w:rsidP="009500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60405020304"/>
    <w:charset w:val="00"/>
    <w:family w:val="roman"/>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18D" w:rsidRDefault="005E418D" w:rsidP="0095003A">
      <w:pPr>
        <w:spacing w:after="0"/>
      </w:pPr>
      <w:r>
        <w:separator/>
      </w:r>
    </w:p>
  </w:footnote>
  <w:footnote w:type="continuationSeparator" w:id="0">
    <w:p w:rsidR="005E418D" w:rsidRDefault="005E418D" w:rsidP="0095003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62" w:rsidRDefault="007162A1">
    <w:pPr>
      <w:pStyle w:val="Sidhuvud"/>
    </w:pPr>
    <w:r w:rsidRPr="007162A1">
      <w:rPr>
        <w:rFonts w:ascii="Times New Roman" w:hAnsi="Times New Roman" w:cs="Times New Roman"/>
        <w:iCs/>
        <w:color w:val="000000"/>
        <w:lang w:val="en-US"/>
      </w:rPr>
      <w:pict>
        <v:shapetype id="_x0000_t202" coordsize="21600,21600" o:spt="202" path="m,l,21600r21600,l21600,xe">
          <v:stroke joinstyle="miter"/>
          <v:path gradientshapeok="t" o:connecttype="rect"/>
        </v:shapetype>
        <v:shape id="Textruta 3" o:spid="_x0000_s4097" type="#_x0000_t202" style="position:absolute;margin-left:71.9pt;margin-top:-5.6pt;width:165.8pt;height:31.15pt;z-index:25166131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" fillcolor="white [3201]" strokeweight=".5pt">
          <v:path arrowok="t"/>
          <v:textbox>
            <w:txbxContent>
              <w:p w:rsidR="00B66E23" w:rsidRDefault="00B66E23" w:rsidP="00B66E23">
                <w:pPr>
                  <w:spacing w:after="0"/>
                  <w:rPr>
                    <w:b/>
                    <w:i/>
                    <w:sz w:val="20"/>
                    <w:szCs w:val="20"/>
                    <w:lang w:val="en-US"/>
                  </w:rPr>
                </w:pPr>
                <w:r w:rsidRPr="00264471">
                  <w:rPr>
                    <w:b/>
                    <w:i/>
                    <w:sz w:val="20"/>
                    <w:szCs w:val="20"/>
                    <w:lang w:val="en-US"/>
                  </w:rPr>
                  <w:t>Jojka Communications AB (publ)</w:t>
                </w:r>
              </w:p>
              <w:p w:rsidR="00B66E23" w:rsidRPr="00264471" w:rsidRDefault="00B66E23" w:rsidP="00B66E23">
                <w:pPr>
                  <w:spacing w:after="0"/>
                  <w:rPr>
                    <w:b/>
                    <w:i/>
                    <w:sz w:val="20"/>
                    <w:szCs w:val="20"/>
                    <w:lang w:val="en-US"/>
                  </w:rPr>
                </w:pPr>
                <w:r w:rsidRPr="00264471">
                  <w:rPr>
                    <w:b/>
                    <w:i/>
                    <w:sz w:val="20"/>
                    <w:szCs w:val="20"/>
                    <w:lang w:val="en-US"/>
                  </w:rPr>
                  <w:t>Org.nr: 556666-6466</w:t>
                </w:r>
              </w:p>
            </w:txbxContent>
          </v:textbox>
          <w10:wrap anchorx="page"/>
          <w10:anchorlock/>
        </v:shape>
      </w:pict>
    </w:r>
    <w:r w:rsidR="00D74462">
      <w:rPr>
        <w:rFonts w:asciiTheme="majorHAnsi" w:hAnsiTheme="majorHAnsi"/>
        <w:sz w:val="32"/>
        <w:lang w:eastAsia="sv-SE"/>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-235585</wp:posOffset>
          </wp:positionV>
          <wp:extent cx="1322070" cy="894080"/>
          <wp:effectExtent l="0" t="0" r="0" b="0"/>
          <wp:wrapNone/>
          <wp:docPr id="1" name="Picture 1" descr="Macintosh HD:Users:ericuggla:Dropbox:Uggla Kommunikation:LUPO:Jojka:logo_whit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uggla:Dropbox:Uggla Kommunikation:LUPO:Jojka:logo_white_small.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2070" cy="894080"/>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26C5"/>
    <w:multiLevelType w:val="hybridMultilevel"/>
    <w:tmpl w:val="E92E0A20"/>
    <w:lvl w:ilvl="0" w:tplc="B76411F2">
      <w:start w:val="1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3F2D7F"/>
    <w:multiLevelType w:val="hybridMultilevel"/>
    <w:tmpl w:val="2D80CB96"/>
    <w:lvl w:ilvl="0" w:tplc="EE8E64DA">
      <w:start w:val="1"/>
      <w:numFmt w:val="bullet"/>
      <w:lvlText w:val="•"/>
      <w:lvlJc w:val="left"/>
      <w:pPr>
        <w:tabs>
          <w:tab w:val="num" w:pos="720"/>
        </w:tabs>
        <w:ind w:left="720" w:hanging="360"/>
      </w:pPr>
      <w:rPr>
        <w:rFonts w:ascii="Arial" w:hAnsi="Arial" w:hint="default"/>
      </w:rPr>
    </w:lvl>
    <w:lvl w:ilvl="1" w:tplc="7212AEFC" w:tentative="1">
      <w:start w:val="1"/>
      <w:numFmt w:val="bullet"/>
      <w:lvlText w:val="•"/>
      <w:lvlJc w:val="left"/>
      <w:pPr>
        <w:tabs>
          <w:tab w:val="num" w:pos="1440"/>
        </w:tabs>
        <w:ind w:left="1440" w:hanging="360"/>
      </w:pPr>
      <w:rPr>
        <w:rFonts w:ascii="Arial" w:hAnsi="Arial" w:hint="default"/>
      </w:rPr>
    </w:lvl>
    <w:lvl w:ilvl="2" w:tplc="A418A44E" w:tentative="1">
      <w:start w:val="1"/>
      <w:numFmt w:val="bullet"/>
      <w:lvlText w:val="•"/>
      <w:lvlJc w:val="left"/>
      <w:pPr>
        <w:tabs>
          <w:tab w:val="num" w:pos="2160"/>
        </w:tabs>
        <w:ind w:left="2160" w:hanging="360"/>
      </w:pPr>
      <w:rPr>
        <w:rFonts w:ascii="Arial" w:hAnsi="Arial" w:hint="default"/>
      </w:rPr>
    </w:lvl>
    <w:lvl w:ilvl="3" w:tplc="E8189B66" w:tentative="1">
      <w:start w:val="1"/>
      <w:numFmt w:val="bullet"/>
      <w:lvlText w:val="•"/>
      <w:lvlJc w:val="left"/>
      <w:pPr>
        <w:tabs>
          <w:tab w:val="num" w:pos="2880"/>
        </w:tabs>
        <w:ind w:left="2880" w:hanging="360"/>
      </w:pPr>
      <w:rPr>
        <w:rFonts w:ascii="Arial" w:hAnsi="Arial" w:hint="default"/>
      </w:rPr>
    </w:lvl>
    <w:lvl w:ilvl="4" w:tplc="45D8C4AC" w:tentative="1">
      <w:start w:val="1"/>
      <w:numFmt w:val="bullet"/>
      <w:lvlText w:val="•"/>
      <w:lvlJc w:val="left"/>
      <w:pPr>
        <w:tabs>
          <w:tab w:val="num" w:pos="3600"/>
        </w:tabs>
        <w:ind w:left="3600" w:hanging="360"/>
      </w:pPr>
      <w:rPr>
        <w:rFonts w:ascii="Arial" w:hAnsi="Arial" w:hint="default"/>
      </w:rPr>
    </w:lvl>
    <w:lvl w:ilvl="5" w:tplc="89F4B52C" w:tentative="1">
      <w:start w:val="1"/>
      <w:numFmt w:val="bullet"/>
      <w:lvlText w:val="•"/>
      <w:lvlJc w:val="left"/>
      <w:pPr>
        <w:tabs>
          <w:tab w:val="num" w:pos="4320"/>
        </w:tabs>
        <w:ind w:left="4320" w:hanging="360"/>
      </w:pPr>
      <w:rPr>
        <w:rFonts w:ascii="Arial" w:hAnsi="Arial" w:hint="default"/>
      </w:rPr>
    </w:lvl>
    <w:lvl w:ilvl="6" w:tplc="F08A7B36" w:tentative="1">
      <w:start w:val="1"/>
      <w:numFmt w:val="bullet"/>
      <w:lvlText w:val="•"/>
      <w:lvlJc w:val="left"/>
      <w:pPr>
        <w:tabs>
          <w:tab w:val="num" w:pos="5040"/>
        </w:tabs>
        <w:ind w:left="5040" w:hanging="360"/>
      </w:pPr>
      <w:rPr>
        <w:rFonts w:ascii="Arial" w:hAnsi="Arial" w:hint="default"/>
      </w:rPr>
    </w:lvl>
    <w:lvl w:ilvl="7" w:tplc="5B22988A" w:tentative="1">
      <w:start w:val="1"/>
      <w:numFmt w:val="bullet"/>
      <w:lvlText w:val="•"/>
      <w:lvlJc w:val="left"/>
      <w:pPr>
        <w:tabs>
          <w:tab w:val="num" w:pos="5760"/>
        </w:tabs>
        <w:ind w:left="5760" w:hanging="360"/>
      </w:pPr>
      <w:rPr>
        <w:rFonts w:ascii="Arial" w:hAnsi="Arial" w:hint="default"/>
      </w:rPr>
    </w:lvl>
    <w:lvl w:ilvl="8" w:tplc="72F0EA80" w:tentative="1">
      <w:start w:val="1"/>
      <w:numFmt w:val="bullet"/>
      <w:lvlText w:val="•"/>
      <w:lvlJc w:val="left"/>
      <w:pPr>
        <w:tabs>
          <w:tab w:val="num" w:pos="6480"/>
        </w:tabs>
        <w:ind w:left="6480" w:hanging="360"/>
      </w:pPr>
      <w:rPr>
        <w:rFonts w:ascii="Arial" w:hAnsi="Arial" w:hint="default"/>
      </w:rPr>
    </w:lvl>
  </w:abstractNum>
  <w:abstractNum w:abstractNumId="2">
    <w:nsid w:val="2E4B1CC3"/>
    <w:multiLevelType w:val="hybridMultilevel"/>
    <w:tmpl w:val="75E662D0"/>
    <w:lvl w:ilvl="0" w:tplc="96B646EE">
      <w:start w:val="1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0171B33"/>
    <w:multiLevelType w:val="hybridMultilevel"/>
    <w:tmpl w:val="6B806E7E"/>
    <w:lvl w:ilvl="0" w:tplc="041D000F">
      <w:start w:val="1"/>
      <w:numFmt w:val="decimal"/>
      <w:lvlText w:val="%1."/>
      <w:lvlJc w:val="left"/>
      <w:pPr>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4">
    <w:nsid w:val="338D6F65"/>
    <w:multiLevelType w:val="hybridMultilevel"/>
    <w:tmpl w:val="73865130"/>
    <w:lvl w:ilvl="0" w:tplc="252C92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4A7292C"/>
    <w:multiLevelType w:val="hybridMultilevel"/>
    <w:tmpl w:val="6770C87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E537EC6"/>
    <w:multiLevelType w:val="hybridMultilevel"/>
    <w:tmpl w:val="9522A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11B1CD7"/>
    <w:multiLevelType w:val="hybridMultilevel"/>
    <w:tmpl w:val="7A186504"/>
    <w:lvl w:ilvl="0" w:tplc="224ABF9C">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6555F59"/>
    <w:multiLevelType w:val="hybridMultilevel"/>
    <w:tmpl w:val="593A87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8"/>
  </w:num>
  <w:num w:numId="5">
    <w:abstractNumId w:val="3"/>
  </w:num>
  <w:num w:numId="6">
    <w:abstractNumId w:val="6"/>
  </w:num>
  <w:num w:numId="7">
    <w:abstractNumId w:val="5"/>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B50BE2"/>
    <w:rsid w:val="00001726"/>
    <w:rsid w:val="0000584B"/>
    <w:rsid w:val="00005CA5"/>
    <w:rsid w:val="00007480"/>
    <w:rsid w:val="00011696"/>
    <w:rsid w:val="00022DD5"/>
    <w:rsid w:val="00030847"/>
    <w:rsid w:val="00037E41"/>
    <w:rsid w:val="000412F4"/>
    <w:rsid w:val="000505FA"/>
    <w:rsid w:val="00053576"/>
    <w:rsid w:val="00066EB9"/>
    <w:rsid w:val="000817D2"/>
    <w:rsid w:val="00082AD7"/>
    <w:rsid w:val="000859A1"/>
    <w:rsid w:val="0009108B"/>
    <w:rsid w:val="00091218"/>
    <w:rsid w:val="00092B8F"/>
    <w:rsid w:val="00094FCD"/>
    <w:rsid w:val="000A2A8E"/>
    <w:rsid w:val="000A2F10"/>
    <w:rsid w:val="000A3846"/>
    <w:rsid w:val="000A3EEF"/>
    <w:rsid w:val="000A436C"/>
    <w:rsid w:val="000B3237"/>
    <w:rsid w:val="000C27E5"/>
    <w:rsid w:val="000C51E4"/>
    <w:rsid w:val="000D0BA1"/>
    <w:rsid w:val="000D244C"/>
    <w:rsid w:val="000D5BE6"/>
    <w:rsid w:val="000E0EA2"/>
    <w:rsid w:val="001022C6"/>
    <w:rsid w:val="00102ED2"/>
    <w:rsid w:val="001146AF"/>
    <w:rsid w:val="001246BC"/>
    <w:rsid w:val="00132164"/>
    <w:rsid w:val="00134516"/>
    <w:rsid w:val="001354FA"/>
    <w:rsid w:val="00140E4D"/>
    <w:rsid w:val="0014542A"/>
    <w:rsid w:val="001457FA"/>
    <w:rsid w:val="00162702"/>
    <w:rsid w:val="00174EEC"/>
    <w:rsid w:val="00183F86"/>
    <w:rsid w:val="001844A3"/>
    <w:rsid w:val="00187779"/>
    <w:rsid w:val="001904EE"/>
    <w:rsid w:val="001920E4"/>
    <w:rsid w:val="00193E81"/>
    <w:rsid w:val="00195225"/>
    <w:rsid w:val="00195D2C"/>
    <w:rsid w:val="001A3819"/>
    <w:rsid w:val="001A4457"/>
    <w:rsid w:val="001B0FE3"/>
    <w:rsid w:val="001B20C7"/>
    <w:rsid w:val="001C502D"/>
    <w:rsid w:val="001C6E9E"/>
    <w:rsid w:val="001D7F24"/>
    <w:rsid w:val="001E07E7"/>
    <w:rsid w:val="001E2F72"/>
    <w:rsid w:val="001E5106"/>
    <w:rsid w:val="001F1BA3"/>
    <w:rsid w:val="001F315A"/>
    <w:rsid w:val="001F3594"/>
    <w:rsid w:val="001F37F4"/>
    <w:rsid w:val="001F3F35"/>
    <w:rsid w:val="001F7881"/>
    <w:rsid w:val="00206213"/>
    <w:rsid w:val="00210A52"/>
    <w:rsid w:val="00211103"/>
    <w:rsid w:val="00211D81"/>
    <w:rsid w:val="002128FA"/>
    <w:rsid w:val="00217256"/>
    <w:rsid w:val="00221F43"/>
    <w:rsid w:val="00230823"/>
    <w:rsid w:val="00236510"/>
    <w:rsid w:val="00247A74"/>
    <w:rsid w:val="00250859"/>
    <w:rsid w:val="00250BC7"/>
    <w:rsid w:val="00264471"/>
    <w:rsid w:val="00283F55"/>
    <w:rsid w:val="00286625"/>
    <w:rsid w:val="002870E9"/>
    <w:rsid w:val="0029061D"/>
    <w:rsid w:val="0029578C"/>
    <w:rsid w:val="00295FC0"/>
    <w:rsid w:val="002B0284"/>
    <w:rsid w:val="002B57F4"/>
    <w:rsid w:val="002B70B5"/>
    <w:rsid w:val="002B78D5"/>
    <w:rsid w:val="002B7C3B"/>
    <w:rsid w:val="002E6607"/>
    <w:rsid w:val="002E742E"/>
    <w:rsid w:val="003044A3"/>
    <w:rsid w:val="0032451B"/>
    <w:rsid w:val="00325118"/>
    <w:rsid w:val="0032556C"/>
    <w:rsid w:val="00335997"/>
    <w:rsid w:val="00345811"/>
    <w:rsid w:val="0034631E"/>
    <w:rsid w:val="00351C6F"/>
    <w:rsid w:val="00375F62"/>
    <w:rsid w:val="0038160D"/>
    <w:rsid w:val="00381C8E"/>
    <w:rsid w:val="00385ABE"/>
    <w:rsid w:val="00385B63"/>
    <w:rsid w:val="0039080E"/>
    <w:rsid w:val="00392D0B"/>
    <w:rsid w:val="003944AA"/>
    <w:rsid w:val="003962F4"/>
    <w:rsid w:val="003A29C3"/>
    <w:rsid w:val="003B4262"/>
    <w:rsid w:val="003B468F"/>
    <w:rsid w:val="003C1BA0"/>
    <w:rsid w:val="003C1D87"/>
    <w:rsid w:val="003C6751"/>
    <w:rsid w:val="003F0313"/>
    <w:rsid w:val="003F230D"/>
    <w:rsid w:val="003F5A78"/>
    <w:rsid w:val="00400FA4"/>
    <w:rsid w:val="00401245"/>
    <w:rsid w:val="0040204B"/>
    <w:rsid w:val="004032CA"/>
    <w:rsid w:val="004033F7"/>
    <w:rsid w:val="00405025"/>
    <w:rsid w:val="00407621"/>
    <w:rsid w:val="004123A1"/>
    <w:rsid w:val="004136F3"/>
    <w:rsid w:val="004137A9"/>
    <w:rsid w:val="00413C53"/>
    <w:rsid w:val="00426562"/>
    <w:rsid w:val="00434DCB"/>
    <w:rsid w:val="00440D69"/>
    <w:rsid w:val="0044471B"/>
    <w:rsid w:val="00445C3E"/>
    <w:rsid w:val="0045458A"/>
    <w:rsid w:val="00454B55"/>
    <w:rsid w:val="0046360F"/>
    <w:rsid w:val="00473918"/>
    <w:rsid w:val="00483FAE"/>
    <w:rsid w:val="00490100"/>
    <w:rsid w:val="00496FA4"/>
    <w:rsid w:val="004C13D9"/>
    <w:rsid w:val="004C690B"/>
    <w:rsid w:val="004D0427"/>
    <w:rsid w:val="004E1D5B"/>
    <w:rsid w:val="00501AA0"/>
    <w:rsid w:val="00501EB0"/>
    <w:rsid w:val="005037AC"/>
    <w:rsid w:val="00503F83"/>
    <w:rsid w:val="00506AB2"/>
    <w:rsid w:val="00512C4D"/>
    <w:rsid w:val="0051382E"/>
    <w:rsid w:val="00513913"/>
    <w:rsid w:val="0052346C"/>
    <w:rsid w:val="00530ACD"/>
    <w:rsid w:val="00532764"/>
    <w:rsid w:val="0053279A"/>
    <w:rsid w:val="005403F3"/>
    <w:rsid w:val="00544E74"/>
    <w:rsid w:val="00545975"/>
    <w:rsid w:val="00545C08"/>
    <w:rsid w:val="00546D76"/>
    <w:rsid w:val="005508CE"/>
    <w:rsid w:val="00556379"/>
    <w:rsid w:val="00557367"/>
    <w:rsid w:val="00564A0C"/>
    <w:rsid w:val="00571ABE"/>
    <w:rsid w:val="00573F13"/>
    <w:rsid w:val="00591AE5"/>
    <w:rsid w:val="00592A8F"/>
    <w:rsid w:val="00596282"/>
    <w:rsid w:val="005A32A8"/>
    <w:rsid w:val="005A3325"/>
    <w:rsid w:val="005C6DCA"/>
    <w:rsid w:val="005C7B5D"/>
    <w:rsid w:val="005D54E8"/>
    <w:rsid w:val="005D5542"/>
    <w:rsid w:val="005D7BBA"/>
    <w:rsid w:val="005E07E3"/>
    <w:rsid w:val="005E326D"/>
    <w:rsid w:val="005E418D"/>
    <w:rsid w:val="005E755C"/>
    <w:rsid w:val="005F1EF3"/>
    <w:rsid w:val="005F2BCA"/>
    <w:rsid w:val="005F2E94"/>
    <w:rsid w:val="005F4ABF"/>
    <w:rsid w:val="005F5DB8"/>
    <w:rsid w:val="005F7D9F"/>
    <w:rsid w:val="00605612"/>
    <w:rsid w:val="006072CB"/>
    <w:rsid w:val="0060740F"/>
    <w:rsid w:val="00615DDF"/>
    <w:rsid w:val="0063165D"/>
    <w:rsid w:val="00637684"/>
    <w:rsid w:val="0064139B"/>
    <w:rsid w:val="00645B62"/>
    <w:rsid w:val="00650B87"/>
    <w:rsid w:val="00650CF5"/>
    <w:rsid w:val="00652C4D"/>
    <w:rsid w:val="00655A80"/>
    <w:rsid w:val="006618AF"/>
    <w:rsid w:val="00665D1C"/>
    <w:rsid w:val="00667CBE"/>
    <w:rsid w:val="006731EA"/>
    <w:rsid w:val="00680EF9"/>
    <w:rsid w:val="0069265A"/>
    <w:rsid w:val="0069359B"/>
    <w:rsid w:val="00695967"/>
    <w:rsid w:val="006A17CA"/>
    <w:rsid w:val="006A22EA"/>
    <w:rsid w:val="006A2D7D"/>
    <w:rsid w:val="006B2DCA"/>
    <w:rsid w:val="006B68EC"/>
    <w:rsid w:val="006D1183"/>
    <w:rsid w:val="006E231C"/>
    <w:rsid w:val="006E40E3"/>
    <w:rsid w:val="006F0917"/>
    <w:rsid w:val="006F09AE"/>
    <w:rsid w:val="006F0C7B"/>
    <w:rsid w:val="006F2482"/>
    <w:rsid w:val="00702EFA"/>
    <w:rsid w:val="007062BC"/>
    <w:rsid w:val="00711FAC"/>
    <w:rsid w:val="007162A1"/>
    <w:rsid w:val="00721F04"/>
    <w:rsid w:val="00746399"/>
    <w:rsid w:val="00746859"/>
    <w:rsid w:val="00767088"/>
    <w:rsid w:val="00774E09"/>
    <w:rsid w:val="00783B80"/>
    <w:rsid w:val="0078741A"/>
    <w:rsid w:val="00790B57"/>
    <w:rsid w:val="007954AA"/>
    <w:rsid w:val="007A0C99"/>
    <w:rsid w:val="007A6F81"/>
    <w:rsid w:val="007B0505"/>
    <w:rsid w:val="007B1658"/>
    <w:rsid w:val="007B1A4A"/>
    <w:rsid w:val="007B3E1C"/>
    <w:rsid w:val="007B6D8B"/>
    <w:rsid w:val="007B7EE6"/>
    <w:rsid w:val="007C2245"/>
    <w:rsid w:val="007C366C"/>
    <w:rsid w:val="007D389E"/>
    <w:rsid w:val="007D3F1E"/>
    <w:rsid w:val="007E2C69"/>
    <w:rsid w:val="00815247"/>
    <w:rsid w:val="008220AC"/>
    <w:rsid w:val="00832A43"/>
    <w:rsid w:val="008459DF"/>
    <w:rsid w:val="008471F0"/>
    <w:rsid w:val="00852237"/>
    <w:rsid w:val="008525DE"/>
    <w:rsid w:val="008539E1"/>
    <w:rsid w:val="00853B1C"/>
    <w:rsid w:val="00854E4E"/>
    <w:rsid w:val="0086062B"/>
    <w:rsid w:val="00860D5A"/>
    <w:rsid w:val="00870766"/>
    <w:rsid w:val="00871A3C"/>
    <w:rsid w:val="00877113"/>
    <w:rsid w:val="0088106A"/>
    <w:rsid w:val="00882A10"/>
    <w:rsid w:val="00895EB9"/>
    <w:rsid w:val="008A1888"/>
    <w:rsid w:val="008A3B52"/>
    <w:rsid w:val="008A3D23"/>
    <w:rsid w:val="008B3789"/>
    <w:rsid w:val="008B7F5E"/>
    <w:rsid w:val="008C7A6C"/>
    <w:rsid w:val="008D34CE"/>
    <w:rsid w:val="008F3A3D"/>
    <w:rsid w:val="008F3E28"/>
    <w:rsid w:val="008F48E8"/>
    <w:rsid w:val="008F55A5"/>
    <w:rsid w:val="00907D0D"/>
    <w:rsid w:val="0091034F"/>
    <w:rsid w:val="00913052"/>
    <w:rsid w:val="00915BB4"/>
    <w:rsid w:val="00921868"/>
    <w:rsid w:val="00923AD9"/>
    <w:rsid w:val="00927874"/>
    <w:rsid w:val="009304D9"/>
    <w:rsid w:val="00930794"/>
    <w:rsid w:val="009371AA"/>
    <w:rsid w:val="00942DE2"/>
    <w:rsid w:val="00945BE7"/>
    <w:rsid w:val="0095003A"/>
    <w:rsid w:val="0095042D"/>
    <w:rsid w:val="0095250D"/>
    <w:rsid w:val="009614C0"/>
    <w:rsid w:val="009632DA"/>
    <w:rsid w:val="00963D81"/>
    <w:rsid w:val="00966789"/>
    <w:rsid w:val="0097019D"/>
    <w:rsid w:val="009742B8"/>
    <w:rsid w:val="00975BA3"/>
    <w:rsid w:val="00985A11"/>
    <w:rsid w:val="00987B79"/>
    <w:rsid w:val="009A345D"/>
    <w:rsid w:val="009B0AA6"/>
    <w:rsid w:val="009B7035"/>
    <w:rsid w:val="009B7B56"/>
    <w:rsid w:val="009D2FB3"/>
    <w:rsid w:val="009D5B10"/>
    <w:rsid w:val="009E18F8"/>
    <w:rsid w:val="009F1564"/>
    <w:rsid w:val="009F3005"/>
    <w:rsid w:val="009F5485"/>
    <w:rsid w:val="009F6488"/>
    <w:rsid w:val="00A07768"/>
    <w:rsid w:val="00A1253D"/>
    <w:rsid w:val="00A20A51"/>
    <w:rsid w:val="00A26071"/>
    <w:rsid w:val="00A334DD"/>
    <w:rsid w:val="00A360CA"/>
    <w:rsid w:val="00A4024E"/>
    <w:rsid w:val="00A41C1D"/>
    <w:rsid w:val="00A45279"/>
    <w:rsid w:val="00A528E9"/>
    <w:rsid w:val="00A56EEA"/>
    <w:rsid w:val="00A60EB0"/>
    <w:rsid w:val="00A626BD"/>
    <w:rsid w:val="00A65C81"/>
    <w:rsid w:val="00A76D08"/>
    <w:rsid w:val="00A87F61"/>
    <w:rsid w:val="00A916EE"/>
    <w:rsid w:val="00A92636"/>
    <w:rsid w:val="00A97C63"/>
    <w:rsid w:val="00AA200F"/>
    <w:rsid w:val="00AA2F14"/>
    <w:rsid w:val="00AA5F31"/>
    <w:rsid w:val="00AA7BC9"/>
    <w:rsid w:val="00AB4483"/>
    <w:rsid w:val="00AB7E21"/>
    <w:rsid w:val="00AD0312"/>
    <w:rsid w:val="00AD4E69"/>
    <w:rsid w:val="00AD74AE"/>
    <w:rsid w:val="00AE13BB"/>
    <w:rsid w:val="00AF092D"/>
    <w:rsid w:val="00AF6815"/>
    <w:rsid w:val="00B01F7B"/>
    <w:rsid w:val="00B108BC"/>
    <w:rsid w:val="00B1456E"/>
    <w:rsid w:val="00B14C61"/>
    <w:rsid w:val="00B21C4B"/>
    <w:rsid w:val="00B25C97"/>
    <w:rsid w:val="00B36F66"/>
    <w:rsid w:val="00B42B24"/>
    <w:rsid w:val="00B50BE2"/>
    <w:rsid w:val="00B52048"/>
    <w:rsid w:val="00B547CF"/>
    <w:rsid w:val="00B5538E"/>
    <w:rsid w:val="00B60D49"/>
    <w:rsid w:val="00B66E23"/>
    <w:rsid w:val="00B70371"/>
    <w:rsid w:val="00B72056"/>
    <w:rsid w:val="00B74CE9"/>
    <w:rsid w:val="00B8032E"/>
    <w:rsid w:val="00B81C89"/>
    <w:rsid w:val="00B82E8C"/>
    <w:rsid w:val="00B93DB8"/>
    <w:rsid w:val="00BB026E"/>
    <w:rsid w:val="00BC1401"/>
    <w:rsid w:val="00BD0A8B"/>
    <w:rsid w:val="00BD3474"/>
    <w:rsid w:val="00BD3F05"/>
    <w:rsid w:val="00BE7B76"/>
    <w:rsid w:val="00BF2426"/>
    <w:rsid w:val="00BF4640"/>
    <w:rsid w:val="00C06FE2"/>
    <w:rsid w:val="00C11F83"/>
    <w:rsid w:val="00C16BAB"/>
    <w:rsid w:val="00C20B26"/>
    <w:rsid w:val="00C261DA"/>
    <w:rsid w:val="00C30277"/>
    <w:rsid w:val="00C31570"/>
    <w:rsid w:val="00C341C9"/>
    <w:rsid w:val="00C43E15"/>
    <w:rsid w:val="00C4405D"/>
    <w:rsid w:val="00C47594"/>
    <w:rsid w:val="00C51A0F"/>
    <w:rsid w:val="00C5586A"/>
    <w:rsid w:val="00C62A37"/>
    <w:rsid w:val="00C62C39"/>
    <w:rsid w:val="00C74A0C"/>
    <w:rsid w:val="00C81029"/>
    <w:rsid w:val="00C81BBA"/>
    <w:rsid w:val="00C81C58"/>
    <w:rsid w:val="00C84369"/>
    <w:rsid w:val="00C86CE8"/>
    <w:rsid w:val="00CB1A73"/>
    <w:rsid w:val="00CB4C24"/>
    <w:rsid w:val="00CB6351"/>
    <w:rsid w:val="00CD0F39"/>
    <w:rsid w:val="00CD106C"/>
    <w:rsid w:val="00CD69C0"/>
    <w:rsid w:val="00CE1EDD"/>
    <w:rsid w:val="00CE49A8"/>
    <w:rsid w:val="00CF3360"/>
    <w:rsid w:val="00D22E3D"/>
    <w:rsid w:val="00D252B3"/>
    <w:rsid w:val="00D26261"/>
    <w:rsid w:val="00D35682"/>
    <w:rsid w:val="00D3746E"/>
    <w:rsid w:val="00D57150"/>
    <w:rsid w:val="00D6662B"/>
    <w:rsid w:val="00D74462"/>
    <w:rsid w:val="00D75430"/>
    <w:rsid w:val="00D76218"/>
    <w:rsid w:val="00D868F0"/>
    <w:rsid w:val="00D90A3D"/>
    <w:rsid w:val="00D9131C"/>
    <w:rsid w:val="00D9382F"/>
    <w:rsid w:val="00D967AA"/>
    <w:rsid w:val="00DA08D8"/>
    <w:rsid w:val="00DA74AE"/>
    <w:rsid w:val="00DA7FAE"/>
    <w:rsid w:val="00DC0248"/>
    <w:rsid w:val="00DC0EBE"/>
    <w:rsid w:val="00DD641A"/>
    <w:rsid w:val="00DD6AA7"/>
    <w:rsid w:val="00DD7160"/>
    <w:rsid w:val="00DF1E6D"/>
    <w:rsid w:val="00DF6292"/>
    <w:rsid w:val="00DF759F"/>
    <w:rsid w:val="00E03A41"/>
    <w:rsid w:val="00E05612"/>
    <w:rsid w:val="00E24A08"/>
    <w:rsid w:val="00E303A6"/>
    <w:rsid w:val="00E34185"/>
    <w:rsid w:val="00E40EFB"/>
    <w:rsid w:val="00E431B0"/>
    <w:rsid w:val="00E50D88"/>
    <w:rsid w:val="00E60F16"/>
    <w:rsid w:val="00E612F6"/>
    <w:rsid w:val="00E6441B"/>
    <w:rsid w:val="00E7146B"/>
    <w:rsid w:val="00E729FA"/>
    <w:rsid w:val="00E73FF5"/>
    <w:rsid w:val="00E80F97"/>
    <w:rsid w:val="00E8683C"/>
    <w:rsid w:val="00E9293A"/>
    <w:rsid w:val="00E9311E"/>
    <w:rsid w:val="00E96E55"/>
    <w:rsid w:val="00EA3332"/>
    <w:rsid w:val="00EA4BDB"/>
    <w:rsid w:val="00EA5CDA"/>
    <w:rsid w:val="00EA6933"/>
    <w:rsid w:val="00EA7324"/>
    <w:rsid w:val="00EA77E0"/>
    <w:rsid w:val="00EB24CE"/>
    <w:rsid w:val="00EB5DB0"/>
    <w:rsid w:val="00EB7CB6"/>
    <w:rsid w:val="00EC5D5A"/>
    <w:rsid w:val="00ED2395"/>
    <w:rsid w:val="00EE4CCA"/>
    <w:rsid w:val="00EE549B"/>
    <w:rsid w:val="00EF72DE"/>
    <w:rsid w:val="00F05649"/>
    <w:rsid w:val="00F109F9"/>
    <w:rsid w:val="00F11440"/>
    <w:rsid w:val="00F11CB9"/>
    <w:rsid w:val="00F13C87"/>
    <w:rsid w:val="00F13DE4"/>
    <w:rsid w:val="00F21D28"/>
    <w:rsid w:val="00F2220A"/>
    <w:rsid w:val="00F32CC0"/>
    <w:rsid w:val="00F3598A"/>
    <w:rsid w:val="00F412B7"/>
    <w:rsid w:val="00F4398E"/>
    <w:rsid w:val="00F55411"/>
    <w:rsid w:val="00F73FCE"/>
    <w:rsid w:val="00F87088"/>
    <w:rsid w:val="00F906A2"/>
    <w:rsid w:val="00F96F93"/>
    <w:rsid w:val="00FB363C"/>
    <w:rsid w:val="00FB413C"/>
    <w:rsid w:val="00FC5602"/>
    <w:rsid w:val="00FC592E"/>
    <w:rsid w:val="00FD42EE"/>
    <w:rsid w:val="00FD7E3B"/>
    <w:rsid w:val="00FE06BA"/>
    <w:rsid w:val="00FE6F32"/>
    <w:rsid w:val="00FF5815"/>
  </w:rsids>
  <m:mathPr>
    <m:mathFont m:val="Cambria Math"/>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FA"/>
    <w:rPr>
      <w:noProof/>
    </w:rPr>
  </w:style>
  <w:style w:type="paragraph" w:styleId="Rubrik1">
    <w:name w:val="heading 1"/>
    <w:basedOn w:val="Normal"/>
    <w:next w:val="Normal"/>
    <w:link w:val="Rubrik1Char"/>
    <w:uiPriority w:val="9"/>
    <w:qFormat/>
    <w:rsid w:val="005962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rsid w:val="0040204B"/>
    <w:pPr>
      <w:spacing w:beforeLines="1" w:afterLines="1"/>
      <w:outlineLvl w:val="1"/>
    </w:pPr>
    <w:rPr>
      <w:rFonts w:ascii="Times" w:hAnsi="Times"/>
      <w:b/>
      <w:noProof w:val="0"/>
      <w:sz w:val="36"/>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0204B"/>
    <w:rPr>
      <w:rFonts w:ascii="Times" w:hAnsi="Times"/>
      <w:b/>
      <w:sz w:val="36"/>
      <w:szCs w:val="20"/>
      <w:lang w:eastAsia="sv-SE"/>
    </w:rPr>
  </w:style>
  <w:style w:type="paragraph" w:styleId="Normalwebb">
    <w:name w:val="Normal (Web)"/>
    <w:basedOn w:val="Normal"/>
    <w:uiPriority w:val="99"/>
    <w:rsid w:val="0040204B"/>
    <w:pPr>
      <w:spacing w:beforeLines="1" w:afterLines="1"/>
    </w:pPr>
    <w:rPr>
      <w:rFonts w:ascii="Times" w:hAnsi="Times" w:cs="Times New Roman"/>
      <w:noProof w:val="0"/>
      <w:sz w:val="20"/>
      <w:szCs w:val="20"/>
      <w:lang w:eastAsia="sv-SE"/>
    </w:rPr>
  </w:style>
  <w:style w:type="paragraph" w:styleId="Ballongtext">
    <w:name w:val="Balloon Text"/>
    <w:basedOn w:val="Normal"/>
    <w:link w:val="BallongtextChar"/>
    <w:uiPriority w:val="99"/>
    <w:semiHidden/>
    <w:unhideWhenUsed/>
    <w:rsid w:val="0095003A"/>
    <w:pPr>
      <w:spacing w:after="0"/>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95003A"/>
    <w:rPr>
      <w:rFonts w:ascii="Lucida Grande" w:hAnsi="Lucida Grande" w:cs="Lucida Grande"/>
      <w:noProof/>
      <w:sz w:val="18"/>
      <w:szCs w:val="18"/>
    </w:rPr>
  </w:style>
  <w:style w:type="paragraph" w:styleId="Sidhuvud">
    <w:name w:val="header"/>
    <w:basedOn w:val="Normal"/>
    <w:link w:val="SidhuvudChar"/>
    <w:uiPriority w:val="99"/>
    <w:unhideWhenUsed/>
    <w:rsid w:val="0095003A"/>
    <w:pPr>
      <w:tabs>
        <w:tab w:val="center" w:pos="4153"/>
        <w:tab w:val="right" w:pos="8306"/>
      </w:tabs>
      <w:spacing w:after="0"/>
    </w:pPr>
  </w:style>
  <w:style w:type="character" w:customStyle="1" w:styleId="SidhuvudChar">
    <w:name w:val="Sidhuvud Char"/>
    <w:basedOn w:val="Standardstycketeckensnitt"/>
    <w:link w:val="Sidhuvud"/>
    <w:uiPriority w:val="99"/>
    <w:rsid w:val="0095003A"/>
    <w:rPr>
      <w:noProof/>
    </w:rPr>
  </w:style>
  <w:style w:type="paragraph" w:styleId="Sidfot">
    <w:name w:val="footer"/>
    <w:basedOn w:val="Normal"/>
    <w:link w:val="SidfotChar"/>
    <w:uiPriority w:val="99"/>
    <w:unhideWhenUsed/>
    <w:rsid w:val="0095003A"/>
    <w:pPr>
      <w:tabs>
        <w:tab w:val="center" w:pos="4153"/>
        <w:tab w:val="right" w:pos="8306"/>
      </w:tabs>
      <w:spacing w:after="0"/>
    </w:pPr>
  </w:style>
  <w:style w:type="character" w:customStyle="1" w:styleId="SidfotChar">
    <w:name w:val="Sidfot Char"/>
    <w:basedOn w:val="Standardstycketeckensnitt"/>
    <w:link w:val="Sidfot"/>
    <w:uiPriority w:val="99"/>
    <w:rsid w:val="0095003A"/>
    <w:rPr>
      <w:noProof/>
    </w:rPr>
  </w:style>
  <w:style w:type="character" w:styleId="Hyperlnk">
    <w:name w:val="Hyperlink"/>
    <w:basedOn w:val="Standardstycketeckensnitt"/>
    <w:uiPriority w:val="99"/>
    <w:unhideWhenUsed/>
    <w:rsid w:val="00A916EE"/>
    <w:rPr>
      <w:color w:val="0000FF" w:themeColor="hyperlink"/>
      <w:u w:val="single"/>
    </w:rPr>
  </w:style>
  <w:style w:type="character" w:customStyle="1" w:styleId="Rubrik1Char">
    <w:name w:val="Rubrik 1 Char"/>
    <w:basedOn w:val="Standardstycketeckensnitt"/>
    <w:link w:val="Rubrik1"/>
    <w:uiPriority w:val="9"/>
    <w:rsid w:val="00596282"/>
    <w:rPr>
      <w:rFonts w:asciiTheme="majorHAnsi" w:eastAsiaTheme="majorEastAsia" w:hAnsiTheme="majorHAnsi" w:cstheme="majorBidi"/>
      <w:b/>
      <w:bCs/>
      <w:noProof/>
      <w:color w:val="365F91" w:themeColor="accent1" w:themeShade="BF"/>
      <w:sz w:val="28"/>
      <w:szCs w:val="28"/>
    </w:rPr>
  </w:style>
  <w:style w:type="paragraph" w:customStyle="1" w:styleId="WW-Brdtext2">
    <w:name w:val="WW-Brödtext 2"/>
    <w:basedOn w:val="Normal"/>
    <w:rsid w:val="00596282"/>
    <w:pPr>
      <w:suppressAutoHyphens/>
      <w:spacing w:after="0"/>
      <w:jc w:val="both"/>
    </w:pPr>
    <w:rPr>
      <w:rFonts w:ascii="Times New Roman" w:eastAsia="Times New Roman" w:hAnsi="Times New Roman" w:cs="Times New Roman"/>
      <w:noProof w:val="0"/>
      <w:lang w:eastAsia="ar-SA"/>
    </w:rPr>
  </w:style>
  <w:style w:type="paragraph" w:styleId="Liststycke">
    <w:name w:val="List Paragraph"/>
    <w:basedOn w:val="Normal"/>
    <w:uiPriority w:val="34"/>
    <w:qFormat/>
    <w:rsid w:val="0044471B"/>
    <w:pPr>
      <w:ind w:left="720"/>
      <w:contextualSpacing/>
    </w:pPr>
  </w:style>
  <w:style w:type="paragraph" w:styleId="Ingetavstnd">
    <w:name w:val="No Spacing"/>
    <w:qFormat/>
    <w:rsid w:val="00CB1A73"/>
    <w:pPr>
      <w:spacing w:after="0"/>
    </w:pPr>
    <w:rPr>
      <w:rFonts w:ascii="Times New Roman" w:eastAsia="Times New Roman" w:hAnsi="Times New Roman" w:cs="Times New Roman"/>
      <w:lang w:eastAsia="sv-SE"/>
    </w:rPr>
  </w:style>
  <w:style w:type="paragraph" w:customStyle="1" w:styleId="ingress">
    <w:name w:val="ingress"/>
    <w:basedOn w:val="Normal"/>
    <w:rsid w:val="00CB1A73"/>
    <w:pPr>
      <w:spacing w:before="100" w:beforeAutospacing="1" w:after="100" w:afterAutospacing="1"/>
    </w:pPr>
    <w:rPr>
      <w:rFonts w:ascii="Times New Roman" w:eastAsia="Times New Roman" w:hAnsi="Times New Roman" w:cs="Times New Roman"/>
      <w:noProof w:val="0"/>
      <w:lang w:eastAsia="sv-SE"/>
    </w:rPr>
  </w:style>
  <w:style w:type="paragraph" w:customStyle="1" w:styleId="Default">
    <w:name w:val="Default"/>
    <w:rsid w:val="00CB1A73"/>
    <w:pPr>
      <w:autoSpaceDE w:val="0"/>
      <w:autoSpaceDN w:val="0"/>
      <w:adjustRightInd w:val="0"/>
      <w:spacing w:after="0"/>
    </w:pPr>
    <w:rPr>
      <w:rFonts w:ascii="Times New Roman" w:eastAsia="Cambria" w:hAnsi="Times New Roman" w:cs="Times New Roman"/>
      <w:color w:val="000000"/>
    </w:rPr>
  </w:style>
  <w:style w:type="table" w:styleId="Tabellrutnt">
    <w:name w:val="Table Grid"/>
    <w:basedOn w:val="Normaltabell"/>
    <w:uiPriority w:val="59"/>
    <w:rsid w:val="00ED239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FA"/>
    <w:rPr>
      <w:noProof/>
    </w:rPr>
  </w:style>
  <w:style w:type="paragraph" w:styleId="Heading1">
    <w:name w:val="heading 1"/>
    <w:basedOn w:val="Normal"/>
    <w:next w:val="Normal"/>
    <w:link w:val="Heading1Char"/>
    <w:uiPriority w:val="9"/>
    <w:qFormat/>
    <w:rsid w:val="005962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rsid w:val="0040204B"/>
    <w:pPr>
      <w:spacing w:beforeLines="1" w:afterLines="1"/>
      <w:outlineLvl w:val="1"/>
    </w:pPr>
    <w:rPr>
      <w:rFonts w:ascii="Times" w:hAnsi="Times"/>
      <w:b/>
      <w:noProof w:val="0"/>
      <w:sz w:val="36"/>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04B"/>
    <w:rPr>
      <w:rFonts w:ascii="Times" w:hAnsi="Times"/>
      <w:b/>
      <w:sz w:val="36"/>
      <w:szCs w:val="20"/>
      <w:lang w:eastAsia="sv-SE"/>
    </w:rPr>
  </w:style>
  <w:style w:type="paragraph" w:styleId="NormalWeb">
    <w:name w:val="Normal (Web)"/>
    <w:basedOn w:val="Normal"/>
    <w:uiPriority w:val="99"/>
    <w:rsid w:val="0040204B"/>
    <w:pPr>
      <w:spacing w:beforeLines="1" w:afterLines="1"/>
    </w:pPr>
    <w:rPr>
      <w:rFonts w:ascii="Times" w:hAnsi="Times" w:cs="Times New Roman"/>
      <w:noProof w:val="0"/>
      <w:sz w:val="20"/>
      <w:szCs w:val="20"/>
      <w:lang w:eastAsia="sv-SE"/>
    </w:rPr>
  </w:style>
  <w:style w:type="paragraph" w:styleId="BalloonText">
    <w:name w:val="Balloon Text"/>
    <w:basedOn w:val="Normal"/>
    <w:link w:val="BalloonTextChar"/>
    <w:uiPriority w:val="99"/>
    <w:semiHidden/>
    <w:unhideWhenUsed/>
    <w:rsid w:val="0095003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03A"/>
    <w:rPr>
      <w:rFonts w:ascii="Lucida Grande" w:hAnsi="Lucida Grande" w:cs="Lucida Grande"/>
      <w:noProof/>
      <w:sz w:val="18"/>
      <w:szCs w:val="18"/>
    </w:rPr>
  </w:style>
  <w:style w:type="paragraph" w:styleId="Header">
    <w:name w:val="header"/>
    <w:basedOn w:val="Normal"/>
    <w:link w:val="HeaderChar"/>
    <w:uiPriority w:val="99"/>
    <w:unhideWhenUsed/>
    <w:rsid w:val="0095003A"/>
    <w:pPr>
      <w:tabs>
        <w:tab w:val="center" w:pos="4153"/>
        <w:tab w:val="right" w:pos="8306"/>
      </w:tabs>
      <w:spacing w:after="0"/>
    </w:pPr>
  </w:style>
  <w:style w:type="character" w:customStyle="1" w:styleId="HeaderChar">
    <w:name w:val="Header Char"/>
    <w:basedOn w:val="DefaultParagraphFont"/>
    <w:link w:val="Header"/>
    <w:uiPriority w:val="99"/>
    <w:rsid w:val="0095003A"/>
    <w:rPr>
      <w:noProof/>
    </w:rPr>
  </w:style>
  <w:style w:type="paragraph" w:styleId="Footer">
    <w:name w:val="footer"/>
    <w:basedOn w:val="Normal"/>
    <w:link w:val="FooterChar"/>
    <w:uiPriority w:val="99"/>
    <w:unhideWhenUsed/>
    <w:rsid w:val="0095003A"/>
    <w:pPr>
      <w:tabs>
        <w:tab w:val="center" w:pos="4153"/>
        <w:tab w:val="right" w:pos="8306"/>
      </w:tabs>
      <w:spacing w:after="0"/>
    </w:pPr>
  </w:style>
  <w:style w:type="character" w:customStyle="1" w:styleId="FooterChar">
    <w:name w:val="Footer Char"/>
    <w:basedOn w:val="DefaultParagraphFont"/>
    <w:link w:val="Footer"/>
    <w:uiPriority w:val="99"/>
    <w:rsid w:val="0095003A"/>
    <w:rPr>
      <w:noProof/>
    </w:rPr>
  </w:style>
  <w:style w:type="character" w:styleId="Hyperlink">
    <w:name w:val="Hyperlink"/>
    <w:basedOn w:val="DefaultParagraphFont"/>
    <w:uiPriority w:val="99"/>
    <w:unhideWhenUsed/>
    <w:rsid w:val="00A916EE"/>
    <w:rPr>
      <w:color w:val="0000FF" w:themeColor="hyperlink"/>
      <w:u w:val="single"/>
    </w:rPr>
  </w:style>
  <w:style w:type="character" w:customStyle="1" w:styleId="Heading1Char">
    <w:name w:val="Heading 1 Char"/>
    <w:basedOn w:val="DefaultParagraphFont"/>
    <w:link w:val="Heading1"/>
    <w:uiPriority w:val="9"/>
    <w:rsid w:val="00596282"/>
    <w:rPr>
      <w:rFonts w:asciiTheme="majorHAnsi" w:eastAsiaTheme="majorEastAsia" w:hAnsiTheme="majorHAnsi" w:cstheme="majorBidi"/>
      <w:b/>
      <w:bCs/>
      <w:noProof/>
      <w:color w:val="365F91" w:themeColor="accent1" w:themeShade="BF"/>
      <w:sz w:val="28"/>
      <w:szCs w:val="28"/>
    </w:rPr>
  </w:style>
  <w:style w:type="paragraph" w:customStyle="1" w:styleId="WW-Brdtext2">
    <w:name w:val="WW-Brödtext 2"/>
    <w:basedOn w:val="Normal"/>
    <w:rsid w:val="00596282"/>
    <w:pPr>
      <w:suppressAutoHyphens/>
      <w:spacing w:after="0"/>
      <w:jc w:val="both"/>
    </w:pPr>
    <w:rPr>
      <w:rFonts w:ascii="Times New Roman" w:eastAsia="Times New Roman" w:hAnsi="Times New Roman" w:cs="Times New Roman"/>
      <w:noProof w:val="0"/>
      <w:lang w:eastAsia="ar-SA"/>
    </w:rPr>
  </w:style>
  <w:style w:type="paragraph" w:styleId="ListParagraph">
    <w:name w:val="List Paragraph"/>
    <w:basedOn w:val="Normal"/>
    <w:uiPriority w:val="34"/>
    <w:qFormat/>
    <w:rsid w:val="0044471B"/>
    <w:pPr>
      <w:ind w:left="720"/>
      <w:contextualSpacing/>
    </w:pPr>
  </w:style>
  <w:style w:type="paragraph" w:styleId="NoSpacing">
    <w:name w:val="No Spacing"/>
    <w:qFormat/>
    <w:rsid w:val="00CB1A73"/>
    <w:pPr>
      <w:spacing w:after="0"/>
    </w:pPr>
    <w:rPr>
      <w:rFonts w:ascii="Times New Roman" w:eastAsia="Times New Roman" w:hAnsi="Times New Roman" w:cs="Times New Roman"/>
      <w:lang w:eastAsia="sv-SE"/>
    </w:rPr>
  </w:style>
  <w:style w:type="paragraph" w:customStyle="1" w:styleId="ingress">
    <w:name w:val="ingress"/>
    <w:basedOn w:val="Normal"/>
    <w:rsid w:val="00CB1A73"/>
    <w:pPr>
      <w:spacing w:before="100" w:beforeAutospacing="1" w:after="100" w:afterAutospacing="1"/>
    </w:pPr>
    <w:rPr>
      <w:rFonts w:ascii="Times New Roman" w:eastAsia="Times New Roman" w:hAnsi="Times New Roman" w:cs="Times New Roman"/>
      <w:noProof w:val="0"/>
      <w:lang w:eastAsia="sv-SE"/>
    </w:rPr>
  </w:style>
  <w:style w:type="paragraph" w:customStyle="1" w:styleId="Default">
    <w:name w:val="Default"/>
    <w:rsid w:val="00CB1A73"/>
    <w:pPr>
      <w:autoSpaceDE w:val="0"/>
      <w:autoSpaceDN w:val="0"/>
      <w:adjustRightInd w:val="0"/>
      <w:spacing w:after="0"/>
    </w:pPr>
    <w:rPr>
      <w:rFonts w:ascii="Times New Roman" w:eastAsia="Cambria" w:hAnsi="Times New Roman" w:cs="Times New Roman"/>
      <w:color w:val="000000"/>
    </w:rPr>
  </w:style>
  <w:style w:type="table" w:styleId="TableGrid">
    <w:name w:val="Table Grid"/>
    <w:basedOn w:val="TableNormal"/>
    <w:uiPriority w:val="59"/>
    <w:rsid w:val="00ED239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926523">
      <w:bodyDiv w:val="1"/>
      <w:marLeft w:val="0"/>
      <w:marRight w:val="0"/>
      <w:marTop w:val="0"/>
      <w:marBottom w:val="0"/>
      <w:divBdr>
        <w:top w:val="none" w:sz="0" w:space="0" w:color="auto"/>
        <w:left w:val="none" w:sz="0" w:space="0" w:color="auto"/>
        <w:bottom w:val="none" w:sz="0" w:space="0" w:color="auto"/>
        <w:right w:val="none" w:sz="0" w:space="0" w:color="auto"/>
      </w:divBdr>
    </w:div>
    <w:div w:id="81922470">
      <w:bodyDiv w:val="1"/>
      <w:marLeft w:val="0"/>
      <w:marRight w:val="0"/>
      <w:marTop w:val="0"/>
      <w:marBottom w:val="0"/>
      <w:divBdr>
        <w:top w:val="none" w:sz="0" w:space="0" w:color="auto"/>
        <w:left w:val="none" w:sz="0" w:space="0" w:color="auto"/>
        <w:bottom w:val="none" w:sz="0" w:space="0" w:color="auto"/>
        <w:right w:val="none" w:sz="0" w:space="0" w:color="auto"/>
      </w:divBdr>
      <w:divsChild>
        <w:div w:id="2080056886">
          <w:marLeft w:val="547"/>
          <w:marRight w:val="0"/>
          <w:marTop w:val="96"/>
          <w:marBottom w:val="0"/>
          <w:divBdr>
            <w:top w:val="none" w:sz="0" w:space="0" w:color="auto"/>
            <w:left w:val="none" w:sz="0" w:space="0" w:color="auto"/>
            <w:bottom w:val="none" w:sz="0" w:space="0" w:color="auto"/>
            <w:right w:val="none" w:sz="0" w:space="0" w:color="auto"/>
          </w:divBdr>
        </w:div>
        <w:div w:id="2101295323">
          <w:marLeft w:val="547"/>
          <w:marRight w:val="0"/>
          <w:marTop w:val="96"/>
          <w:marBottom w:val="0"/>
          <w:divBdr>
            <w:top w:val="none" w:sz="0" w:space="0" w:color="auto"/>
            <w:left w:val="none" w:sz="0" w:space="0" w:color="auto"/>
            <w:bottom w:val="none" w:sz="0" w:space="0" w:color="auto"/>
            <w:right w:val="none" w:sz="0" w:space="0" w:color="auto"/>
          </w:divBdr>
        </w:div>
        <w:div w:id="847988340">
          <w:marLeft w:val="547"/>
          <w:marRight w:val="0"/>
          <w:marTop w:val="96"/>
          <w:marBottom w:val="0"/>
          <w:divBdr>
            <w:top w:val="none" w:sz="0" w:space="0" w:color="auto"/>
            <w:left w:val="none" w:sz="0" w:space="0" w:color="auto"/>
            <w:bottom w:val="none" w:sz="0" w:space="0" w:color="auto"/>
            <w:right w:val="none" w:sz="0" w:space="0" w:color="auto"/>
          </w:divBdr>
        </w:div>
        <w:div w:id="1683044615">
          <w:marLeft w:val="547"/>
          <w:marRight w:val="0"/>
          <w:marTop w:val="96"/>
          <w:marBottom w:val="0"/>
          <w:divBdr>
            <w:top w:val="none" w:sz="0" w:space="0" w:color="auto"/>
            <w:left w:val="none" w:sz="0" w:space="0" w:color="auto"/>
            <w:bottom w:val="none" w:sz="0" w:space="0" w:color="auto"/>
            <w:right w:val="none" w:sz="0" w:space="0" w:color="auto"/>
          </w:divBdr>
        </w:div>
        <w:div w:id="1476332845">
          <w:marLeft w:val="547"/>
          <w:marRight w:val="0"/>
          <w:marTop w:val="96"/>
          <w:marBottom w:val="0"/>
          <w:divBdr>
            <w:top w:val="none" w:sz="0" w:space="0" w:color="auto"/>
            <w:left w:val="none" w:sz="0" w:space="0" w:color="auto"/>
            <w:bottom w:val="none" w:sz="0" w:space="0" w:color="auto"/>
            <w:right w:val="none" w:sz="0" w:space="0" w:color="auto"/>
          </w:divBdr>
        </w:div>
      </w:divsChild>
    </w:div>
    <w:div w:id="244386163">
      <w:bodyDiv w:val="1"/>
      <w:marLeft w:val="0"/>
      <w:marRight w:val="0"/>
      <w:marTop w:val="0"/>
      <w:marBottom w:val="0"/>
      <w:divBdr>
        <w:top w:val="none" w:sz="0" w:space="0" w:color="auto"/>
        <w:left w:val="none" w:sz="0" w:space="0" w:color="auto"/>
        <w:bottom w:val="none" w:sz="0" w:space="0" w:color="auto"/>
        <w:right w:val="none" w:sz="0" w:space="0" w:color="auto"/>
      </w:divBdr>
    </w:div>
    <w:div w:id="464590235">
      <w:bodyDiv w:val="1"/>
      <w:marLeft w:val="0"/>
      <w:marRight w:val="0"/>
      <w:marTop w:val="0"/>
      <w:marBottom w:val="0"/>
      <w:divBdr>
        <w:top w:val="none" w:sz="0" w:space="0" w:color="auto"/>
        <w:left w:val="none" w:sz="0" w:space="0" w:color="auto"/>
        <w:bottom w:val="none" w:sz="0" w:space="0" w:color="auto"/>
        <w:right w:val="none" w:sz="0" w:space="0" w:color="auto"/>
      </w:divBdr>
    </w:div>
    <w:div w:id="643193754">
      <w:bodyDiv w:val="1"/>
      <w:marLeft w:val="0"/>
      <w:marRight w:val="0"/>
      <w:marTop w:val="0"/>
      <w:marBottom w:val="0"/>
      <w:divBdr>
        <w:top w:val="none" w:sz="0" w:space="0" w:color="auto"/>
        <w:left w:val="none" w:sz="0" w:space="0" w:color="auto"/>
        <w:bottom w:val="none" w:sz="0" w:space="0" w:color="auto"/>
        <w:right w:val="none" w:sz="0" w:space="0" w:color="auto"/>
      </w:divBdr>
      <w:divsChild>
        <w:div w:id="1697540007">
          <w:marLeft w:val="0"/>
          <w:marRight w:val="0"/>
          <w:marTop w:val="0"/>
          <w:marBottom w:val="0"/>
          <w:divBdr>
            <w:top w:val="none" w:sz="0" w:space="0" w:color="auto"/>
            <w:left w:val="none" w:sz="0" w:space="0" w:color="auto"/>
            <w:bottom w:val="none" w:sz="0" w:space="0" w:color="auto"/>
            <w:right w:val="none" w:sz="0" w:space="0" w:color="auto"/>
          </w:divBdr>
        </w:div>
      </w:divsChild>
    </w:div>
    <w:div w:id="1011448448">
      <w:bodyDiv w:val="1"/>
      <w:marLeft w:val="0"/>
      <w:marRight w:val="0"/>
      <w:marTop w:val="0"/>
      <w:marBottom w:val="0"/>
      <w:divBdr>
        <w:top w:val="none" w:sz="0" w:space="0" w:color="auto"/>
        <w:left w:val="none" w:sz="0" w:space="0" w:color="auto"/>
        <w:bottom w:val="none" w:sz="0" w:space="0" w:color="auto"/>
        <w:right w:val="none" w:sz="0" w:space="0" w:color="auto"/>
      </w:divBdr>
    </w:div>
    <w:div w:id="1371421637">
      <w:bodyDiv w:val="1"/>
      <w:marLeft w:val="0"/>
      <w:marRight w:val="0"/>
      <w:marTop w:val="0"/>
      <w:marBottom w:val="0"/>
      <w:divBdr>
        <w:top w:val="none" w:sz="0" w:space="0" w:color="auto"/>
        <w:left w:val="none" w:sz="0" w:space="0" w:color="auto"/>
        <w:bottom w:val="none" w:sz="0" w:space="0" w:color="auto"/>
        <w:right w:val="none" w:sz="0" w:space="0" w:color="auto"/>
      </w:divBdr>
    </w:div>
    <w:div w:id="1914193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2861-FF8A-4A6A-B225-F4FE4764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3616</Words>
  <Characters>19171</Characters>
  <Application>Microsoft Office Word</Application>
  <DocSecurity>0</DocSecurity>
  <Lines>159</Lines>
  <Paragraphs>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Promero</Company>
  <LinksUpToDate>false</LinksUpToDate>
  <CharactersWithSpaces>22742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brundin</dc:creator>
  <cp:lastModifiedBy>Göran T</cp:lastModifiedBy>
  <cp:revision>4</cp:revision>
  <cp:lastPrinted>2013-05-22T09:40:00Z</cp:lastPrinted>
  <dcterms:created xsi:type="dcterms:W3CDTF">2013-05-29T15:15:00Z</dcterms:created>
  <dcterms:modified xsi:type="dcterms:W3CDTF">2013-05-29T15:19:00Z</dcterms:modified>
</cp:coreProperties>
</file>