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1BE5" w:rsidRDefault="006D2B96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-990246</wp:posOffset>
                </wp:positionH>
                <wp:positionV relativeFrom="paragraph">
                  <wp:posOffset>-1402986</wp:posOffset>
                </wp:positionV>
                <wp:extent cx="6743700" cy="1143000"/>
                <wp:effectExtent l="0" t="0" r="19050" b="19050"/>
                <wp:wrapNone/>
                <wp:docPr id="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143000"/>
                          <a:chOff x="0" y="0"/>
                          <a:chExt cx="6743700" cy="11430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5DB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 w:rsidR="006D2B96">
                                <w:rPr>
                                  <w:b/>
                                  <w:noProof/>
                                  <w:sz w:val="16"/>
                                  <w:szCs w:val="16"/>
                                  <w:lang w:val="sv-SE" w:eastAsia="sv-SE" w:bidi="ar-SA"/>
                                </w:rPr>
                                <w:drawing>
                                  <wp:inline distT="0" distB="0" distL="0" distR="0">
                                    <wp:extent cx="3312795" cy="1146810"/>
                                    <wp:effectExtent l="0" t="0" r="1905" b="0"/>
                                    <wp:docPr id="1" name="Grafik 5" descr="LMH_M1A_RG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Grafik 5" descr="LMH_M1A_RG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2795" cy="1146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05DB" w:rsidRPr="00A3051D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6C05DB" w:rsidRPr="00A3051D" w:rsidRDefault="006C05DB" w:rsidP="006C05DB"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55" y="427703"/>
                            <a:ext cx="296482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C2D" w:rsidRDefault="00CC50B0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NYHET</w:t>
                              </w:r>
                              <w:r w:rsid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BE2C2D"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C05DB" w:rsidRPr="00BE2C2D" w:rsidRDefault="00CC50B0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-77.95pt;margin-top:-110.45pt;width:531pt;height:90pt;z-index:251657728" coordsize="6743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6743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6C05DB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 w:rsidR="006D2B96">
                          <w:rPr>
                            <w:b/>
                            <w:noProof/>
                            <w:sz w:val="16"/>
                            <w:szCs w:val="16"/>
                            <w:lang w:val="sv-SE" w:eastAsia="sv-SE" w:bidi="ar-SA"/>
                          </w:rPr>
                          <w:drawing>
                            <wp:inline distT="0" distB="0" distL="0" distR="0">
                              <wp:extent cx="3312795" cy="1146810"/>
                              <wp:effectExtent l="0" t="0" r="1905" b="0"/>
                              <wp:docPr id="1" name="Grafik 5" descr="LMH_M1A_RG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5" descr="LMH_M1A_RG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2795" cy="1146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05DB" w:rsidRPr="00A3051D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6C05DB" w:rsidRPr="00A3051D" w:rsidRDefault="006C05DB" w:rsidP="006C05DB"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1081;top:4277;width:2964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BE2C2D" w:rsidRDefault="00CC50B0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NYHET</w:t>
                        </w:r>
                        <w:r w:rsid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BE2C2D"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:rsidR="006C05DB" w:rsidRPr="00BE2C2D" w:rsidRDefault="00CC50B0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50B0">
        <w:rPr>
          <w:rFonts w:ascii="LindeDaxOffice" w:hAnsi="LindeDaxOffice" w:cs="LindeDaxOffice"/>
          <w:lang w:val="sv-SE"/>
        </w:rPr>
        <w:t>juli</w:t>
      </w:r>
      <w:r w:rsidR="00A5228E">
        <w:rPr>
          <w:rFonts w:ascii="LindeDaxOffice" w:hAnsi="LindeDaxOffice" w:cs="LindeDaxOffice"/>
          <w:lang w:val="sv-SE"/>
        </w:rPr>
        <w:t xml:space="preserve"> 2014</w:t>
      </w:r>
    </w:p>
    <w:p w:rsidR="00A5228E" w:rsidRDefault="00A5228E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</w:p>
    <w:p w:rsidR="00B30C7A" w:rsidRDefault="00CC50B0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  <w:r w:rsidRPr="00CC50B0">
        <w:rPr>
          <w:bCs/>
          <w:color w:val="000000"/>
          <w:sz w:val="28"/>
          <w:szCs w:val="28"/>
          <w:u w:val="single" w:color="548DD4" w:themeColor="text2" w:themeTint="99"/>
          <w:lang w:val="sv-SE"/>
        </w:rPr>
        <w:t>minatruckar.se</w:t>
      </w:r>
      <w:r>
        <w:rPr>
          <w:bCs/>
          <w:color w:val="000000"/>
          <w:sz w:val="28"/>
          <w:szCs w:val="28"/>
          <w:lang w:val="sv-SE"/>
        </w:rPr>
        <w:br/>
        <w:t>Digitalt verktyg som ger full kontroll på truckparken.</w:t>
      </w: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  <w:r>
        <w:rPr>
          <w:bCs/>
          <w:color w:val="000000"/>
          <w:sz w:val="28"/>
          <w:szCs w:val="28"/>
          <w:lang w:val="sv-SE"/>
        </w:rPr>
        <w:t>Fungerar lika bra i datorn, läsplattan och mobilen.</w:t>
      </w:r>
    </w:p>
    <w:p w:rsidR="00481B8B" w:rsidRDefault="00481B8B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</w:p>
    <w:p w:rsidR="00481B8B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Själva trucken är bara en del av truckaffären.</w:t>
      </w: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Sedan tillkommer allt man får veta med minatruckar.se.</w:t>
      </w: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Det är då det börjar löna sig på allvar.</w:t>
      </w: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Företagets truckpark är ett rullande kapital. Ju bättre kontroll det går att ha på truckkapitalet, fokus på kundskador, rätt sammansättning och kostnadseffektivitet, desto mer tjänar företaget. I form av minskade drift- och servicekostnader. Och mycket mer. </w:t>
      </w: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Med fakta om varje enskild truck och hela truckflottan, lätt tillgänglig och uppdaterad är det lätt att avgöra vilka åtgärder som måste till för att få upp </w:t>
      </w:r>
      <w:proofErr w:type="gramStart"/>
      <w:r>
        <w:rPr>
          <w:bCs/>
          <w:color w:val="000000"/>
          <w:sz w:val="22"/>
          <w:szCs w:val="22"/>
          <w:lang w:val="sv-SE"/>
        </w:rPr>
        <w:t>nyttjandegraden</w:t>
      </w:r>
      <w:proofErr w:type="gramEnd"/>
      <w:r>
        <w:rPr>
          <w:bCs/>
          <w:color w:val="000000"/>
          <w:sz w:val="22"/>
          <w:szCs w:val="22"/>
          <w:lang w:val="sv-SE"/>
        </w:rPr>
        <w:t xml:space="preserve"> och minska kostnaderna. </w:t>
      </w: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Behöver truckparken omstruktureras?</w:t>
      </w: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Behövs det fler truckar av en viss typ? </w:t>
      </w: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Varför går en specifik truck betydligt fler timmar än en annan av samma modell? </w:t>
      </w: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Med </w:t>
      </w:r>
      <w:r w:rsidRPr="00CC50B0">
        <w:rPr>
          <w:bCs/>
          <w:color w:val="000000"/>
          <w:sz w:val="22"/>
          <w:szCs w:val="22"/>
          <w:u w:val="single" w:color="548DD4" w:themeColor="text2" w:themeTint="99"/>
          <w:lang w:val="sv-SE"/>
        </w:rPr>
        <w:t>minatruckar.se</w:t>
      </w:r>
      <w:r>
        <w:rPr>
          <w:bCs/>
          <w:color w:val="000000"/>
          <w:sz w:val="22"/>
          <w:szCs w:val="22"/>
          <w:lang w:val="sv-SE"/>
        </w:rPr>
        <w:t xml:space="preserve"> och tillvalsfunktionen Linde </w:t>
      </w:r>
      <w:proofErr w:type="spellStart"/>
      <w:r>
        <w:rPr>
          <w:bCs/>
          <w:color w:val="000000"/>
          <w:sz w:val="22"/>
          <w:szCs w:val="22"/>
          <w:lang w:val="sv-SE"/>
        </w:rPr>
        <w:t>Fleet</w:t>
      </w:r>
      <w:proofErr w:type="spellEnd"/>
      <w:r>
        <w:rPr>
          <w:bCs/>
          <w:color w:val="000000"/>
          <w:sz w:val="22"/>
          <w:szCs w:val="22"/>
          <w:lang w:val="sv-SE"/>
        </w:rPr>
        <w:t xml:space="preserve"> Control finns alla svar som behövs för att göra en ännu bättre truckaffär.</w:t>
      </w:r>
    </w:p>
    <w:p w:rsidR="00CC50B0" w:rsidRDefault="00CC50B0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Pr="00A5228E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0E4A26" w:rsidRPr="00630F45" w:rsidRDefault="00CC50B0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  <w:r>
        <w:rPr>
          <w:b/>
          <w:bCs/>
          <w:color w:val="000000"/>
          <w:sz w:val="22"/>
          <w:szCs w:val="22"/>
          <w:lang w:val="sv-SE" w:eastAsia="en-GB" w:bidi="ar-SA"/>
        </w:rPr>
        <w:t>Kontakt för mer information</w:t>
      </w:r>
    </w:p>
    <w:p w:rsidR="000E4A26" w:rsidRPr="00CC50B0" w:rsidRDefault="000E4A26" w:rsidP="00CC50B0">
      <w:pPr>
        <w:keepNext/>
        <w:keepLines/>
        <w:spacing w:line="360" w:lineRule="auto"/>
        <w:rPr>
          <w:sz w:val="22"/>
          <w:szCs w:val="22"/>
          <w:lang w:val="sv-SE" w:eastAsia="en-GB" w:bidi="ar-SA"/>
        </w:rPr>
      </w:pPr>
      <w:r w:rsidRPr="00630F45">
        <w:rPr>
          <w:color w:val="000000"/>
          <w:szCs w:val="20"/>
          <w:lang w:val="sv-SE" w:eastAsia="en-GB" w:bidi="ar-SA"/>
        </w:rPr>
        <w:t xml:space="preserve">Karl Johan Lindahl: </w:t>
      </w:r>
      <w:r>
        <w:rPr>
          <w:color w:val="000000"/>
          <w:szCs w:val="20"/>
          <w:lang w:val="sv-SE" w:eastAsia="en-GB" w:bidi="ar-SA"/>
        </w:rPr>
        <w:t>0</w:t>
      </w:r>
      <w:r w:rsidRPr="00630F45">
        <w:rPr>
          <w:color w:val="000000"/>
          <w:szCs w:val="20"/>
          <w:lang w:val="sv-SE" w:eastAsia="en-GB" w:bidi="ar-SA"/>
        </w:rPr>
        <w:t xml:space="preserve">70 331 28 05 </w:t>
      </w:r>
      <w:proofErr w:type="gramStart"/>
      <w:r w:rsidRPr="00630F45">
        <w:rPr>
          <w:color w:val="000000"/>
          <w:szCs w:val="20"/>
          <w:lang w:val="sv-SE" w:eastAsia="en-GB" w:bidi="ar-SA"/>
        </w:rPr>
        <w:t>—</w:t>
      </w:r>
      <w:proofErr w:type="gramEnd"/>
      <w:r w:rsidRPr="00630F45">
        <w:rPr>
          <w:color w:val="000000"/>
          <w:szCs w:val="20"/>
          <w:lang w:val="sv-SE" w:eastAsia="en-GB" w:bidi="ar-SA"/>
        </w:rPr>
        <w:t xml:space="preserve"> email: kj.lindahl@linde-mh.se </w:t>
      </w:r>
      <w:r>
        <w:rPr>
          <w:color w:val="000000"/>
          <w:szCs w:val="20"/>
          <w:lang w:val="sv-SE" w:eastAsia="en-GB" w:bidi="ar-SA"/>
        </w:rPr>
        <w:br/>
      </w:r>
      <w:r w:rsidR="00CC50B0">
        <w:rPr>
          <w:color w:val="000000"/>
          <w:szCs w:val="20"/>
          <w:lang w:val="sv-SE" w:eastAsia="en-GB" w:bidi="ar-SA"/>
        </w:rPr>
        <w:t xml:space="preserve"> </w:t>
      </w:r>
    </w:p>
    <w:p w:rsidR="000E4A26" w:rsidRPr="00A5228E" w:rsidRDefault="000E4A26" w:rsidP="000E4A26">
      <w:pPr>
        <w:spacing w:line="240" w:lineRule="auto"/>
        <w:ind w:right="75"/>
        <w:jc w:val="both"/>
        <w:rPr>
          <w:sz w:val="22"/>
          <w:szCs w:val="22"/>
          <w:lang w:val="sv-SE"/>
        </w:rPr>
      </w:pPr>
    </w:p>
    <w:p w:rsidR="000E4A26" w:rsidRPr="00A5228E" w:rsidRDefault="000E4A26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p w:rsidR="002D1BE5" w:rsidRPr="00A5228E" w:rsidRDefault="002D1BE5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  <w:bookmarkStart w:id="0" w:name="_GoBack"/>
      <w:bookmarkEnd w:id="0"/>
    </w:p>
    <w:sectPr w:rsidR="002D1BE5" w:rsidRPr="00A5228E" w:rsidSect="006C05DB">
      <w:headerReference w:type="default" r:id="rId10"/>
      <w:pgSz w:w="11906" w:h="16838"/>
      <w:pgMar w:top="2835" w:right="1133" w:bottom="1134" w:left="2126" w:header="21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3C" w:rsidRDefault="004A3D3C">
      <w:pPr>
        <w:spacing w:line="240" w:lineRule="auto"/>
      </w:pPr>
      <w:r>
        <w:separator/>
      </w:r>
    </w:p>
  </w:endnote>
  <w:endnote w:type="continuationSeparator" w:id="0">
    <w:p w:rsidR="004A3D3C" w:rsidRDefault="004A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deDaxPowerPoint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Linde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3C" w:rsidRDefault="004A3D3C">
      <w:pPr>
        <w:spacing w:line="240" w:lineRule="auto"/>
      </w:pPr>
      <w:r>
        <w:separator/>
      </w:r>
    </w:p>
  </w:footnote>
  <w:footnote w:type="continuationSeparator" w:id="0">
    <w:p w:rsidR="004A3D3C" w:rsidRDefault="004A3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B" w:rsidRDefault="006C05DB" w:rsidP="006C05DB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17258">
      <w:rPr>
        <w:noProof/>
      </w:rPr>
      <w:t>2</w:t>
    </w:r>
    <w:r>
      <w:fldChar w:fldCharType="end"/>
    </w:r>
  </w:p>
  <w:p w:rsidR="006C05DB" w:rsidRDefault="006C05D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FB"/>
    <w:rsid w:val="00087191"/>
    <w:rsid w:val="000941C1"/>
    <w:rsid w:val="000A7A2E"/>
    <w:rsid w:val="000E4A26"/>
    <w:rsid w:val="001C0A43"/>
    <w:rsid w:val="00217258"/>
    <w:rsid w:val="00262D78"/>
    <w:rsid w:val="002A526C"/>
    <w:rsid w:val="002D1BE5"/>
    <w:rsid w:val="00382195"/>
    <w:rsid w:val="00404F8A"/>
    <w:rsid w:val="00421963"/>
    <w:rsid w:val="00441464"/>
    <w:rsid w:val="00481B8B"/>
    <w:rsid w:val="004A3D3C"/>
    <w:rsid w:val="004B6081"/>
    <w:rsid w:val="004C4288"/>
    <w:rsid w:val="004D6AE1"/>
    <w:rsid w:val="004E1AE1"/>
    <w:rsid w:val="005026B4"/>
    <w:rsid w:val="00504886"/>
    <w:rsid w:val="00530377"/>
    <w:rsid w:val="005620E7"/>
    <w:rsid w:val="005D19BD"/>
    <w:rsid w:val="00630F45"/>
    <w:rsid w:val="006428B7"/>
    <w:rsid w:val="00662C66"/>
    <w:rsid w:val="006821FB"/>
    <w:rsid w:val="006C05DB"/>
    <w:rsid w:val="006D2B96"/>
    <w:rsid w:val="0073747F"/>
    <w:rsid w:val="0076055A"/>
    <w:rsid w:val="00777421"/>
    <w:rsid w:val="007F466D"/>
    <w:rsid w:val="008146A4"/>
    <w:rsid w:val="00821A50"/>
    <w:rsid w:val="008E61E6"/>
    <w:rsid w:val="00942499"/>
    <w:rsid w:val="009F5549"/>
    <w:rsid w:val="00A5228E"/>
    <w:rsid w:val="00A5363A"/>
    <w:rsid w:val="00AC067C"/>
    <w:rsid w:val="00B23B18"/>
    <w:rsid w:val="00B30C7A"/>
    <w:rsid w:val="00BC0C62"/>
    <w:rsid w:val="00BC5702"/>
    <w:rsid w:val="00BE2C2D"/>
    <w:rsid w:val="00BF49FA"/>
    <w:rsid w:val="00C2335A"/>
    <w:rsid w:val="00CC50B0"/>
    <w:rsid w:val="00D4223B"/>
    <w:rsid w:val="00D53EA3"/>
    <w:rsid w:val="00D70F26"/>
    <w:rsid w:val="00D81954"/>
    <w:rsid w:val="00D82464"/>
    <w:rsid w:val="00DD291D"/>
    <w:rsid w:val="00DE67BB"/>
    <w:rsid w:val="00E42B4C"/>
    <w:rsid w:val="00E61D65"/>
    <w:rsid w:val="00ED463C"/>
    <w:rsid w:val="00EF7617"/>
    <w:rsid w:val="00F11D76"/>
    <w:rsid w:val="00F218B7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53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4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954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738C-E8FC-459A-913E-53C0C173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1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KION Group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cp:lastModifiedBy>Elisabet Davidsson</cp:lastModifiedBy>
  <cp:revision>2</cp:revision>
  <cp:lastPrinted>2014-06-30T13:57:00Z</cp:lastPrinted>
  <dcterms:created xsi:type="dcterms:W3CDTF">2014-07-03T06:58:00Z</dcterms:created>
  <dcterms:modified xsi:type="dcterms:W3CDTF">2014-07-03T06:58:00Z</dcterms:modified>
</cp:coreProperties>
</file>