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44C" w:rsidRDefault="00FF644C" w:rsidP="00FF644C">
      <w:pPr>
        <w:pStyle w:val="berschrift1"/>
        <w:ind w:right="707"/>
        <w:rPr>
          <w:rFonts w:ascii="Arial" w:hAnsi="Arial" w:cs="Arial"/>
          <w:b/>
          <w:sz w:val="22"/>
          <w:szCs w:val="22"/>
          <w:u w:val="none"/>
        </w:rPr>
      </w:pPr>
      <w:bookmarkStart w:id="0" w:name="_GoBack"/>
      <w:bookmarkEnd w:id="0"/>
      <w:proofErr w:type="spellStart"/>
      <w:r w:rsidRPr="009D4A8A">
        <w:rPr>
          <w:rFonts w:ascii="Arial" w:hAnsi="Arial" w:cs="Arial"/>
          <w:sz w:val="22"/>
          <w:szCs w:val="22"/>
        </w:rPr>
        <w:t>DCONex</w:t>
      </w:r>
      <w:proofErr w:type="spellEnd"/>
      <w:r w:rsidRPr="009D4A8A">
        <w:rPr>
          <w:rFonts w:ascii="Arial" w:hAnsi="Arial" w:cs="Arial"/>
          <w:sz w:val="22"/>
          <w:szCs w:val="22"/>
        </w:rPr>
        <w:t xml:space="preserve"> 2019</w:t>
      </w:r>
      <w:r w:rsidRPr="009D4A8A">
        <w:rPr>
          <w:rFonts w:ascii="Arial" w:hAnsi="Arial" w:cs="Arial"/>
          <w:sz w:val="22"/>
          <w:szCs w:val="22"/>
          <w:u w:val="none"/>
        </w:rPr>
        <w:t xml:space="preserve"> </w:t>
      </w:r>
      <w:r w:rsidRPr="009D4A8A">
        <w:rPr>
          <w:rFonts w:ascii="Arial" w:hAnsi="Arial" w:cs="Arial"/>
          <w:sz w:val="22"/>
          <w:szCs w:val="22"/>
          <w:u w:val="none"/>
        </w:rPr>
        <w:br/>
      </w:r>
    </w:p>
    <w:p w:rsidR="00FF644C" w:rsidRPr="009D4A8A" w:rsidRDefault="00FF644C" w:rsidP="00FF644C">
      <w:pPr>
        <w:pStyle w:val="berschrift1"/>
        <w:ind w:right="707"/>
        <w:rPr>
          <w:rFonts w:ascii="Arial" w:hAnsi="Arial" w:cs="Arial"/>
          <w:b/>
          <w:sz w:val="22"/>
          <w:szCs w:val="22"/>
          <w:u w:val="none"/>
        </w:rPr>
      </w:pPr>
      <w:r w:rsidRPr="009D4A8A">
        <w:rPr>
          <w:rFonts w:ascii="Arial" w:hAnsi="Arial" w:cs="Arial"/>
          <w:b/>
          <w:sz w:val="22"/>
          <w:szCs w:val="22"/>
          <w:u w:val="none"/>
        </w:rPr>
        <w:t>Im Fokus: Gebäudeschadstoffe und Bauen im Bestand</w:t>
      </w:r>
    </w:p>
    <w:p w:rsidR="00FF644C" w:rsidRPr="009D4A8A" w:rsidRDefault="00FF644C" w:rsidP="00FF644C">
      <w:pPr>
        <w:ind w:right="707"/>
      </w:pPr>
    </w:p>
    <w:p w:rsidR="00FF644C" w:rsidRPr="00394BBB" w:rsidRDefault="00FF644C" w:rsidP="00FF644C">
      <w:pPr>
        <w:pStyle w:val="Default"/>
        <w:spacing w:line="240" w:lineRule="exact"/>
        <w:ind w:right="707"/>
        <w:rPr>
          <w:sz w:val="20"/>
          <w:szCs w:val="20"/>
        </w:rPr>
      </w:pPr>
      <w:r>
        <w:rPr>
          <w:bCs/>
          <w:sz w:val="20"/>
          <w:szCs w:val="20"/>
        </w:rPr>
        <w:t xml:space="preserve">Köln, 7. August </w:t>
      </w:r>
      <w:r w:rsidRPr="00394BBB">
        <w:rPr>
          <w:bCs/>
          <w:sz w:val="20"/>
          <w:szCs w:val="20"/>
        </w:rPr>
        <w:t xml:space="preserve">2018 </w:t>
      </w:r>
      <w:r w:rsidRPr="00394BBB">
        <w:rPr>
          <w:sz w:val="20"/>
          <w:szCs w:val="20"/>
        </w:rPr>
        <w:t xml:space="preserve">– Am 30. und 31. Januar 2019 treffen sich nicht nur die Akteure der Gebäudeschadstoff-Branche, sondern alle, die bei der Instandsetzung und Sanierung von Gebäuden mit diesem Thema konfrontiert sind, zur </w:t>
      </w:r>
      <w:proofErr w:type="spellStart"/>
      <w:r w:rsidRPr="00394BBB">
        <w:rPr>
          <w:sz w:val="20"/>
          <w:szCs w:val="20"/>
        </w:rPr>
        <w:t>DCONex</w:t>
      </w:r>
      <w:proofErr w:type="spellEnd"/>
      <w:r w:rsidRPr="00394BBB">
        <w:rPr>
          <w:sz w:val="20"/>
          <w:szCs w:val="20"/>
        </w:rPr>
        <w:t xml:space="preserve"> in Essen. Neu ist ein Themenblock, der speziell auf Akteure der Wohnungswirtschaft und der öffentlichen Hand zugeschnitten ist. Für eine ganzheitliche Betrachtung der Schadstoff-Thematik sorgen zudem als fachliche Partner die Rudolf Müller Mediengruppe und der Gesamtverband Schadstoffsanierung (GVSS).</w:t>
      </w:r>
    </w:p>
    <w:p w:rsidR="00FF644C" w:rsidRPr="0094601B" w:rsidRDefault="00FF644C" w:rsidP="00FF644C">
      <w:pPr>
        <w:pStyle w:val="Default"/>
        <w:spacing w:line="240" w:lineRule="exact"/>
        <w:ind w:right="707"/>
        <w:rPr>
          <w:sz w:val="20"/>
          <w:szCs w:val="20"/>
        </w:rPr>
      </w:pPr>
    </w:p>
    <w:p w:rsidR="00FF644C" w:rsidRDefault="00FF644C" w:rsidP="00FF644C">
      <w:pPr>
        <w:pStyle w:val="Default"/>
        <w:spacing w:line="240" w:lineRule="exact"/>
        <w:ind w:right="707"/>
        <w:rPr>
          <w:sz w:val="20"/>
          <w:szCs w:val="20"/>
        </w:rPr>
      </w:pPr>
      <w:r w:rsidRPr="0094601B">
        <w:rPr>
          <w:sz w:val="20"/>
          <w:szCs w:val="20"/>
        </w:rPr>
        <w:t xml:space="preserve">Vor allem, wenn es um die Sanierung oder den Abriss von Gebäuden geht, spielt Schadstoffmanagement eine wichtige Rolle. Der </w:t>
      </w:r>
      <w:proofErr w:type="spellStart"/>
      <w:r w:rsidRPr="0094601B">
        <w:rPr>
          <w:sz w:val="20"/>
          <w:szCs w:val="20"/>
        </w:rPr>
        <w:t>DCONex</w:t>
      </w:r>
      <w:proofErr w:type="spellEnd"/>
      <w:r w:rsidRPr="0094601B">
        <w:rPr>
          <w:sz w:val="20"/>
          <w:szCs w:val="20"/>
        </w:rPr>
        <w:t xml:space="preserve">-Fachkongress beleuchtet an zwei Tagen den Umgang mit Schadstoffen im Baubestand </w:t>
      </w:r>
      <w:r>
        <w:rPr>
          <w:sz w:val="20"/>
          <w:szCs w:val="20"/>
        </w:rPr>
        <w:t>aus verschiedenen Blickwinkeln. Damit s</w:t>
      </w:r>
      <w:r w:rsidRPr="0094601B">
        <w:rPr>
          <w:sz w:val="20"/>
          <w:szCs w:val="20"/>
        </w:rPr>
        <w:t xml:space="preserve">pricht </w:t>
      </w:r>
      <w:r>
        <w:rPr>
          <w:sz w:val="20"/>
          <w:szCs w:val="20"/>
        </w:rPr>
        <w:t xml:space="preserve">der Branchentreff </w:t>
      </w:r>
      <w:r w:rsidRPr="0094601B">
        <w:rPr>
          <w:sz w:val="20"/>
          <w:szCs w:val="20"/>
        </w:rPr>
        <w:t xml:space="preserve">eine </w:t>
      </w:r>
      <w:r>
        <w:rPr>
          <w:sz w:val="20"/>
          <w:szCs w:val="20"/>
        </w:rPr>
        <w:t xml:space="preserve">besonders </w:t>
      </w:r>
      <w:r w:rsidRPr="0094601B">
        <w:rPr>
          <w:sz w:val="20"/>
          <w:szCs w:val="20"/>
        </w:rPr>
        <w:t>breite Zielgruppe an</w:t>
      </w:r>
      <w:r>
        <w:rPr>
          <w:sz w:val="20"/>
          <w:szCs w:val="20"/>
        </w:rPr>
        <w:t>: Fachleute</w:t>
      </w:r>
      <w:r w:rsidRPr="0094601B">
        <w:rPr>
          <w:sz w:val="20"/>
          <w:szCs w:val="20"/>
        </w:rPr>
        <w:t xml:space="preserve"> aus dem Schadstoffbereich, Sanierungs- und Abbr</w:t>
      </w:r>
      <w:r>
        <w:rPr>
          <w:sz w:val="20"/>
          <w:szCs w:val="20"/>
        </w:rPr>
        <w:t>uchunternehmen, Sachverständige, Handwerker, Architekten, Verwalter und Bauträger</w:t>
      </w:r>
      <w:r w:rsidRPr="0094601B">
        <w:rPr>
          <w:sz w:val="20"/>
          <w:szCs w:val="20"/>
        </w:rPr>
        <w:t xml:space="preserve"> </w:t>
      </w:r>
      <w:r>
        <w:rPr>
          <w:sz w:val="20"/>
          <w:szCs w:val="20"/>
        </w:rPr>
        <w:t xml:space="preserve">sowie </w:t>
      </w:r>
      <w:r w:rsidRPr="0094601B">
        <w:rPr>
          <w:sz w:val="20"/>
          <w:szCs w:val="20"/>
        </w:rPr>
        <w:t>Vertreter von Behörden.</w:t>
      </w:r>
    </w:p>
    <w:p w:rsidR="00FF644C" w:rsidRPr="0094601B" w:rsidRDefault="00FF644C" w:rsidP="00FF644C">
      <w:pPr>
        <w:pStyle w:val="Default"/>
        <w:spacing w:line="240" w:lineRule="exact"/>
        <w:ind w:right="707"/>
        <w:rPr>
          <w:sz w:val="20"/>
          <w:szCs w:val="20"/>
        </w:rPr>
      </w:pPr>
    </w:p>
    <w:p w:rsidR="00FF644C" w:rsidRPr="0094601B" w:rsidRDefault="00FF644C" w:rsidP="00FF644C">
      <w:pPr>
        <w:ind w:right="707"/>
        <w:rPr>
          <w:rFonts w:ascii="Arial" w:hAnsi="Arial" w:cs="Arial"/>
        </w:rPr>
      </w:pPr>
      <w:r w:rsidRPr="0094601B">
        <w:rPr>
          <w:rFonts w:ascii="Arial" w:hAnsi="Arial" w:cs="Arial"/>
        </w:rPr>
        <w:t>Die rund 30 Aussteller der begleitenden Fachausstellung bilden mit ihrem Angebot alle Bereiche des Schadstoffmanagements ab und bieten den Besuchern und Kongressteilnehmern die Möglichkeit, direkten Kontakt zu Dienstleistern, Beratern, Ausstattern sowie zu Analyse- und Prüf</w:t>
      </w:r>
      <w:r>
        <w:rPr>
          <w:rFonts w:ascii="Arial" w:hAnsi="Arial" w:cs="Arial"/>
        </w:rPr>
        <w:t>instituten</w:t>
      </w:r>
      <w:r w:rsidRPr="0094601B">
        <w:rPr>
          <w:rFonts w:ascii="Arial" w:hAnsi="Arial" w:cs="Arial"/>
        </w:rPr>
        <w:t xml:space="preserve"> zu knüpfen.</w:t>
      </w:r>
    </w:p>
    <w:p w:rsidR="00FF644C" w:rsidRDefault="00FF644C" w:rsidP="00FF644C">
      <w:pPr>
        <w:pStyle w:val="Default"/>
        <w:spacing w:line="240" w:lineRule="exact"/>
        <w:ind w:right="707"/>
        <w:rPr>
          <w:sz w:val="20"/>
          <w:szCs w:val="20"/>
        </w:rPr>
      </w:pPr>
    </w:p>
    <w:p w:rsidR="00FF644C" w:rsidRDefault="00FF644C" w:rsidP="00FF644C">
      <w:pPr>
        <w:pStyle w:val="Default"/>
        <w:spacing w:line="240" w:lineRule="exact"/>
        <w:ind w:right="707"/>
        <w:rPr>
          <w:sz w:val="20"/>
          <w:szCs w:val="20"/>
        </w:rPr>
      </w:pPr>
      <w:r w:rsidRPr="0094601B">
        <w:rPr>
          <w:sz w:val="20"/>
          <w:szCs w:val="20"/>
        </w:rPr>
        <w:t xml:space="preserve">Markus Langenbach, Leitung Programm </w:t>
      </w:r>
      <w:r>
        <w:rPr>
          <w:sz w:val="20"/>
          <w:szCs w:val="20"/>
        </w:rPr>
        <w:t xml:space="preserve">Bau- und Ausbau bei der </w:t>
      </w:r>
      <w:r w:rsidRPr="0094601B">
        <w:rPr>
          <w:sz w:val="20"/>
          <w:szCs w:val="20"/>
        </w:rPr>
        <w:t xml:space="preserve">Rudolf Müller Mediengruppe, </w:t>
      </w:r>
      <w:r>
        <w:rPr>
          <w:sz w:val="20"/>
          <w:szCs w:val="20"/>
        </w:rPr>
        <w:t>erläutert die</w:t>
      </w:r>
      <w:r w:rsidRPr="0094601B">
        <w:rPr>
          <w:sz w:val="20"/>
          <w:szCs w:val="20"/>
        </w:rPr>
        <w:t xml:space="preserve"> inhaltlichen Planungen für die </w:t>
      </w:r>
      <w:proofErr w:type="spellStart"/>
      <w:r w:rsidRPr="0094601B">
        <w:rPr>
          <w:sz w:val="20"/>
          <w:szCs w:val="20"/>
        </w:rPr>
        <w:t>DCONex</w:t>
      </w:r>
      <w:proofErr w:type="spellEnd"/>
      <w:r w:rsidRPr="0094601B">
        <w:rPr>
          <w:sz w:val="20"/>
          <w:szCs w:val="20"/>
        </w:rPr>
        <w:t xml:space="preserve"> 2019: „Gemeinsam mit dem GVSS arbeiten wir an einem praxisnahen Programm, das nicht zuletzt aus Sicht des Arbeits- und Nutzerschutzes das zunehmend drängende Thema der Schadstoffe im Gebäudebestand einer breiteren Fachöffentlichkeit nahe bringt. Deshalb wird es erstmals einen eigenen Themenblock für Auftraggeber der öffentliche</w:t>
      </w:r>
      <w:r>
        <w:rPr>
          <w:sz w:val="20"/>
          <w:szCs w:val="20"/>
        </w:rPr>
        <w:t>n</w:t>
      </w:r>
      <w:r w:rsidRPr="0094601B">
        <w:rPr>
          <w:sz w:val="20"/>
          <w:szCs w:val="20"/>
        </w:rPr>
        <w:t xml:space="preserve"> Hand und der Wohnungswirtschaft geben.“ </w:t>
      </w:r>
    </w:p>
    <w:p w:rsidR="00FF644C" w:rsidRPr="0094601B" w:rsidRDefault="00FF644C" w:rsidP="00FF644C">
      <w:pPr>
        <w:pStyle w:val="Default"/>
        <w:spacing w:line="240" w:lineRule="exact"/>
        <w:ind w:right="707"/>
        <w:rPr>
          <w:sz w:val="20"/>
          <w:szCs w:val="20"/>
        </w:rPr>
      </w:pPr>
    </w:p>
    <w:p w:rsidR="00FF644C" w:rsidRPr="0094601B" w:rsidRDefault="00FF644C" w:rsidP="00FF644C">
      <w:pPr>
        <w:pStyle w:val="Default"/>
        <w:spacing w:line="240" w:lineRule="exact"/>
        <w:ind w:right="707"/>
        <w:rPr>
          <w:b/>
          <w:bCs/>
          <w:sz w:val="20"/>
          <w:szCs w:val="20"/>
        </w:rPr>
      </w:pPr>
      <w:r w:rsidRPr="0094601B">
        <w:rPr>
          <w:b/>
          <w:bCs/>
          <w:sz w:val="20"/>
          <w:szCs w:val="20"/>
        </w:rPr>
        <w:t xml:space="preserve">Kongresstag 1 – Mittwoch, 30. Januar 2019 </w:t>
      </w:r>
    </w:p>
    <w:p w:rsidR="00FF644C" w:rsidRPr="0094601B" w:rsidRDefault="00FF644C" w:rsidP="00FF644C">
      <w:pPr>
        <w:pStyle w:val="Default"/>
        <w:spacing w:line="240" w:lineRule="exact"/>
        <w:ind w:right="707"/>
        <w:rPr>
          <w:sz w:val="20"/>
          <w:szCs w:val="20"/>
        </w:rPr>
      </w:pPr>
    </w:p>
    <w:p w:rsidR="00FF644C" w:rsidRDefault="00FF644C" w:rsidP="00FF644C">
      <w:pPr>
        <w:pStyle w:val="Default"/>
        <w:spacing w:line="240" w:lineRule="exact"/>
        <w:ind w:right="707"/>
        <w:rPr>
          <w:sz w:val="20"/>
          <w:szCs w:val="20"/>
        </w:rPr>
      </w:pPr>
      <w:r w:rsidRPr="0094601B">
        <w:rPr>
          <w:sz w:val="20"/>
          <w:szCs w:val="20"/>
        </w:rPr>
        <w:t xml:space="preserve">Der erste Veranstaltungstag beginnt mit einem aktuellen </w:t>
      </w:r>
      <w:r w:rsidRPr="0094601B">
        <w:rPr>
          <w:bCs/>
          <w:sz w:val="20"/>
          <w:szCs w:val="20"/>
        </w:rPr>
        <w:t>Überblick zu Schadstoffen im Baubestand</w:t>
      </w:r>
      <w:r w:rsidRPr="0094601B">
        <w:rPr>
          <w:sz w:val="20"/>
          <w:szCs w:val="20"/>
        </w:rPr>
        <w:t xml:space="preserve">. Im Anschluss gliedert sich das Kongressprogramm in drei parallel laufende Blöcke: Der erste Block </w:t>
      </w:r>
      <w:r>
        <w:rPr>
          <w:sz w:val="20"/>
          <w:szCs w:val="20"/>
        </w:rPr>
        <w:t xml:space="preserve">beleuchtet die </w:t>
      </w:r>
      <w:r w:rsidRPr="0094601B">
        <w:rPr>
          <w:bCs/>
          <w:sz w:val="20"/>
          <w:szCs w:val="20"/>
        </w:rPr>
        <w:t>Maßnahmen aus dem Nationalen Asbestdialog</w:t>
      </w:r>
      <w:r>
        <w:rPr>
          <w:bCs/>
          <w:sz w:val="20"/>
          <w:szCs w:val="20"/>
        </w:rPr>
        <w:t>.</w:t>
      </w:r>
      <w:r>
        <w:rPr>
          <w:sz w:val="20"/>
          <w:szCs w:val="20"/>
        </w:rPr>
        <w:t xml:space="preserve"> </w:t>
      </w:r>
      <w:r w:rsidRPr="0094601B">
        <w:rPr>
          <w:sz w:val="20"/>
          <w:szCs w:val="20"/>
        </w:rPr>
        <w:t xml:space="preserve">Sanierungs- und Abbruchunternehmen, Sachverständige und Planer </w:t>
      </w:r>
      <w:r>
        <w:rPr>
          <w:sz w:val="20"/>
          <w:szCs w:val="20"/>
        </w:rPr>
        <w:t xml:space="preserve">sowie Lehrkräfte und Studenten können sich hier </w:t>
      </w:r>
      <w:r w:rsidRPr="0094601B">
        <w:rPr>
          <w:sz w:val="20"/>
          <w:szCs w:val="20"/>
        </w:rPr>
        <w:t xml:space="preserve">an der Diskussion beteiligen, ob der aufgestellte Maßnahmenplan des Bundesministeriums für Arbeit und Soziales ausreichend ist und wie dieser schnell und praxisgerecht umgesetzt werden </w:t>
      </w:r>
    </w:p>
    <w:p w:rsidR="00FF644C" w:rsidRDefault="00FF644C" w:rsidP="00FF644C">
      <w:pPr>
        <w:pStyle w:val="Default"/>
        <w:spacing w:line="240" w:lineRule="exact"/>
        <w:ind w:right="707"/>
        <w:rPr>
          <w:sz w:val="20"/>
          <w:szCs w:val="20"/>
        </w:rPr>
      </w:pPr>
      <w:r w:rsidRPr="0094601B">
        <w:rPr>
          <w:sz w:val="20"/>
          <w:szCs w:val="20"/>
        </w:rPr>
        <w:lastRenderedPageBreak/>
        <w:t>kann.</w:t>
      </w:r>
      <w:r>
        <w:rPr>
          <w:sz w:val="20"/>
          <w:szCs w:val="20"/>
        </w:rPr>
        <w:t xml:space="preserve"> Anschließend</w:t>
      </w:r>
      <w:r w:rsidRPr="0094601B">
        <w:rPr>
          <w:sz w:val="20"/>
          <w:szCs w:val="20"/>
        </w:rPr>
        <w:t xml:space="preserve"> geht es </w:t>
      </w:r>
      <w:r>
        <w:rPr>
          <w:sz w:val="20"/>
          <w:szCs w:val="20"/>
        </w:rPr>
        <w:t>um die Frage</w:t>
      </w:r>
      <w:r w:rsidRPr="0094601B">
        <w:rPr>
          <w:sz w:val="20"/>
          <w:szCs w:val="20"/>
        </w:rPr>
        <w:t xml:space="preserve">, wie </w:t>
      </w:r>
      <w:r w:rsidRPr="0094601B">
        <w:rPr>
          <w:bCs/>
          <w:sz w:val="20"/>
          <w:szCs w:val="20"/>
        </w:rPr>
        <w:t xml:space="preserve">trotz Schadstoffbelastung das Recycling von Materialien aus dem Baubestand </w:t>
      </w:r>
      <w:r w:rsidRPr="0094601B">
        <w:rPr>
          <w:sz w:val="20"/>
          <w:szCs w:val="20"/>
        </w:rPr>
        <w:t>sichergestellt werden kann.</w:t>
      </w:r>
    </w:p>
    <w:p w:rsidR="00FF644C" w:rsidRDefault="00FF644C" w:rsidP="00FF644C">
      <w:pPr>
        <w:pStyle w:val="Default"/>
        <w:spacing w:line="240" w:lineRule="exact"/>
        <w:ind w:right="707"/>
        <w:rPr>
          <w:sz w:val="20"/>
          <w:szCs w:val="20"/>
        </w:rPr>
      </w:pPr>
    </w:p>
    <w:p w:rsidR="00FF644C" w:rsidRDefault="00FF644C" w:rsidP="00FF644C">
      <w:pPr>
        <w:pStyle w:val="Default"/>
        <w:spacing w:line="240" w:lineRule="exact"/>
        <w:ind w:right="707"/>
        <w:rPr>
          <w:color w:val="auto"/>
          <w:sz w:val="20"/>
          <w:szCs w:val="20"/>
        </w:rPr>
      </w:pPr>
      <w:r w:rsidRPr="0094601B">
        <w:rPr>
          <w:sz w:val="20"/>
          <w:szCs w:val="20"/>
        </w:rPr>
        <w:t xml:space="preserve">Im zweiten, parallel laufenden Kongressblock stehen </w:t>
      </w:r>
      <w:r w:rsidRPr="0094601B">
        <w:rPr>
          <w:bCs/>
          <w:sz w:val="20"/>
          <w:szCs w:val="20"/>
        </w:rPr>
        <w:t xml:space="preserve">mögliche Gesundheitsbeschwerden von Mietern und Nutzern schadstoffbelasteter Räumlichkeiten </w:t>
      </w:r>
      <w:r>
        <w:rPr>
          <w:sz w:val="20"/>
          <w:szCs w:val="20"/>
        </w:rPr>
        <w:t>im Fokus. Darüber hinaus werden</w:t>
      </w:r>
      <w:r w:rsidRPr="0094601B">
        <w:rPr>
          <w:sz w:val="20"/>
          <w:szCs w:val="20"/>
        </w:rPr>
        <w:t xml:space="preserve"> unterschiedliche Konzepte der </w:t>
      </w:r>
      <w:r w:rsidRPr="0094601B">
        <w:rPr>
          <w:bCs/>
          <w:sz w:val="20"/>
          <w:szCs w:val="20"/>
        </w:rPr>
        <w:t xml:space="preserve">Schadstofferfassung </w:t>
      </w:r>
      <w:r w:rsidRPr="0094601B">
        <w:rPr>
          <w:bCs/>
          <w:color w:val="auto"/>
          <w:sz w:val="20"/>
          <w:szCs w:val="20"/>
        </w:rPr>
        <w:t xml:space="preserve">durch Bauämter </w:t>
      </w:r>
      <w:r w:rsidRPr="0094601B">
        <w:rPr>
          <w:color w:val="auto"/>
          <w:sz w:val="20"/>
          <w:szCs w:val="20"/>
        </w:rPr>
        <w:t>vorgestellt. Damit richtet sich dieser Kongressblock sowohl an Eigentümer, Verwalter, Bauträger und private Bauherren als auch an Vertreter von Ländern, Kommunen und Behörden, die für Arbeits-, Gesundheits- oder Umweltschutz verantwortlich sind sowie an Bau- und Umweltämter.</w:t>
      </w:r>
    </w:p>
    <w:p w:rsidR="00FF644C" w:rsidRPr="0094601B" w:rsidRDefault="00FF644C" w:rsidP="00FF644C">
      <w:pPr>
        <w:pStyle w:val="Default"/>
        <w:spacing w:line="240" w:lineRule="exact"/>
        <w:ind w:right="707"/>
        <w:rPr>
          <w:color w:val="auto"/>
          <w:sz w:val="20"/>
          <w:szCs w:val="20"/>
        </w:rPr>
      </w:pPr>
    </w:p>
    <w:p w:rsidR="00FF644C" w:rsidRDefault="00FF644C" w:rsidP="00FF644C">
      <w:pPr>
        <w:pStyle w:val="Default"/>
        <w:spacing w:line="240" w:lineRule="exact"/>
        <w:ind w:right="707"/>
        <w:rPr>
          <w:color w:val="auto"/>
          <w:sz w:val="20"/>
          <w:szCs w:val="20"/>
        </w:rPr>
      </w:pPr>
      <w:r w:rsidRPr="0094601B">
        <w:rPr>
          <w:color w:val="auto"/>
          <w:sz w:val="20"/>
          <w:szCs w:val="20"/>
        </w:rPr>
        <w:t xml:space="preserve">Der dritte Kongressblock beginnt mit </w:t>
      </w:r>
      <w:r w:rsidRPr="0094601B">
        <w:rPr>
          <w:bCs/>
          <w:color w:val="auto"/>
          <w:sz w:val="20"/>
          <w:szCs w:val="20"/>
        </w:rPr>
        <w:t xml:space="preserve">„Theorie und Praxis beim Umgang mit Schadstoffen im Baubestand“ </w:t>
      </w:r>
      <w:r w:rsidRPr="0094601B">
        <w:rPr>
          <w:color w:val="auto"/>
          <w:sz w:val="20"/>
          <w:szCs w:val="20"/>
        </w:rPr>
        <w:t xml:space="preserve">und nimmt </w:t>
      </w:r>
      <w:r>
        <w:rPr>
          <w:color w:val="auto"/>
          <w:sz w:val="20"/>
          <w:szCs w:val="20"/>
        </w:rPr>
        <w:t xml:space="preserve">anschließend </w:t>
      </w:r>
      <w:r w:rsidRPr="0094601B">
        <w:rPr>
          <w:color w:val="auto"/>
          <w:sz w:val="20"/>
          <w:szCs w:val="20"/>
        </w:rPr>
        <w:t xml:space="preserve">insbesondere </w:t>
      </w:r>
      <w:r w:rsidRPr="0094601B">
        <w:rPr>
          <w:bCs/>
          <w:color w:val="auto"/>
          <w:sz w:val="20"/>
          <w:szCs w:val="20"/>
        </w:rPr>
        <w:t xml:space="preserve">„Schadstoffe in der Innenraumluft“ </w:t>
      </w:r>
      <w:r w:rsidRPr="0094601B">
        <w:rPr>
          <w:color w:val="auto"/>
          <w:sz w:val="20"/>
          <w:szCs w:val="20"/>
        </w:rPr>
        <w:t>in den Blick. Sowohl Handwerker und Facility Manager aber auch Ingenieure, Architekten, Planer, Sachverständige sowie Baubiologen, Baukoordinatoren und Energieberater erhalten dort Informationen für ihre Arbeit.</w:t>
      </w:r>
    </w:p>
    <w:p w:rsidR="00FF644C" w:rsidRPr="0094601B" w:rsidRDefault="00FF644C" w:rsidP="00FF644C">
      <w:pPr>
        <w:pStyle w:val="Default"/>
        <w:spacing w:line="240" w:lineRule="exact"/>
        <w:ind w:right="707"/>
        <w:rPr>
          <w:color w:val="auto"/>
          <w:sz w:val="20"/>
          <w:szCs w:val="20"/>
        </w:rPr>
      </w:pPr>
    </w:p>
    <w:p w:rsidR="00FF644C" w:rsidRDefault="00FF644C" w:rsidP="00FF644C">
      <w:pPr>
        <w:pStyle w:val="Default"/>
        <w:spacing w:line="240" w:lineRule="exact"/>
        <w:ind w:right="707"/>
        <w:rPr>
          <w:color w:val="auto"/>
          <w:sz w:val="20"/>
          <w:szCs w:val="20"/>
        </w:rPr>
      </w:pPr>
      <w:r w:rsidRPr="0094601B">
        <w:rPr>
          <w:color w:val="auto"/>
          <w:sz w:val="20"/>
          <w:szCs w:val="20"/>
        </w:rPr>
        <w:t xml:space="preserve">Zum Abschluss des ersten Kongresstages werden unter der Überschrift </w:t>
      </w:r>
      <w:r w:rsidRPr="0094601B">
        <w:rPr>
          <w:bCs/>
          <w:color w:val="auto"/>
          <w:sz w:val="20"/>
          <w:szCs w:val="20"/>
        </w:rPr>
        <w:t xml:space="preserve">„Urban Mining“ </w:t>
      </w:r>
      <w:r w:rsidRPr="0094601B">
        <w:rPr>
          <w:color w:val="auto"/>
          <w:sz w:val="20"/>
          <w:szCs w:val="20"/>
        </w:rPr>
        <w:t xml:space="preserve">Trends und Szenarien für zukünftige Baustoffströme aufgezeigt und diskutiert. Daran anschließend haben die Kongressteilnehmer die Möglichkeit, sich beim </w:t>
      </w:r>
      <w:proofErr w:type="spellStart"/>
      <w:r w:rsidRPr="0094601B">
        <w:rPr>
          <w:color w:val="auto"/>
          <w:sz w:val="20"/>
          <w:szCs w:val="20"/>
        </w:rPr>
        <w:t>DCONex</w:t>
      </w:r>
      <w:proofErr w:type="spellEnd"/>
      <w:r w:rsidRPr="0094601B">
        <w:rPr>
          <w:color w:val="auto"/>
          <w:sz w:val="20"/>
          <w:szCs w:val="20"/>
        </w:rPr>
        <w:t>-Dialogabend in entspannter Atmosphäre auszutauschen.</w:t>
      </w:r>
    </w:p>
    <w:p w:rsidR="00FF644C" w:rsidRPr="0094601B" w:rsidRDefault="00FF644C" w:rsidP="00FF644C">
      <w:pPr>
        <w:pStyle w:val="Default"/>
        <w:spacing w:line="240" w:lineRule="exact"/>
        <w:ind w:right="707"/>
        <w:rPr>
          <w:color w:val="auto"/>
          <w:sz w:val="20"/>
          <w:szCs w:val="20"/>
        </w:rPr>
      </w:pPr>
    </w:p>
    <w:p w:rsidR="00FF644C" w:rsidRPr="0094601B" w:rsidRDefault="00FF644C" w:rsidP="00FF644C">
      <w:pPr>
        <w:pStyle w:val="Default"/>
        <w:spacing w:line="240" w:lineRule="exact"/>
        <w:ind w:right="707"/>
        <w:rPr>
          <w:b/>
          <w:color w:val="auto"/>
          <w:sz w:val="20"/>
          <w:szCs w:val="20"/>
        </w:rPr>
      </w:pPr>
      <w:r w:rsidRPr="0094601B">
        <w:rPr>
          <w:b/>
          <w:bCs/>
          <w:color w:val="auto"/>
          <w:sz w:val="20"/>
          <w:szCs w:val="20"/>
        </w:rPr>
        <w:t xml:space="preserve">Kongresstag 2 – Donnerstag, 31. Januar 2018 </w:t>
      </w:r>
    </w:p>
    <w:p w:rsidR="00FF644C" w:rsidRDefault="00FF644C" w:rsidP="00FF644C">
      <w:pPr>
        <w:pStyle w:val="Default"/>
        <w:spacing w:line="240" w:lineRule="exact"/>
        <w:ind w:right="707"/>
        <w:rPr>
          <w:color w:val="auto"/>
          <w:sz w:val="20"/>
          <w:szCs w:val="20"/>
        </w:rPr>
      </w:pPr>
    </w:p>
    <w:p w:rsidR="00FF644C" w:rsidRDefault="00FF644C" w:rsidP="00FF644C">
      <w:pPr>
        <w:pStyle w:val="Default"/>
        <w:spacing w:line="240" w:lineRule="exact"/>
        <w:ind w:right="707"/>
        <w:rPr>
          <w:color w:val="auto"/>
          <w:sz w:val="20"/>
          <w:szCs w:val="20"/>
        </w:rPr>
      </w:pPr>
      <w:r w:rsidRPr="0094601B">
        <w:rPr>
          <w:color w:val="auto"/>
          <w:sz w:val="20"/>
          <w:szCs w:val="20"/>
        </w:rPr>
        <w:t xml:space="preserve">Der zweite Veranstaltungstag beginnt mit dem Themenblock </w:t>
      </w:r>
      <w:r w:rsidRPr="0094601B">
        <w:rPr>
          <w:bCs/>
          <w:color w:val="auto"/>
          <w:sz w:val="20"/>
          <w:szCs w:val="20"/>
        </w:rPr>
        <w:t>„Ausschreibungen und Werkverträge für Schadstoffsanierungsarbeiten auf Grundlage der Vergabe- und Vertragsordnung für Bauleistungen (VOB)“</w:t>
      </w:r>
      <w:r w:rsidRPr="0094601B">
        <w:rPr>
          <w:color w:val="auto"/>
          <w:sz w:val="20"/>
          <w:szCs w:val="20"/>
        </w:rPr>
        <w:t xml:space="preserve">. Im Anschluss stehen bei den </w:t>
      </w:r>
      <w:r w:rsidRPr="0094601B">
        <w:rPr>
          <w:bCs/>
          <w:color w:val="auto"/>
          <w:sz w:val="20"/>
          <w:szCs w:val="20"/>
        </w:rPr>
        <w:t xml:space="preserve">Essener </w:t>
      </w:r>
      <w:proofErr w:type="spellStart"/>
      <w:r w:rsidRPr="0094601B">
        <w:rPr>
          <w:bCs/>
          <w:color w:val="auto"/>
          <w:sz w:val="20"/>
          <w:szCs w:val="20"/>
        </w:rPr>
        <w:t>DCONex</w:t>
      </w:r>
      <w:proofErr w:type="spellEnd"/>
      <w:r w:rsidRPr="0094601B">
        <w:rPr>
          <w:bCs/>
          <w:color w:val="auto"/>
          <w:sz w:val="20"/>
          <w:szCs w:val="20"/>
        </w:rPr>
        <w:t xml:space="preserve">-Gesprächen </w:t>
      </w:r>
      <w:r w:rsidRPr="0094601B">
        <w:rPr>
          <w:color w:val="auto"/>
          <w:sz w:val="20"/>
          <w:szCs w:val="20"/>
        </w:rPr>
        <w:t xml:space="preserve">werkvertragliche Regelungen für die Planung und Ausführung von Arbeiten an schadstoffbelasteten Gebäuden und Anlagen im Fokus. Am Nachmittag werden in den beiden parallel laufenden Blöcken </w:t>
      </w:r>
      <w:r w:rsidRPr="0094601B">
        <w:rPr>
          <w:bCs/>
          <w:color w:val="auto"/>
          <w:sz w:val="20"/>
          <w:szCs w:val="20"/>
        </w:rPr>
        <w:t xml:space="preserve">neue Erkenntnisse in der PCB-Sanierung </w:t>
      </w:r>
      <w:r>
        <w:rPr>
          <w:color w:val="auto"/>
          <w:sz w:val="20"/>
          <w:szCs w:val="20"/>
        </w:rPr>
        <w:t xml:space="preserve">sowie </w:t>
      </w:r>
      <w:r w:rsidRPr="0094601B">
        <w:rPr>
          <w:bCs/>
          <w:color w:val="auto"/>
          <w:sz w:val="20"/>
          <w:szCs w:val="20"/>
        </w:rPr>
        <w:t>Praxiserfahrungen bei Arbeiten an schadstoffbelastete</w:t>
      </w:r>
      <w:r>
        <w:rPr>
          <w:bCs/>
          <w:color w:val="auto"/>
          <w:sz w:val="20"/>
          <w:szCs w:val="20"/>
        </w:rPr>
        <w:t xml:space="preserve">n Gebäuden und Anlagen sowie </w:t>
      </w:r>
      <w:r w:rsidRPr="0094601B">
        <w:rPr>
          <w:bCs/>
          <w:color w:val="auto"/>
          <w:sz w:val="20"/>
          <w:szCs w:val="20"/>
        </w:rPr>
        <w:t>deren Ausschreibungen</w:t>
      </w:r>
      <w:r>
        <w:rPr>
          <w:bCs/>
          <w:color w:val="auto"/>
          <w:sz w:val="20"/>
          <w:szCs w:val="20"/>
        </w:rPr>
        <w:t xml:space="preserve"> diskutiert</w:t>
      </w:r>
      <w:r w:rsidRPr="0094601B">
        <w:rPr>
          <w:color w:val="auto"/>
          <w:sz w:val="20"/>
          <w:szCs w:val="20"/>
        </w:rPr>
        <w:t>.</w:t>
      </w:r>
    </w:p>
    <w:p w:rsidR="00FF644C" w:rsidRPr="0094601B" w:rsidRDefault="00FF644C" w:rsidP="00FF644C">
      <w:pPr>
        <w:pStyle w:val="Default"/>
        <w:spacing w:line="240" w:lineRule="exact"/>
        <w:ind w:right="707"/>
        <w:rPr>
          <w:color w:val="auto"/>
          <w:sz w:val="20"/>
          <w:szCs w:val="20"/>
        </w:rPr>
      </w:pPr>
    </w:p>
    <w:p w:rsidR="00FF644C" w:rsidRDefault="00FF644C" w:rsidP="00FF644C">
      <w:pPr>
        <w:pStyle w:val="Default"/>
        <w:spacing w:line="240" w:lineRule="exact"/>
        <w:ind w:right="707"/>
        <w:rPr>
          <w:sz w:val="20"/>
          <w:szCs w:val="20"/>
        </w:rPr>
      </w:pPr>
      <w:r w:rsidRPr="0094601B">
        <w:rPr>
          <w:color w:val="auto"/>
          <w:sz w:val="20"/>
          <w:szCs w:val="20"/>
        </w:rPr>
        <w:t xml:space="preserve">Die Tickets für den </w:t>
      </w:r>
      <w:proofErr w:type="spellStart"/>
      <w:r w:rsidRPr="0094601B">
        <w:rPr>
          <w:color w:val="auto"/>
          <w:sz w:val="20"/>
          <w:szCs w:val="20"/>
        </w:rPr>
        <w:t>DCONex</w:t>
      </w:r>
      <w:proofErr w:type="spellEnd"/>
      <w:r w:rsidRPr="0094601B">
        <w:rPr>
          <w:color w:val="auto"/>
          <w:sz w:val="20"/>
          <w:szCs w:val="20"/>
        </w:rPr>
        <w:t xml:space="preserve">-Fachkongress gibt es bis zum 31. Oktober 2018 zum Frühbucher-Vorteilspreis. Weitere Informationen unter </w:t>
      </w:r>
      <w:hyperlink r:id="rId7" w:history="1">
        <w:r w:rsidRPr="008C5717">
          <w:rPr>
            <w:rStyle w:val="Hyperlink"/>
            <w:color w:val="auto"/>
            <w:sz w:val="20"/>
            <w:szCs w:val="20"/>
            <w:u w:val="none"/>
          </w:rPr>
          <w:t>www.dconex.de</w:t>
        </w:r>
      </w:hyperlink>
      <w:r w:rsidRPr="008C5717">
        <w:rPr>
          <w:color w:val="auto"/>
          <w:sz w:val="20"/>
          <w:szCs w:val="20"/>
        </w:rPr>
        <w:t>.</w:t>
      </w:r>
    </w:p>
    <w:p w:rsidR="00FF644C" w:rsidRDefault="00FF644C" w:rsidP="00FF644C">
      <w:pPr>
        <w:pStyle w:val="Default"/>
        <w:spacing w:line="240" w:lineRule="exact"/>
        <w:ind w:right="707"/>
        <w:rPr>
          <w:bCs/>
          <w:sz w:val="20"/>
          <w:szCs w:val="20"/>
        </w:rPr>
      </w:pPr>
    </w:p>
    <w:p w:rsidR="00BC3444" w:rsidRPr="00FF644C" w:rsidRDefault="00FF644C" w:rsidP="00FF644C">
      <w:pPr>
        <w:ind w:right="707"/>
        <w:rPr>
          <w:rFonts w:ascii="Arial" w:hAnsi="Arial" w:cs="Arial"/>
        </w:rPr>
      </w:pPr>
      <w:r>
        <w:rPr>
          <w:rFonts w:ascii="Arial" w:hAnsi="Arial" w:cs="Arial"/>
        </w:rPr>
        <w:t xml:space="preserve">Kontakt </w:t>
      </w:r>
      <w:r w:rsidRPr="0094601B">
        <w:rPr>
          <w:rFonts w:ascii="Arial" w:hAnsi="Arial" w:cs="Arial"/>
        </w:rPr>
        <w:t>Rudolf Müller Mediengruppe</w:t>
      </w:r>
      <w:r>
        <w:rPr>
          <w:rFonts w:ascii="Arial" w:hAnsi="Arial" w:cs="Arial"/>
        </w:rPr>
        <w:t>:</w:t>
      </w:r>
      <w:r w:rsidRPr="0094601B">
        <w:rPr>
          <w:rFonts w:ascii="Arial" w:hAnsi="Arial" w:cs="Arial"/>
        </w:rPr>
        <w:t xml:space="preserve"> </w:t>
      </w:r>
      <w:r>
        <w:rPr>
          <w:rFonts w:ascii="Arial" w:hAnsi="Arial" w:cs="Arial"/>
        </w:rPr>
        <w:br/>
        <w:t>Linda Wiese, Management Programm</w:t>
      </w:r>
      <w:r w:rsidRPr="0094601B">
        <w:rPr>
          <w:rFonts w:ascii="Arial" w:hAnsi="Arial" w:cs="Arial"/>
        </w:rPr>
        <w:t xml:space="preserve"> Bau- und Ausbau</w:t>
      </w:r>
      <w:r>
        <w:rPr>
          <w:rFonts w:ascii="Arial" w:hAnsi="Arial" w:cs="Arial"/>
        </w:rPr>
        <w:br/>
      </w:r>
      <w:r w:rsidRPr="0094601B">
        <w:rPr>
          <w:rFonts w:ascii="Arial" w:hAnsi="Arial" w:cs="Arial"/>
        </w:rPr>
        <w:t>Tel</w:t>
      </w:r>
      <w:r>
        <w:rPr>
          <w:rFonts w:ascii="Arial" w:hAnsi="Arial" w:cs="Arial"/>
        </w:rPr>
        <w:t>efon</w:t>
      </w:r>
      <w:r w:rsidRPr="0094601B">
        <w:rPr>
          <w:rFonts w:ascii="Arial" w:hAnsi="Arial" w:cs="Arial"/>
        </w:rPr>
        <w:t xml:space="preserve">: +49 (0)221 5497-215, Fax: +49 (0)221 5497-6215 </w:t>
      </w:r>
      <w:r>
        <w:rPr>
          <w:rFonts w:ascii="Arial" w:hAnsi="Arial" w:cs="Arial"/>
        </w:rPr>
        <w:br/>
      </w:r>
      <w:r w:rsidRPr="00094B83">
        <w:rPr>
          <w:rFonts w:ascii="Arial" w:hAnsi="Arial" w:cs="Arial"/>
        </w:rPr>
        <w:t>www.rudolf-mueller.de, www.bauenimbestand24.de</w:t>
      </w:r>
      <w:r>
        <w:rPr>
          <w:rFonts w:ascii="Arial" w:hAnsi="Arial" w:cs="Arial"/>
        </w:rPr>
        <w:t>.</w:t>
      </w:r>
    </w:p>
    <w:sectPr w:rsidR="00BC3444" w:rsidRPr="00FF644C" w:rsidSect="00FF644C">
      <w:headerReference w:type="even" r:id="rId8"/>
      <w:headerReference w:type="default" r:id="rId9"/>
      <w:footerReference w:type="even" r:id="rId10"/>
      <w:footerReference w:type="default" r:id="rId11"/>
      <w:headerReference w:type="first" r:id="rId12"/>
      <w:footerReference w:type="first" r:id="rId13"/>
      <w:pgSz w:w="11906" w:h="16838" w:code="9"/>
      <w:pgMar w:top="1985" w:right="3119" w:bottom="2127" w:left="1134" w:header="652"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44C" w:rsidRDefault="00FF644C">
      <w:r>
        <w:separator/>
      </w:r>
    </w:p>
  </w:endnote>
  <w:endnote w:type="continuationSeparator" w:id="0">
    <w:p w:rsidR="00FF644C" w:rsidRDefault="00FF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44C" w:rsidRDefault="00FF644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3" w:name="EmailRestlicheSeiten"/>
    <w:bookmarkEnd w:id="3"/>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4" w:name="TelefonRestlicheSeiten"/>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8" w:name="EmailErsteSeite"/>
    <w:bookmarkEnd w:id="8"/>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9" w:name="TelefonErsteSeite"/>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44C" w:rsidRDefault="00FF644C">
      <w:r>
        <w:separator/>
      </w:r>
    </w:p>
  </w:footnote>
  <w:footnote w:type="continuationSeparator" w:id="0">
    <w:p w:rsidR="00FF644C" w:rsidRDefault="00FF6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44C" w:rsidRDefault="00FF644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FF644C" w:rsidP="00262442">
    <w:pPr>
      <w:pStyle w:val="Kopfzeile"/>
      <w:rPr>
        <w:sz w:val="20"/>
        <w:szCs w:val="20"/>
      </w:rPr>
    </w:pPr>
    <w:bookmarkStart w:id="1" w:name="OhneErsteSeite"/>
    <w:r w:rsidRPr="00FF644C">
      <w:rPr>
        <w:color w:val="FFFFFF"/>
        <w:sz w:val="20"/>
        <w:szCs w:val="20"/>
      </w:rPr>
      <w:t>@OhneErsteSeite@5004</w:t>
    </w:r>
    <w:bookmarkEnd w:id="1"/>
  </w:p>
  <w:p w:rsidR="00CD641C" w:rsidRDefault="00CD641C" w:rsidP="00EA60B5">
    <w:pPr>
      <w:pStyle w:val="Kopfzeile"/>
      <w:spacing w:after="1700"/>
      <w:rPr>
        <w:sz w:val="20"/>
        <w:szCs w:val="20"/>
      </w:rPr>
    </w:pPr>
  </w:p>
  <w:bookmarkStart w:id="2" w:name="SeiteNummerFolgeSeite"/>
  <w:p w:rsidR="00CD641C" w:rsidRPr="00FF644C" w:rsidRDefault="00CD641C" w:rsidP="005D1F20">
    <w:pPr>
      <w:pStyle w:val="Kopfzeile"/>
      <w:tabs>
        <w:tab w:val="left" w:pos="0"/>
      </w:tabs>
      <w:rPr>
        <w:rStyle w:val="Seitenzahl"/>
        <w:rFonts w:ascii="Arial" w:hAnsi="Arial" w:cs="Arial"/>
        <w:sz w:val="20"/>
        <w:szCs w:val="20"/>
      </w:rPr>
    </w:pPr>
    <w:r w:rsidRPr="00FF644C">
      <w:rPr>
        <w:rStyle w:val="Seitenzahl"/>
        <w:rFonts w:ascii="Arial" w:hAnsi="Arial" w:cs="Arial"/>
        <w:sz w:val="20"/>
        <w:szCs w:val="20"/>
      </w:rPr>
      <w:fldChar w:fldCharType="begin"/>
    </w:r>
    <w:r w:rsidRPr="00FF644C">
      <w:rPr>
        <w:rStyle w:val="Seitenzahl"/>
        <w:rFonts w:ascii="Arial" w:hAnsi="Arial" w:cs="Arial"/>
        <w:sz w:val="20"/>
        <w:szCs w:val="20"/>
      </w:rPr>
      <w:instrText xml:space="preserve"> PAGE </w:instrText>
    </w:r>
    <w:r w:rsidRPr="00FF644C">
      <w:rPr>
        <w:rStyle w:val="Seitenzahl"/>
        <w:rFonts w:ascii="Arial" w:hAnsi="Arial" w:cs="Arial"/>
        <w:sz w:val="20"/>
        <w:szCs w:val="20"/>
      </w:rPr>
      <w:fldChar w:fldCharType="separate"/>
    </w:r>
    <w:r w:rsidR="00FF644C">
      <w:rPr>
        <w:rStyle w:val="Seitenzahl"/>
        <w:rFonts w:ascii="Arial" w:hAnsi="Arial" w:cs="Arial"/>
        <w:noProof/>
        <w:sz w:val="20"/>
        <w:szCs w:val="20"/>
      </w:rPr>
      <w:t>2</w:t>
    </w:r>
    <w:r w:rsidRPr="00FF644C">
      <w:rPr>
        <w:rStyle w:val="Seitenzahl"/>
        <w:rFonts w:ascii="Arial" w:hAnsi="Arial" w:cs="Arial"/>
        <w:sz w:val="20"/>
        <w:szCs w:val="20"/>
      </w:rPr>
      <w:fldChar w:fldCharType="end"/>
    </w:r>
    <w:bookmarkEnd w:id="2"/>
  </w:p>
  <w:p w:rsidR="00CD641C" w:rsidRDefault="00FF644C" w:rsidP="005D1F20">
    <w:pPr>
      <w:pStyle w:val="Kopfzeile"/>
      <w:tabs>
        <w:tab w:val="left" w:pos="0"/>
      </w:tabs>
      <w:rPr>
        <w:rStyle w:val="Seitenzahl"/>
        <w:rFonts w:ascii="Arial" w:hAnsi="Arial" w:cs="Arial"/>
        <w:sz w:val="20"/>
        <w:szCs w:val="20"/>
      </w:rPr>
    </w:pPr>
    <w:r>
      <w:rPr>
        <w:rStyle w:val="Seitenzahl"/>
        <w:rFonts w:ascii="Arial" w:hAnsi="Arial" w:cs="Arial"/>
        <w:sz w:val="20"/>
        <w:szCs w:val="20"/>
      </w:rPr>
      <w:t>7. August 2018</w:t>
    </w:r>
  </w:p>
  <w:p w:rsidR="00FF644C" w:rsidRPr="00FF644C" w:rsidRDefault="00FF644C" w:rsidP="005D1F20">
    <w:pPr>
      <w:pStyle w:val="Kopfzeile"/>
      <w:tabs>
        <w:tab w:val="left" w:pos="0"/>
      </w:tabs>
      <w:rPr>
        <w:rStyle w:val="Seitenzahl"/>
        <w:rFonts w:ascii="Arial" w:hAnsi="Arial" w:cs="Arial"/>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BE7F4E" w:rsidRDefault="00FF644C" w:rsidP="00186F00">
    <w:pPr>
      <w:pStyle w:val="Kopfzeile"/>
      <w:rPr>
        <w:color w:val="FFFFFF" w:themeColor="background1"/>
        <w:sz w:val="20"/>
        <w:szCs w:val="20"/>
      </w:rPr>
    </w:pPr>
    <w:bookmarkStart w:id="5" w:name="AusgabeArt"/>
    <w:r w:rsidRPr="00FF644C">
      <w:rPr>
        <w:color w:val="FFFFFF"/>
        <w:sz w:val="20"/>
        <w:szCs w:val="20"/>
      </w:rPr>
      <w:t>@Ausgabeart@1</w:t>
    </w:r>
    <w:bookmarkEnd w:id="5"/>
  </w:p>
  <w:p w:rsidR="009421DC" w:rsidRPr="00BE7F4E" w:rsidRDefault="00FF644C" w:rsidP="009421DC">
    <w:pPr>
      <w:pStyle w:val="Kopfzeile"/>
      <w:rPr>
        <w:color w:val="FFFFFF" w:themeColor="background1"/>
        <w:sz w:val="20"/>
        <w:szCs w:val="20"/>
      </w:rPr>
    </w:pPr>
    <w:bookmarkStart w:id="6" w:name="PrintCode1"/>
    <w:r w:rsidRPr="00FF644C">
      <w:rPr>
        <w:color w:val="FFFFFF"/>
        <w:sz w:val="20"/>
        <w:szCs w:val="20"/>
      </w:rPr>
      <w:t>@ErsteSeite@5004</w:t>
    </w:r>
    <w:bookmarkEnd w:id="6"/>
  </w:p>
  <w:p w:rsidR="00CD641C" w:rsidRPr="00BE7F4E" w:rsidRDefault="00FF644C" w:rsidP="00AA0FB5">
    <w:pPr>
      <w:pStyle w:val="Kopfzeile"/>
      <w:spacing w:after="1760"/>
      <w:rPr>
        <w:color w:val="FFFFFF" w:themeColor="background1"/>
        <w:sz w:val="20"/>
        <w:szCs w:val="20"/>
      </w:rPr>
    </w:pPr>
    <w:bookmarkStart w:id="7" w:name="PrintCode2"/>
    <w:r w:rsidRPr="00FF644C">
      <w:rPr>
        <w:color w:val="FFFFFF"/>
        <w:sz w:val="20"/>
        <w:szCs w:val="20"/>
      </w:rPr>
      <w:t>@FolgeSeiten@5004</w:t>
    </w:r>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1"/>
  <w:activeWritingStyle w:appName="MSWord" w:lang="de-DE" w:vendorID="64" w:dllVersion="0" w:nlCheck="1" w:checkStyle="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44C"/>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51ED"/>
    <w:rsid w:val="000F6438"/>
    <w:rsid w:val="000F6BF1"/>
    <w:rsid w:val="00115E63"/>
    <w:rsid w:val="00126C4F"/>
    <w:rsid w:val="0012797F"/>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6DAC"/>
    <w:rsid w:val="00354AA1"/>
    <w:rsid w:val="003565A6"/>
    <w:rsid w:val="003640FE"/>
    <w:rsid w:val="00367D33"/>
    <w:rsid w:val="00375158"/>
    <w:rsid w:val="00376AC3"/>
    <w:rsid w:val="00393947"/>
    <w:rsid w:val="003A5068"/>
    <w:rsid w:val="003A773F"/>
    <w:rsid w:val="003C1F13"/>
    <w:rsid w:val="003C374B"/>
    <w:rsid w:val="003C6890"/>
    <w:rsid w:val="003D7740"/>
    <w:rsid w:val="003F2F81"/>
    <w:rsid w:val="00412F17"/>
    <w:rsid w:val="0042793A"/>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6D71"/>
    <w:rsid w:val="005B7AEB"/>
    <w:rsid w:val="005C1A82"/>
    <w:rsid w:val="005D1F20"/>
    <w:rsid w:val="006068D8"/>
    <w:rsid w:val="00621DEC"/>
    <w:rsid w:val="00635601"/>
    <w:rsid w:val="0065651E"/>
    <w:rsid w:val="00670744"/>
    <w:rsid w:val="00672395"/>
    <w:rsid w:val="0068297B"/>
    <w:rsid w:val="0068625E"/>
    <w:rsid w:val="006C22BC"/>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B3C13"/>
    <w:rsid w:val="008B5052"/>
    <w:rsid w:val="008B6261"/>
    <w:rsid w:val="008B7D3B"/>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B25492"/>
    <w:rsid w:val="00B34EA7"/>
    <w:rsid w:val="00B47D6F"/>
    <w:rsid w:val="00B62AFE"/>
    <w:rsid w:val="00B7587D"/>
    <w:rsid w:val="00B82A38"/>
    <w:rsid w:val="00B83BCA"/>
    <w:rsid w:val="00B90739"/>
    <w:rsid w:val="00BA4CD6"/>
    <w:rsid w:val="00BA5AF4"/>
    <w:rsid w:val="00BC3444"/>
    <w:rsid w:val="00BC4CD5"/>
    <w:rsid w:val="00BE6EBC"/>
    <w:rsid w:val="00BE7F4E"/>
    <w:rsid w:val="00C014D3"/>
    <w:rsid w:val="00C02720"/>
    <w:rsid w:val="00C34BEE"/>
    <w:rsid w:val="00C45A53"/>
    <w:rsid w:val="00C46658"/>
    <w:rsid w:val="00C5103B"/>
    <w:rsid w:val="00C64634"/>
    <w:rsid w:val="00C64DB9"/>
    <w:rsid w:val="00C76364"/>
    <w:rsid w:val="00C837FB"/>
    <w:rsid w:val="00CA0D94"/>
    <w:rsid w:val="00CC12BD"/>
    <w:rsid w:val="00CD641C"/>
    <w:rsid w:val="00CF2169"/>
    <w:rsid w:val="00D04046"/>
    <w:rsid w:val="00D30700"/>
    <w:rsid w:val="00D54509"/>
    <w:rsid w:val="00D65240"/>
    <w:rsid w:val="00D71C09"/>
    <w:rsid w:val="00D87882"/>
    <w:rsid w:val="00D91E06"/>
    <w:rsid w:val="00D9705A"/>
    <w:rsid w:val="00DA7952"/>
    <w:rsid w:val="00DE736D"/>
    <w:rsid w:val="00E01D72"/>
    <w:rsid w:val="00E1611B"/>
    <w:rsid w:val="00E209CD"/>
    <w:rsid w:val="00E35216"/>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F04D6D"/>
    <w:rsid w:val="00F36B5F"/>
    <w:rsid w:val="00F5512D"/>
    <w:rsid w:val="00F62CF1"/>
    <w:rsid w:val="00FA5B5E"/>
    <w:rsid w:val="00FA6173"/>
    <w:rsid w:val="00FC2425"/>
    <w:rsid w:val="00FF64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644C"/>
    <w:pPr>
      <w:spacing w:line="240" w:lineRule="exact"/>
    </w:pPr>
  </w:style>
  <w:style w:type="paragraph" w:styleId="berschrift1">
    <w:name w:val="heading 1"/>
    <w:basedOn w:val="Standard"/>
    <w:next w:val="Standard"/>
    <w:link w:val="berschrift1Zchn"/>
    <w:qFormat/>
    <w:rsid w:val="00FF644C"/>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spacing w:line="240" w:lineRule="auto"/>
    </w:pPr>
    <w:rPr>
      <w:sz w:val="24"/>
      <w:szCs w:val="24"/>
    </w:rPr>
  </w:style>
  <w:style w:type="paragraph" w:styleId="Fuzeile">
    <w:name w:val="footer"/>
    <w:basedOn w:val="Standard"/>
    <w:rsid w:val="0095159B"/>
    <w:pPr>
      <w:tabs>
        <w:tab w:val="center" w:pos="4536"/>
        <w:tab w:val="right" w:pos="9072"/>
      </w:tabs>
      <w:spacing w:line="240" w:lineRule="auto"/>
    </w:pPr>
    <w:rPr>
      <w:sz w:val="24"/>
      <w:szCs w:val="24"/>
    </w:r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pPr>
      <w:spacing w:line="240" w:lineRule="auto"/>
    </w:pPr>
    <w:rPr>
      <w:rFonts w:ascii="Tahoma" w:hAnsi="Tahoma" w:cs="Tahoma"/>
      <w:sz w:val="16"/>
      <w:szCs w:val="16"/>
    </w:rPr>
  </w:style>
  <w:style w:type="character" w:customStyle="1" w:styleId="berschrift1Zchn">
    <w:name w:val="Überschrift 1 Zchn"/>
    <w:basedOn w:val="Absatz-Standardschriftart"/>
    <w:link w:val="berschrift1"/>
    <w:rsid w:val="00FF644C"/>
    <w:rPr>
      <w:u w:val="single"/>
    </w:rPr>
  </w:style>
  <w:style w:type="paragraph" w:customStyle="1" w:styleId="Default">
    <w:name w:val="Default"/>
    <w:rsid w:val="00FF644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644C"/>
    <w:pPr>
      <w:spacing w:line="240" w:lineRule="exact"/>
    </w:pPr>
  </w:style>
  <w:style w:type="paragraph" w:styleId="berschrift1">
    <w:name w:val="heading 1"/>
    <w:basedOn w:val="Standard"/>
    <w:next w:val="Standard"/>
    <w:link w:val="berschrift1Zchn"/>
    <w:qFormat/>
    <w:rsid w:val="00FF644C"/>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spacing w:line="240" w:lineRule="auto"/>
    </w:pPr>
    <w:rPr>
      <w:sz w:val="24"/>
      <w:szCs w:val="24"/>
    </w:rPr>
  </w:style>
  <w:style w:type="paragraph" w:styleId="Fuzeile">
    <w:name w:val="footer"/>
    <w:basedOn w:val="Standard"/>
    <w:rsid w:val="0095159B"/>
    <w:pPr>
      <w:tabs>
        <w:tab w:val="center" w:pos="4536"/>
        <w:tab w:val="right" w:pos="9072"/>
      </w:tabs>
      <w:spacing w:line="240" w:lineRule="auto"/>
    </w:pPr>
    <w:rPr>
      <w:sz w:val="24"/>
      <w:szCs w:val="24"/>
    </w:r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pPr>
      <w:spacing w:line="240" w:lineRule="auto"/>
    </w:pPr>
    <w:rPr>
      <w:rFonts w:ascii="Tahoma" w:hAnsi="Tahoma" w:cs="Tahoma"/>
      <w:sz w:val="16"/>
      <w:szCs w:val="16"/>
    </w:rPr>
  </w:style>
  <w:style w:type="character" w:customStyle="1" w:styleId="berschrift1Zchn">
    <w:name w:val="Überschrift 1 Zchn"/>
    <w:basedOn w:val="Absatz-Standardschriftart"/>
    <w:link w:val="berschrift1"/>
    <w:rsid w:val="00FF644C"/>
    <w:rPr>
      <w:u w:val="single"/>
    </w:rPr>
  </w:style>
  <w:style w:type="paragraph" w:customStyle="1" w:styleId="Default">
    <w:name w:val="Default"/>
    <w:rsid w:val="00FF644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conex.de"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RMVorlage_T.dotx</Template>
  <TotalTime>0</TotalTime>
  <Pages>2</Pages>
  <Words>600</Words>
  <Characters>4259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1</cp:revision>
  <cp:lastPrinted>2007-08-02T09:33:00Z</cp:lastPrinted>
  <dcterms:created xsi:type="dcterms:W3CDTF">2018-08-03T08:42:00Z</dcterms:created>
  <dcterms:modified xsi:type="dcterms:W3CDTF">2018-08-03T08:43:00Z</dcterms:modified>
</cp:coreProperties>
</file>