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1AF1" w14:textId="77777777" w:rsidR="00670A28" w:rsidRPr="00CA36B8" w:rsidRDefault="004E04CD" w:rsidP="00670A28">
      <w:pPr>
        <w:pStyle w:val="titel"/>
        <w:rPr>
          <w:sz w:val="22"/>
          <w:szCs w:val="22"/>
          <w:lang w:val="en-US"/>
        </w:rPr>
      </w:pPr>
      <w:r w:rsidRPr="00CA36B8">
        <w:rPr>
          <w:sz w:val="22"/>
          <w:szCs w:val="22"/>
          <w:lang w:val="en-US"/>
        </w:rPr>
        <w:t>GOETHEANUM COMMUNICATIONS</w:t>
      </w:r>
    </w:p>
    <w:p w14:paraId="02934F3E" w14:textId="77777777" w:rsidR="00670A28" w:rsidRPr="00CA36B8" w:rsidRDefault="00670A28" w:rsidP="00670A28">
      <w:pPr>
        <w:pStyle w:val="titel"/>
        <w:jc w:val="right"/>
        <w:rPr>
          <w:sz w:val="22"/>
          <w:szCs w:val="22"/>
          <w:lang w:val="en-US"/>
        </w:rPr>
      </w:pPr>
    </w:p>
    <w:p w14:paraId="503E7E02" w14:textId="04BBBF73" w:rsidR="00CA36B8" w:rsidRPr="00CA36B8" w:rsidRDefault="00CA36B8" w:rsidP="00CA36B8">
      <w:pPr>
        <w:autoSpaceDE w:val="0"/>
        <w:autoSpaceDN w:val="0"/>
        <w:adjustRightInd w:val="0"/>
        <w:spacing w:line="300" w:lineRule="atLeast"/>
        <w:jc w:val="right"/>
        <w:textAlignment w:val="center"/>
        <w:rPr>
          <w:rFonts w:ascii="Titillium" w:hAnsi="Titillium" w:cs="Titillium"/>
          <w:color w:val="000000"/>
          <w:sz w:val="22"/>
          <w:szCs w:val="22"/>
          <w:lang w:val="en-US"/>
        </w:rPr>
      </w:pPr>
      <w:r w:rsidRPr="00CA36B8">
        <w:rPr>
          <w:rFonts w:ascii="Titillium" w:hAnsi="Titillium" w:cs="Titillium"/>
          <w:color w:val="000000"/>
          <w:sz w:val="22"/>
          <w:szCs w:val="22"/>
          <w:lang w:val="en-US"/>
        </w:rPr>
        <w:tab/>
        <w:t>Goetheanum, Dornach, Switzerland, 21 January 202</w:t>
      </w:r>
      <w:r w:rsidR="00C0461F">
        <w:rPr>
          <w:rFonts w:ascii="Titillium" w:hAnsi="Titillium" w:cs="Titillium"/>
          <w:color w:val="000000"/>
          <w:sz w:val="22"/>
          <w:szCs w:val="22"/>
          <w:lang w:val="en-US"/>
        </w:rPr>
        <w:t>2</w:t>
      </w:r>
    </w:p>
    <w:p w14:paraId="0874F689" w14:textId="77777777" w:rsidR="00CA36B8" w:rsidRPr="00CA36B8" w:rsidRDefault="00CA36B8" w:rsidP="00CA36B8">
      <w:pPr>
        <w:autoSpaceDE w:val="0"/>
        <w:autoSpaceDN w:val="0"/>
        <w:adjustRightInd w:val="0"/>
        <w:spacing w:line="288" w:lineRule="auto"/>
        <w:textAlignment w:val="center"/>
        <w:rPr>
          <w:rFonts w:ascii="Titillium Lt" w:hAnsi="Titillium Lt" w:cs="Titillium Lt"/>
          <w:color w:val="000000"/>
          <w:sz w:val="22"/>
          <w:szCs w:val="22"/>
          <w:lang w:val="en-US"/>
        </w:rPr>
      </w:pPr>
    </w:p>
    <w:p w14:paraId="0A229727" w14:textId="77777777" w:rsidR="00CA36B8" w:rsidRPr="00CA36B8" w:rsidRDefault="00CA36B8" w:rsidP="00CA36B8">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CA36B8">
        <w:rPr>
          <w:rFonts w:ascii="Titillium" w:hAnsi="Titillium" w:cs="Titillium"/>
          <w:b/>
          <w:bCs/>
          <w:color w:val="000000"/>
          <w:sz w:val="28"/>
          <w:szCs w:val="28"/>
          <w:lang w:val="en-US"/>
        </w:rPr>
        <w:t>New horizons</w:t>
      </w:r>
    </w:p>
    <w:p w14:paraId="6C0D5B2D" w14:textId="77777777" w:rsidR="00CA36B8" w:rsidRPr="00CA36B8" w:rsidRDefault="00CA36B8" w:rsidP="00CA36B8">
      <w:pPr>
        <w:autoSpaceDE w:val="0"/>
        <w:autoSpaceDN w:val="0"/>
        <w:adjustRightInd w:val="0"/>
        <w:spacing w:before="57" w:line="300" w:lineRule="atLeast"/>
        <w:textAlignment w:val="center"/>
        <w:rPr>
          <w:rFonts w:ascii="Titillium" w:hAnsi="Titillium" w:cs="Titillium"/>
          <w:b/>
          <w:bCs/>
          <w:color w:val="000000"/>
          <w:lang w:val="en-US"/>
        </w:rPr>
      </w:pPr>
      <w:r w:rsidRPr="00CA36B8">
        <w:rPr>
          <w:rFonts w:ascii="Titillium" w:hAnsi="Titillium" w:cs="Titillium"/>
          <w:b/>
          <w:bCs/>
          <w:color w:val="000000"/>
          <w:lang w:val="en-US"/>
        </w:rPr>
        <w:t>Martina Maria Sam: Biographical study of Rudolf Steiner‘s Vienna years</w:t>
      </w:r>
    </w:p>
    <w:p w14:paraId="576FCD66" w14:textId="77777777" w:rsidR="00CA36B8" w:rsidRPr="00CA36B8" w:rsidRDefault="00CA36B8" w:rsidP="00CA36B8">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727AC3A" w14:textId="77777777" w:rsidR="00CA36B8" w:rsidRPr="00CA36B8" w:rsidRDefault="00CA36B8" w:rsidP="00CA36B8">
      <w:pPr>
        <w:autoSpaceDE w:val="0"/>
        <w:autoSpaceDN w:val="0"/>
        <w:adjustRightInd w:val="0"/>
        <w:spacing w:line="288" w:lineRule="auto"/>
        <w:textAlignment w:val="center"/>
        <w:rPr>
          <w:rFonts w:ascii="Titillium" w:hAnsi="Titillium" w:cs="Titillium"/>
          <w:b/>
          <w:bCs/>
          <w:color w:val="000000"/>
          <w:sz w:val="22"/>
          <w:szCs w:val="22"/>
          <w:lang w:val="en-US"/>
        </w:rPr>
      </w:pPr>
      <w:r w:rsidRPr="00CA36B8">
        <w:rPr>
          <w:rFonts w:ascii="Titillium" w:hAnsi="Titillium" w:cs="Titillium"/>
          <w:b/>
          <w:bCs/>
          <w:color w:val="000000"/>
          <w:sz w:val="22"/>
          <w:szCs w:val="22"/>
          <w:lang w:val="en-US"/>
        </w:rPr>
        <w:t xml:space="preserve">Martina Maria Sam has completed the second part of her biography of Rudolf Steiner. Following on from </w:t>
      </w:r>
      <w:r w:rsidRPr="00CA36B8">
        <w:rPr>
          <w:rFonts w:ascii="Titillium" w:hAnsi="Titillium" w:cs="Titillium"/>
          <w:b/>
          <w:bCs/>
          <w:color w:val="000000"/>
          <w:lang w:val="en-US"/>
        </w:rPr>
        <w:t>‘</w:t>
      </w:r>
      <w:r w:rsidRPr="00CA36B8">
        <w:rPr>
          <w:rFonts w:ascii="Titillium" w:hAnsi="Titillium" w:cs="Titillium"/>
          <w:b/>
          <w:bCs/>
          <w:color w:val="000000"/>
          <w:sz w:val="22"/>
          <w:szCs w:val="22"/>
          <w:lang w:val="en-US"/>
        </w:rPr>
        <w:t>Childhood and Youth</w:t>
      </w:r>
      <w:r w:rsidRPr="00CA36B8">
        <w:rPr>
          <w:rFonts w:ascii="Titillium" w:hAnsi="Titillium" w:cs="Titillium"/>
          <w:b/>
          <w:bCs/>
          <w:color w:val="000000"/>
          <w:lang w:val="en-US"/>
        </w:rPr>
        <w:t>’</w:t>
      </w:r>
      <w:r w:rsidRPr="00CA36B8">
        <w:rPr>
          <w:rFonts w:ascii="Titillium" w:hAnsi="Titillium" w:cs="Titillium"/>
          <w:b/>
          <w:bCs/>
          <w:color w:val="000000"/>
          <w:sz w:val="22"/>
          <w:szCs w:val="22"/>
          <w:lang w:val="en-US"/>
        </w:rPr>
        <w:t xml:space="preserve"> this volume focuses on the </w:t>
      </w:r>
      <w:r w:rsidRPr="00CA36B8">
        <w:rPr>
          <w:rFonts w:ascii="Titillium" w:hAnsi="Titillium" w:cs="Titillium"/>
          <w:b/>
          <w:bCs/>
          <w:color w:val="000000"/>
          <w:lang w:val="en-US"/>
        </w:rPr>
        <w:t>‘</w:t>
      </w:r>
      <w:r w:rsidRPr="00CA36B8">
        <w:rPr>
          <w:rFonts w:ascii="Titillium" w:hAnsi="Titillium" w:cs="Titillium"/>
          <w:b/>
          <w:bCs/>
          <w:color w:val="000000"/>
          <w:sz w:val="22"/>
          <w:szCs w:val="22"/>
          <w:lang w:val="en-US"/>
        </w:rPr>
        <w:t>Vienna Years</w:t>
      </w:r>
      <w:r w:rsidRPr="00CA36B8">
        <w:rPr>
          <w:rFonts w:ascii="Titillium" w:hAnsi="Titillium" w:cs="Titillium"/>
          <w:b/>
          <w:bCs/>
          <w:color w:val="000000"/>
          <w:lang w:val="en-US"/>
        </w:rPr>
        <w:t>’</w:t>
      </w:r>
      <w:r w:rsidRPr="00CA36B8">
        <w:rPr>
          <w:rFonts w:ascii="Titillium" w:hAnsi="Titillium" w:cs="Titillium"/>
          <w:b/>
          <w:bCs/>
          <w:color w:val="000000"/>
          <w:sz w:val="22"/>
          <w:szCs w:val="22"/>
          <w:lang w:val="en-US"/>
        </w:rPr>
        <w:t xml:space="preserve"> with deeper experiences of contemporary culture and first public activities.</w:t>
      </w:r>
    </w:p>
    <w:p w14:paraId="480715AC" w14:textId="77777777" w:rsidR="00CA36B8" w:rsidRPr="00CA36B8" w:rsidRDefault="00CA36B8" w:rsidP="00CA36B8">
      <w:pPr>
        <w:autoSpaceDE w:val="0"/>
        <w:autoSpaceDN w:val="0"/>
        <w:adjustRightInd w:val="0"/>
        <w:spacing w:before="170" w:line="288" w:lineRule="auto"/>
        <w:textAlignment w:val="center"/>
        <w:rPr>
          <w:rFonts w:ascii="Titillium" w:hAnsi="Titillium" w:cs="Titillium"/>
          <w:color w:val="000000"/>
          <w:sz w:val="22"/>
          <w:szCs w:val="22"/>
          <w:lang w:val="en-US"/>
        </w:rPr>
      </w:pPr>
      <w:r w:rsidRPr="00CA36B8">
        <w:rPr>
          <w:rFonts w:ascii="Titillium" w:hAnsi="Titillium" w:cs="Titillium"/>
          <w:color w:val="000000"/>
          <w:sz w:val="22"/>
          <w:szCs w:val="22"/>
          <w:lang w:val="en-US"/>
        </w:rPr>
        <w:t>Martina Maria Sam summarizes the period in Rudolf Steiner‘s life that follows on from the descriptions in her first volume (</w:t>
      </w:r>
      <w:r w:rsidRPr="00CA36B8">
        <w:rPr>
          <w:rFonts w:ascii="Titillium" w:hAnsi="Titillium" w:cs="Titillium"/>
          <w:color w:val="000000"/>
          <w:lang w:val="en-US"/>
        </w:rPr>
        <w:t>‘</w:t>
      </w:r>
      <w:r w:rsidRPr="00CA36B8">
        <w:rPr>
          <w:rFonts w:ascii="Titillium" w:hAnsi="Titillium" w:cs="Titillium"/>
          <w:color w:val="000000"/>
          <w:sz w:val="22"/>
          <w:szCs w:val="22"/>
          <w:lang w:val="en-US"/>
        </w:rPr>
        <w:t>Childhood and Youth</w:t>
      </w:r>
      <w:r w:rsidRPr="00CA36B8">
        <w:rPr>
          <w:rFonts w:ascii="Titillium" w:hAnsi="Titillium" w:cs="Titillium"/>
          <w:color w:val="000000"/>
          <w:lang w:val="en-US"/>
        </w:rPr>
        <w:t>’</w:t>
      </w:r>
      <w:r w:rsidRPr="00CA36B8">
        <w:rPr>
          <w:rFonts w:ascii="Titillium" w:hAnsi="Titillium" w:cs="Titillium"/>
          <w:color w:val="000000"/>
          <w:sz w:val="22"/>
          <w:szCs w:val="22"/>
          <w:lang w:val="en-US"/>
        </w:rPr>
        <w:t xml:space="preserve">) as follows, </w:t>
      </w:r>
      <w:r w:rsidRPr="00CA36B8">
        <w:rPr>
          <w:rFonts w:ascii="Titillium" w:hAnsi="Titillium" w:cs="Titillium"/>
          <w:color w:val="000000"/>
          <w:spacing w:val="1"/>
          <w:sz w:val="22"/>
          <w:szCs w:val="22"/>
          <w:lang w:val="en-US"/>
        </w:rPr>
        <w:t>“</w:t>
      </w:r>
      <w:r w:rsidRPr="00CA36B8">
        <w:rPr>
          <w:rFonts w:ascii="Titillium" w:hAnsi="Titillium" w:cs="Titillium"/>
          <w:color w:val="000000"/>
          <w:sz w:val="22"/>
          <w:szCs w:val="22"/>
          <w:lang w:val="en-US"/>
        </w:rPr>
        <w:t>As he takes up his work as a private tutor in 1884, Rudolf Steiner connects with the most varied circles, attending artistic-literary groups and frequenting the coffeehouses of Vienna. He gets to know poets, journalists, actors, theologians, politicians, musicians and theosophists, including Johannes Brahms, Victor Adler, Hermann Bahr, Arthur Schnitzler and Fercher von Steinwand.</w:t>
      </w:r>
      <w:r w:rsidRPr="00CA36B8">
        <w:rPr>
          <w:rFonts w:ascii="Titillium" w:hAnsi="Titillium" w:cs="Titillium"/>
          <w:color w:val="000000"/>
          <w:spacing w:val="1"/>
          <w:sz w:val="22"/>
          <w:szCs w:val="22"/>
          <w:lang w:val="en-US"/>
        </w:rPr>
        <w:t>”</w:t>
      </w:r>
      <w:r w:rsidRPr="00CA36B8">
        <w:rPr>
          <w:rFonts w:ascii="Titillium" w:hAnsi="Titillium" w:cs="Titillium"/>
          <w:color w:val="000000"/>
          <w:sz w:val="22"/>
          <w:szCs w:val="22"/>
          <w:lang w:val="en-US"/>
        </w:rPr>
        <w:t xml:space="preserve"> In this second part of her biographical study, too, she tries to read, from numerous documents, essential </w:t>
      </w:r>
      <w:r w:rsidRPr="00CA36B8">
        <w:rPr>
          <w:rFonts w:ascii="Titillium" w:hAnsi="Titillium" w:cs="Titillium"/>
          <w:color w:val="000000"/>
          <w:spacing w:val="1"/>
          <w:sz w:val="22"/>
          <w:szCs w:val="22"/>
          <w:lang w:val="en-US"/>
        </w:rPr>
        <w:t>“</w:t>
      </w:r>
      <w:r w:rsidRPr="00CA36B8">
        <w:rPr>
          <w:rFonts w:ascii="Titillium" w:hAnsi="Titillium" w:cs="Titillium"/>
          <w:color w:val="000000"/>
          <w:sz w:val="22"/>
          <w:szCs w:val="22"/>
          <w:lang w:val="en-US"/>
        </w:rPr>
        <w:t>developmental gestures</w:t>
      </w:r>
      <w:r w:rsidRPr="00CA36B8">
        <w:rPr>
          <w:rFonts w:ascii="Titillium" w:hAnsi="Titillium" w:cs="Titillium"/>
          <w:color w:val="000000"/>
          <w:spacing w:val="1"/>
          <w:sz w:val="22"/>
          <w:szCs w:val="22"/>
          <w:lang w:val="en-US"/>
        </w:rPr>
        <w:t>”</w:t>
      </w:r>
      <w:r w:rsidRPr="00CA36B8">
        <w:rPr>
          <w:rFonts w:ascii="Titillium" w:hAnsi="Titillium" w:cs="Titillium"/>
          <w:color w:val="000000"/>
          <w:sz w:val="22"/>
          <w:szCs w:val="22"/>
          <w:lang w:val="en-US"/>
        </w:rPr>
        <w:t xml:space="preserve"> in the life of the originator of Anthroposophy.</w:t>
      </w:r>
    </w:p>
    <w:p w14:paraId="52D730D7" w14:textId="77777777" w:rsidR="00CA36B8" w:rsidRPr="00CA36B8" w:rsidRDefault="00CA36B8" w:rsidP="00CA36B8">
      <w:pPr>
        <w:autoSpaceDE w:val="0"/>
        <w:autoSpaceDN w:val="0"/>
        <w:adjustRightInd w:val="0"/>
        <w:spacing w:before="170" w:line="288" w:lineRule="auto"/>
        <w:textAlignment w:val="center"/>
        <w:rPr>
          <w:rFonts w:ascii="Titillium" w:hAnsi="Titillium" w:cs="Titillium"/>
          <w:color w:val="000000"/>
          <w:sz w:val="22"/>
          <w:szCs w:val="22"/>
          <w:lang w:val="en-US"/>
        </w:rPr>
      </w:pPr>
      <w:r w:rsidRPr="00CA36B8">
        <w:rPr>
          <w:rFonts w:ascii="Titillium" w:hAnsi="Titillium" w:cs="Titillium"/>
          <w:color w:val="000000"/>
          <w:sz w:val="22"/>
          <w:szCs w:val="22"/>
          <w:lang w:val="en-US"/>
        </w:rPr>
        <w:t xml:space="preserve">What characterizes Rudolf Steiner‘s time in Vienna is on the one hand his intense interest in the contemporary cultural life. He has formative encounters, including friendships with women such as Pauline Specht, the poet Marie Eugenie delle Grazie, and the later feminists Marie Lang and Rosa Mayreder. On the other hand it is the attempt in his publications to call attention, building on Goethe, to the fact that there are no boundaries to knowledge but that the spirit or inner essence of things can be directly experienced in the cognitive process. </w:t>
      </w:r>
    </w:p>
    <w:p w14:paraId="24797B47" w14:textId="77777777" w:rsidR="00CA36B8" w:rsidRPr="00CA36B8" w:rsidRDefault="00CA36B8" w:rsidP="00CA36B8">
      <w:pPr>
        <w:autoSpaceDE w:val="0"/>
        <w:autoSpaceDN w:val="0"/>
        <w:adjustRightInd w:val="0"/>
        <w:spacing w:before="170" w:line="288" w:lineRule="auto"/>
        <w:textAlignment w:val="center"/>
        <w:rPr>
          <w:rFonts w:ascii="Titillium" w:hAnsi="Titillium" w:cs="Titillium"/>
          <w:color w:val="000000"/>
          <w:sz w:val="22"/>
          <w:szCs w:val="22"/>
          <w:lang w:val="en-US"/>
        </w:rPr>
      </w:pPr>
      <w:r w:rsidRPr="00CA36B8">
        <w:rPr>
          <w:rFonts w:ascii="Titillium" w:hAnsi="Titillium" w:cs="Titillium"/>
          <w:color w:val="000000"/>
          <w:sz w:val="22"/>
          <w:szCs w:val="22"/>
          <w:lang w:val="en-US"/>
        </w:rPr>
        <w:t xml:space="preserve">Martina Maria Sam points out that, from 1888 onwards, one can detect signs of an inner change as Rudolf Steiner developed new interests </w:t>
      </w:r>
      <w:r w:rsidRPr="00CA36B8">
        <w:rPr>
          <w:rFonts w:ascii="Titillium" w:hAnsi="Titillium" w:cs="Titillium"/>
          <w:color w:val="000000"/>
          <w:spacing w:val="1"/>
          <w:sz w:val="22"/>
          <w:szCs w:val="22"/>
          <w:lang w:val="en-US"/>
        </w:rPr>
        <w:t>“</w:t>
      </w:r>
      <w:r w:rsidRPr="00CA36B8">
        <w:rPr>
          <w:rFonts w:ascii="Titillium" w:hAnsi="Titillium" w:cs="Titillium"/>
          <w:color w:val="000000"/>
          <w:sz w:val="22"/>
          <w:szCs w:val="22"/>
          <w:lang w:val="en-US"/>
        </w:rPr>
        <w:t>in visual arts, theatre and mysticism.</w:t>
      </w:r>
      <w:r w:rsidRPr="00CA36B8">
        <w:rPr>
          <w:rFonts w:ascii="Titillium" w:hAnsi="Titillium" w:cs="Titillium"/>
          <w:color w:val="000000"/>
          <w:spacing w:val="1"/>
          <w:sz w:val="22"/>
          <w:szCs w:val="22"/>
          <w:lang w:val="en-US"/>
        </w:rPr>
        <w:t>”</w:t>
      </w:r>
      <w:r w:rsidRPr="00CA36B8">
        <w:rPr>
          <w:rFonts w:ascii="Titillium" w:hAnsi="Titillium" w:cs="Titillium"/>
          <w:color w:val="000000"/>
          <w:sz w:val="22"/>
          <w:szCs w:val="22"/>
          <w:lang w:val="en-US"/>
        </w:rPr>
        <w:t xml:space="preserve"> Outwardly this is apparent in contacts initiated by Friedrich Eckstein with the Viennese theosophists. Towards the end of his years in Vienna, new horizons open up for the young Rudolf Steiner. The volume closes with his leaving Vienna in order to take up a position as a co-worker at the Goethe Archives in Weimar in the autumn of 1890. </w:t>
      </w:r>
    </w:p>
    <w:p w14:paraId="637B1E18" w14:textId="77777777" w:rsidR="00CA36B8" w:rsidRPr="00CA36B8" w:rsidRDefault="00CA36B8" w:rsidP="00CA36B8">
      <w:pPr>
        <w:autoSpaceDE w:val="0"/>
        <w:autoSpaceDN w:val="0"/>
        <w:adjustRightInd w:val="0"/>
        <w:spacing w:line="288" w:lineRule="auto"/>
        <w:jc w:val="right"/>
        <w:textAlignment w:val="center"/>
        <w:rPr>
          <w:rFonts w:ascii="Titillium" w:hAnsi="Titillium" w:cs="Titillium"/>
          <w:color w:val="000000"/>
          <w:sz w:val="22"/>
          <w:szCs w:val="22"/>
          <w:lang w:val="en-US"/>
        </w:rPr>
      </w:pPr>
      <w:r w:rsidRPr="00CA36B8">
        <w:rPr>
          <w:rFonts w:ascii="Titillium" w:hAnsi="Titillium" w:cs="Titillium"/>
          <w:color w:val="000000"/>
          <w:sz w:val="22"/>
          <w:szCs w:val="22"/>
          <w:lang w:val="en-US"/>
        </w:rPr>
        <w:t>(2031 characters/SJ; English by Margot M. Saar)</w:t>
      </w:r>
    </w:p>
    <w:p w14:paraId="053E6D9E" w14:textId="77777777" w:rsidR="00CA36B8" w:rsidRPr="00CA36B8" w:rsidRDefault="00CA36B8" w:rsidP="00CA36B8">
      <w:pPr>
        <w:autoSpaceDE w:val="0"/>
        <w:autoSpaceDN w:val="0"/>
        <w:adjustRightInd w:val="0"/>
        <w:spacing w:before="170" w:line="288" w:lineRule="auto"/>
        <w:textAlignment w:val="center"/>
        <w:rPr>
          <w:rFonts w:ascii="Titillium" w:hAnsi="Titillium" w:cs="Titillium"/>
          <w:color w:val="000000"/>
          <w:sz w:val="22"/>
          <w:szCs w:val="22"/>
          <w:lang w:val="de-DE"/>
        </w:rPr>
      </w:pPr>
      <w:r w:rsidRPr="00CA36B8">
        <w:rPr>
          <w:rFonts w:ascii="Titillium Bd" w:hAnsi="Titillium Bd" w:cs="Titillium Bd"/>
          <w:b/>
          <w:bCs/>
          <w:color w:val="000000"/>
          <w:sz w:val="22"/>
          <w:szCs w:val="22"/>
          <w:lang w:val="en-US"/>
        </w:rPr>
        <w:t xml:space="preserve">Book (in German) </w:t>
      </w:r>
      <w:r w:rsidRPr="00CA36B8">
        <w:rPr>
          <w:rFonts w:ascii="Titillium" w:hAnsi="Titillium" w:cs="Titillium"/>
          <w:color w:val="000000"/>
          <w:sz w:val="22"/>
          <w:szCs w:val="22"/>
          <w:lang w:val="en-US"/>
        </w:rPr>
        <w:t xml:space="preserve">Martina Maria Sam: Rudolf Steiner. </w:t>
      </w:r>
      <w:r w:rsidRPr="00CA36B8">
        <w:rPr>
          <w:rFonts w:ascii="Titillium" w:hAnsi="Titillium" w:cs="Titillium"/>
          <w:color w:val="000000"/>
          <w:sz w:val="22"/>
          <w:szCs w:val="22"/>
          <w:lang w:val="de-DE"/>
        </w:rPr>
        <w:t>Die Wiener Jahre, 536 pages, Verlag am Goetheanum, 50 Euros / 60 CHF</w:t>
      </w:r>
    </w:p>
    <w:p w14:paraId="798E6619" w14:textId="77777777" w:rsidR="00CA36B8" w:rsidRPr="00CA36B8" w:rsidRDefault="00CA36B8" w:rsidP="00CA36B8">
      <w:pPr>
        <w:autoSpaceDE w:val="0"/>
        <w:autoSpaceDN w:val="0"/>
        <w:adjustRightInd w:val="0"/>
        <w:spacing w:before="170" w:line="288" w:lineRule="auto"/>
        <w:textAlignment w:val="center"/>
        <w:rPr>
          <w:rFonts w:ascii="Titillium" w:hAnsi="Titillium" w:cs="Titillium"/>
          <w:color w:val="000000"/>
          <w:sz w:val="22"/>
          <w:szCs w:val="22"/>
          <w:lang w:val="en-US"/>
        </w:rPr>
      </w:pPr>
      <w:r w:rsidRPr="00CA36B8">
        <w:rPr>
          <w:rFonts w:ascii="Titillium Bd" w:hAnsi="Titillium Bd" w:cs="Titillium Bd"/>
          <w:b/>
          <w:bCs/>
          <w:color w:val="000000"/>
          <w:sz w:val="22"/>
          <w:szCs w:val="22"/>
          <w:lang w:val="en-US"/>
        </w:rPr>
        <w:t>Interview with Martina Maria Sam (in German)</w:t>
      </w:r>
      <w:r w:rsidRPr="00CA36B8">
        <w:rPr>
          <w:rFonts w:ascii="Titillium Bd" w:hAnsi="Titillium Bd" w:cs="Titillium Bd"/>
          <w:b/>
          <w:bCs/>
          <w:color w:val="000000"/>
          <w:sz w:val="22"/>
          <w:szCs w:val="22"/>
          <w:lang w:val="en-US"/>
        </w:rPr>
        <w:br/>
      </w:r>
      <w:r w:rsidRPr="00CA36B8">
        <w:rPr>
          <w:rFonts w:ascii="Titillium" w:hAnsi="Titillium" w:cs="Titillium"/>
          <w:color w:val="000000"/>
          <w:sz w:val="22"/>
          <w:szCs w:val="22"/>
          <w:lang w:val="en-US"/>
        </w:rPr>
        <w:t>dasgoetheanum.com/rudolf-steiner-in-wien</w:t>
      </w:r>
    </w:p>
    <w:p w14:paraId="6853C022" w14:textId="66EFC99C" w:rsidR="006E7E7B" w:rsidRPr="00CA36B8" w:rsidRDefault="00CA36B8" w:rsidP="00CA36B8">
      <w:pPr>
        <w:autoSpaceDE w:val="0"/>
        <w:autoSpaceDN w:val="0"/>
        <w:adjustRightInd w:val="0"/>
        <w:spacing w:before="170" w:line="288" w:lineRule="auto"/>
        <w:textAlignment w:val="center"/>
        <w:rPr>
          <w:rFonts w:ascii="Titillium" w:hAnsi="Titillium" w:cs="Titillium"/>
          <w:color w:val="000000"/>
          <w:sz w:val="22"/>
          <w:szCs w:val="22"/>
          <w:lang w:val="en-US"/>
        </w:rPr>
      </w:pPr>
      <w:r w:rsidRPr="00CA36B8">
        <w:rPr>
          <w:rFonts w:ascii="Titillium Bd" w:hAnsi="Titillium Bd" w:cs="Titillium Bd"/>
          <w:b/>
          <w:bCs/>
          <w:sz w:val="22"/>
          <w:szCs w:val="22"/>
          <w:lang w:val="en-US"/>
        </w:rPr>
        <w:t>Contact person</w:t>
      </w:r>
      <w:r w:rsidRPr="00CA36B8">
        <w:rPr>
          <w:sz w:val="22"/>
          <w:szCs w:val="22"/>
          <w:lang w:val="en-US"/>
        </w:rPr>
        <w:t xml:space="preserve"> Thomas Didden, didden@goetheanum-verlag.ch</w:t>
      </w:r>
    </w:p>
    <w:sectPr w:rsidR="006E7E7B" w:rsidRPr="00CA36B8"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C0461F"/>
    <w:rsid w:val="00CA36B8"/>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BC72AC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CA36B8"/>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2169</Characters>
  <Application>Microsoft Office Word</Application>
  <DocSecurity>0</DocSecurity>
  <Lines>18</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2022-01-21T15:08:00Z</dcterms:modified>
</cp:coreProperties>
</file>