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9C6A" w14:textId="50C61801" w:rsidR="004C7A93" w:rsidRPr="00B802A2" w:rsidRDefault="008B706C" w:rsidP="004C7A93">
      <w:pPr>
        <w:rPr>
          <w:rStyle w:val="normaltextrun"/>
          <w:rFonts w:ascii="Visa Dialect Medium" w:hAnsi="Visa Dialect Medium"/>
          <w:b/>
          <w:bCs/>
          <w:color w:val="0E2FD3"/>
          <w:sz w:val="20"/>
          <w:szCs w:val="20"/>
          <w:shd w:val="clear" w:color="auto" w:fill="FFFFFF"/>
          <w:lang w:val="it-IT"/>
        </w:rPr>
      </w:pPr>
      <w:r w:rsidRPr="00B802A2">
        <w:rPr>
          <w:rStyle w:val="normaltextrun"/>
          <w:rFonts w:ascii="Visa Dialect Medium" w:hAnsi="Visa Dialect Medium"/>
          <w:b/>
          <w:bCs/>
          <w:color w:val="0E2FD3"/>
          <w:sz w:val="20"/>
          <w:szCs w:val="20"/>
          <w:shd w:val="clear" w:color="auto" w:fill="FFFFFF"/>
          <w:lang w:val="it-IT"/>
        </w:rPr>
        <w:t>Comunicato stampa</w:t>
      </w:r>
      <w:r w:rsidR="00581C60" w:rsidRPr="00B802A2">
        <w:rPr>
          <w:rStyle w:val="normaltextrun"/>
          <w:rFonts w:ascii="Visa Dialect Medium" w:hAnsi="Visa Dialect Medium"/>
          <w:b/>
          <w:bCs/>
          <w:color w:val="0E2FD3"/>
          <w:sz w:val="20"/>
          <w:szCs w:val="20"/>
          <w:shd w:val="clear" w:color="auto" w:fill="FFFFFF"/>
          <w:lang w:val="it-IT"/>
        </w:rPr>
        <w:t xml:space="preserve"> </w:t>
      </w:r>
    </w:p>
    <w:p w14:paraId="06251746" w14:textId="3D598B53" w:rsidR="2368D0AD" w:rsidRPr="008B706C" w:rsidRDefault="008B706C" w:rsidP="00E0191B">
      <w:pPr>
        <w:pStyle w:val="NormaleWeb"/>
        <w:jc w:val="center"/>
        <w:rPr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</w:pPr>
      <w:r w:rsidRPr="008B706C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 xml:space="preserve">I DATI DI </w:t>
      </w:r>
      <w:r w:rsidR="2DE23A9D" w:rsidRPr="008B706C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 xml:space="preserve">VISA </w:t>
      </w:r>
      <w:r w:rsidRPr="008B706C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>MOSTRANO COME LE SPESE PER I GIOCHI OLIMPICI DI PARIGI 2024 STIANO RAFFOR</w:t>
      </w:r>
      <w:r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>ZANDO L’ECONOMIA FRANCESE</w:t>
      </w:r>
      <w:r w:rsidR="0D61F626" w:rsidRPr="008B706C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 xml:space="preserve"> </w:t>
      </w:r>
    </w:p>
    <w:p w14:paraId="41B258AB" w14:textId="1DA6A4B5" w:rsidR="0039397B" w:rsidRPr="008B706C" w:rsidRDefault="008B706C" w:rsidP="008B706C">
      <w:pPr>
        <w:pStyle w:val="NormaleWeb"/>
        <w:numPr>
          <w:ilvl w:val="0"/>
          <w:numId w:val="14"/>
        </w:numPr>
        <w:jc w:val="both"/>
        <w:rPr>
          <w:rFonts w:ascii="Visa Dialect Regular" w:eastAsiaTheme="majorEastAsia" w:hAnsi="Visa Dialect Regular" w:cs="Segoe UI"/>
          <w:sz w:val="20"/>
          <w:szCs w:val="20"/>
          <w:lang w:val="it-IT" w:eastAsia="en-US"/>
        </w:rPr>
      </w:pP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Aument</w:t>
      </w:r>
      <w:r w:rsidR="009032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ano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del 26% su base annua le vendite per le piccole imprese parigine durante il primo weekend dei Giochi Olimpici </w:t>
      </w:r>
      <w:r w:rsidR="009032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di 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Parigi 2024</w:t>
      </w:r>
      <w:r w:rsidR="00E24484" w:rsidRPr="006D5B6B">
        <w:rPr>
          <w:rStyle w:val="Rimandonotaapidipagina"/>
          <w:rFonts w:ascii="Visa Dialect Regular" w:eastAsiaTheme="majorEastAsia" w:hAnsi="Visa Dialect Regular" w:cs="Segoe UI"/>
          <w:sz w:val="20"/>
          <w:szCs w:val="20"/>
          <w:lang w:val="en-US" w:eastAsia="en-US"/>
        </w:rPr>
        <w:footnoteReference w:id="2"/>
      </w:r>
      <w:r w:rsidR="633441D0"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</w:t>
      </w:r>
    </w:p>
    <w:p w14:paraId="765388B4" w14:textId="5400E909" w:rsidR="001F394E" w:rsidRPr="008B706C" w:rsidRDefault="008B706C" w:rsidP="008B706C">
      <w:pPr>
        <w:pStyle w:val="NormaleWeb"/>
        <w:numPr>
          <w:ilvl w:val="0"/>
          <w:numId w:val="14"/>
        </w:numPr>
        <w:jc w:val="both"/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</w:pP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Aument</w:t>
      </w:r>
      <w:r w:rsidR="009032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a in modo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significativo </w:t>
      </w:r>
      <w:r w:rsidR="009032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la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spesa dei titolari di carta Visa in molt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e aree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, tra cui teatri e musei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, e </w:t>
      </w:r>
      <w:r w:rsidR="00DF285D"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ristoranti</w:t>
      </w:r>
    </w:p>
    <w:p w14:paraId="62F109A2" w14:textId="3186C5EE" w:rsidR="2368D0AD" w:rsidRPr="008B706C" w:rsidRDefault="008B706C" w:rsidP="008B706C">
      <w:pPr>
        <w:pStyle w:val="NormaleWeb"/>
        <w:numPr>
          <w:ilvl w:val="0"/>
          <w:numId w:val="14"/>
        </w:numPr>
        <w:jc w:val="both"/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</w:pP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La quota maggiore di </w:t>
      </w:r>
      <w:r w:rsidR="001B46C7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spesa da parte di visitatori esteri 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proviene dai titolari di carta Visa statunitensi, mentre gli aumenti più significativi rispetto all'anno precedente vengono da</w:t>
      </w:r>
      <w:r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Giappone e Brasile</w:t>
      </w:r>
    </w:p>
    <w:p w14:paraId="248B8C31" w14:textId="686D2ABF" w:rsidR="2368D0AD" w:rsidRPr="008B706C" w:rsidRDefault="008B706C" w:rsidP="008B706C">
      <w:pPr>
        <w:pStyle w:val="NormaleWeb"/>
        <w:jc w:val="both"/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</w:pPr>
      <w:r w:rsidRPr="00B802A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>Parigi 6 agosto 2024</w:t>
      </w:r>
      <w:r w:rsidR="0D33A819" w:rsidRPr="00B802A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 xml:space="preserve"> </w:t>
      </w:r>
      <w:r w:rsidR="1386C88F" w:rsidRPr="00B802A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>-</w:t>
      </w:r>
      <w:r w:rsidR="1386C88F" w:rsidRPr="008B706C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 w:eastAsia="en-US"/>
        </w:rPr>
        <w:t xml:space="preserve"> </w:t>
      </w:r>
      <w:r w:rsidRPr="008B706C">
        <w:rPr>
          <w:rFonts w:ascii="Visa Dialect Regular" w:eastAsiaTheme="majorEastAsia" w:hAnsi="Visa Dialect Regular" w:cs="Segoe UI"/>
          <w:sz w:val="20"/>
          <w:szCs w:val="20"/>
          <w:lang w:val="it-IT" w:eastAsia="en-US"/>
        </w:rPr>
        <w:t>Visa, Official Payment Technology Partner dei Giochi Olimpici e Paralimpici, ha rilasciato oggi nuovi dati che mostrano i principali modelli di spesa dei consumatori durante il weekend di apertura dei Giochi Olimpici di Parigi 2024.</w:t>
      </w:r>
    </w:p>
    <w:p w14:paraId="37DE9D5B" w14:textId="26721B88" w:rsidR="006161F2" w:rsidRPr="008B706C" w:rsidRDefault="008B706C" w:rsidP="008B706C">
      <w:pPr>
        <w:pStyle w:val="NormaleWeb"/>
        <w:jc w:val="both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L’azienda, tra i leader mondiali dei pagamenti digitali, ha messo in luce l’impatto positivo che Parigi 2024 sta avendo nel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 xml:space="preserve"> </w:t>
      </w:r>
      <w:r w:rsidRPr="008B706C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 w:eastAsia="en-US"/>
        </w:rPr>
        <w:t>commercio della città</w:t>
      </w:r>
      <w:r w:rsidR="521317CB" w:rsidRPr="008B706C">
        <w:rPr>
          <w:rFonts w:ascii="Visa Dialect Regular" w:eastAsiaTheme="majorEastAsia" w:hAnsi="Visa Dialect Regular" w:cs="Segoe UI"/>
          <w:sz w:val="20"/>
          <w:szCs w:val="20"/>
          <w:lang w:val="it-IT"/>
        </w:rPr>
        <w:t>:</w:t>
      </w:r>
    </w:p>
    <w:p w14:paraId="3BED3F58" w14:textId="57D6617B" w:rsidR="009352B3" w:rsidRPr="009352B3" w:rsidRDefault="009352B3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Le piccole imprese parigine hanno beneficiato di un aumento del 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2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6% su base annua per quanto riguarda le vendite ai titolari di carta Visa durante il primo weekend dei Giochi Olimpici</w:t>
      </w:r>
    </w:p>
    <w:p w14:paraId="0109FE32" w14:textId="03C644F0" w:rsidR="009352B3" w:rsidRDefault="009352B3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L'aumento più significativo dei livelli di spesa a Parigi è stato registrato in teatri e musei (+159%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)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, nel food &amp; grocery 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(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+42%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)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, nei ristoranti 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(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+36%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)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, ne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lle vendite 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al dettaglio 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(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+21%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)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 xml:space="preserve">, nell’intrattenimento 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(</w:t>
      </w:r>
      <w:r w:rsidRPr="009352B3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+18%</w:t>
      </w:r>
      <w:r w:rsidR="009032B2"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  <w:t>)</w:t>
      </w:r>
    </w:p>
    <w:p w14:paraId="106D0BF1" w14:textId="226E1AB2" w:rsidR="009352B3" w:rsidRPr="009352B3" w:rsidRDefault="009352B3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La quota maggiore di spesa estera proviene da</w:t>
      </w:r>
      <w:r w:rsidR="005E4EDE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i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titolari di carta Visa statunitensi (29%), 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mentre gli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aumenti 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più 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significativi rispetto all'anno precedente 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provengono 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da parte d</w:t>
      </w:r>
      <w:r w:rsidR="009032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e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i titolari di carta Visa </w:t>
      </w:r>
      <w:r w:rsidR="00DF285D"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giapponesi (+129%)</w:t>
      </w:r>
      <w:r w:rsidR="00DF285D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e 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brasiliani (+33%)</w:t>
      </w:r>
    </w:p>
    <w:p w14:paraId="45CCD724" w14:textId="77777777" w:rsidR="009352B3" w:rsidRPr="009352B3" w:rsidRDefault="009352B3" w:rsidP="00C82FB1">
      <w:pPr>
        <w:pStyle w:val="Paragrafoelenco"/>
        <w:numPr>
          <w:ilvl w:val="0"/>
          <w:numId w:val="16"/>
        </w:numPr>
        <w:jc w:val="both"/>
        <w:rPr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9352B3">
        <w:rPr>
          <w:rFonts w:ascii="Visa Dialect Regular" w:eastAsiaTheme="majorEastAsia" w:hAnsi="Visa Dialect Regular" w:cs="Segoe UI"/>
          <w:sz w:val="20"/>
          <w:szCs w:val="20"/>
          <w:lang w:val="it-IT"/>
        </w:rPr>
        <w:t>Il 78% degli acquisti internazionali a Parigi è stato effettuato in modalità contactless, con un aumento del 9% rispetto all'anno precedente</w:t>
      </w:r>
    </w:p>
    <w:p w14:paraId="1B2D55B3" w14:textId="77777777" w:rsidR="009352B3" w:rsidRPr="009352B3" w:rsidRDefault="009352B3" w:rsidP="00C82FB1">
      <w:pPr>
        <w:pStyle w:val="Paragrafoelenco"/>
        <w:numPr>
          <w:ilvl w:val="0"/>
          <w:numId w:val="16"/>
        </w:numPr>
        <w:jc w:val="both"/>
        <w:rPr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>
        <w:rPr>
          <w:rFonts w:ascii="Visa Dialect Regular" w:eastAsiaTheme="majorEastAsia" w:hAnsi="Visa Dialect Regular" w:cs="Segoe UI"/>
          <w:sz w:val="20"/>
          <w:szCs w:val="20"/>
          <w:lang w:val="it-IT"/>
        </w:rPr>
        <w:t>Si è registrato un a</w:t>
      </w:r>
      <w:r w:rsidRPr="009352B3">
        <w:rPr>
          <w:rFonts w:ascii="Visa Dialect Regular" w:eastAsiaTheme="majorEastAsia" w:hAnsi="Visa Dialect Regular" w:cs="Segoe UI"/>
          <w:sz w:val="20"/>
          <w:szCs w:val="20"/>
          <w:lang w:val="it-IT"/>
        </w:rPr>
        <w:t>umento del 39% delle prenotazioni di voli per Parigi in vista dei Giochi rispetto allo stesso periodo del 2023</w:t>
      </w:r>
      <w:r w:rsidR="00F91827">
        <w:rPr>
          <w:rStyle w:val="Rimandonotaapidipagina"/>
          <w:rFonts w:ascii="Visa Dialect Regular" w:eastAsiaTheme="majorEastAsia" w:hAnsi="Visa Dialect Regular" w:cs="Segoe UI"/>
          <w:sz w:val="20"/>
          <w:szCs w:val="20"/>
          <w:lang w:val="en-US"/>
        </w:rPr>
        <w:footnoteReference w:id="3"/>
      </w:r>
    </w:p>
    <w:p w14:paraId="075CE576" w14:textId="434F0BC1" w:rsidR="009352B3" w:rsidRPr="009352B3" w:rsidRDefault="009352B3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Aument</w:t>
      </w:r>
      <w:r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ano le partenze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</w:t>
      </w:r>
      <w:r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per</w:t>
      </w:r>
      <w:r w:rsidRPr="009352B3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Parigi da parte di viaggiatori di età inferiore ai 35 anni, con una crescita del 120% rispetto all'anno precedente</w:t>
      </w:r>
      <w:r w:rsidR="00486093">
        <w:rPr>
          <w:rStyle w:val="Rimandonotaapidipagina"/>
          <w:rFonts w:ascii="Visa Dialect Regular" w:eastAsiaTheme="majorEastAsia" w:hAnsi="Visa Dialect Regular" w:cs="Segoe UI"/>
          <w:sz w:val="20"/>
          <w:szCs w:val="20"/>
        </w:rPr>
        <w:footnoteReference w:id="4"/>
      </w:r>
    </w:p>
    <w:p w14:paraId="52E5BF8E" w14:textId="77777777" w:rsidR="00280EB2" w:rsidRPr="00280EB2" w:rsidRDefault="00280EB2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kern w:val="0"/>
          <w:sz w:val="20"/>
          <w:szCs w:val="20"/>
          <w:lang w:val="it-IT"/>
          <w14:ligatures w14:val="none"/>
        </w:rPr>
      </w:pPr>
      <w:r w:rsidRPr="00280E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I viaggiatori diretti a Parigi </w:t>
      </w:r>
      <w:r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con provenienza</w:t>
      </w:r>
      <w:r w:rsidRPr="00280E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dagli Stati Uniti sono quelli cresciuti di più rispetto all’anno precedente (+64%), seguiti da quelli provenienti dalla Germania (+61%) e dalla Spagna (+27%)</w:t>
      </w:r>
    </w:p>
    <w:p w14:paraId="6F5D92C1" w14:textId="77777777" w:rsidR="00280EB2" w:rsidRPr="00280EB2" w:rsidRDefault="00280EB2" w:rsidP="00C82FB1">
      <w:pPr>
        <w:pStyle w:val="Paragrafoelenco"/>
        <w:numPr>
          <w:ilvl w:val="0"/>
          <w:numId w:val="16"/>
        </w:numPr>
        <w:jc w:val="both"/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280E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La spesa è aumentata in modo significativo anche nelle città che ospitano eventi olimpici al di fuori di Parigi, come Saint-Etienne (+214%), Lille (+100%) e Marsiglia (+38%)</w:t>
      </w:r>
    </w:p>
    <w:p w14:paraId="2FB7130C" w14:textId="16ECE3F3" w:rsidR="00681121" w:rsidRPr="00681121" w:rsidRDefault="01AA23E4" w:rsidP="00CD04B6">
      <w:pPr>
        <w:jc w:val="both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280EB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/>
        </w:rPr>
        <w:t xml:space="preserve">Charlotte Hogg, Chief Executive Officer </w:t>
      </w:r>
      <w:r w:rsidR="00280EB2" w:rsidRPr="00280EB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/>
        </w:rPr>
        <w:t>di</w:t>
      </w:r>
      <w:r w:rsidRPr="00280EB2">
        <w:rPr>
          <w:rStyle w:val="normaltextrun"/>
          <w:rFonts w:ascii="Visa Dialect Regular" w:eastAsiaTheme="majorEastAsia" w:hAnsi="Visa Dialect Regular" w:cs="Segoe UI"/>
          <w:b/>
          <w:bCs/>
          <w:sz w:val="20"/>
          <w:szCs w:val="20"/>
          <w:lang w:val="it-IT"/>
        </w:rPr>
        <w:t xml:space="preserve"> Visa Europe, </w:t>
      </w:r>
      <w:r w:rsidR="00280EB2" w:rsidRPr="00280E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ha commentato</w:t>
      </w:r>
      <w:r w:rsidR="00CC7012" w:rsidRPr="00280EB2">
        <w:rPr>
          <w:rStyle w:val="normaltextrun"/>
          <w:rFonts w:ascii="Visa Dialect Regular" w:eastAsiaTheme="majorEastAsia" w:hAnsi="Visa Dialect Regular" w:cs="Segoe UI"/>
          <w:sz w:val="20"/>
          <w:szCs w:val="20"/>
          <w:lang w:val="it-IT"/>
        </w:rPr>
        <w:t>: “</w:t>
      </w:r>
      <w:r w:rsidR="00280EB2" w:rsidRPr="00280EB2">
        <w:rPr>
          <w:rStyle w:val="normaltextrun"/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In qualità di sponsor del Movimento Olimpico da quasi 40 anni e dei Giochi Olimpici dal 2002</w:t>
      </w:r>
      <w:r w:rsidR="00BD5635" w:rsidRPr="00280EB2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, </w:t>
      </w:r>
      <w:r w:rsidR="00280EB2" w:rsidRPr="00280EB2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siamo co</w:t>
      </w:r>
      <w:r w:rsidR="00280EB2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nsapevoli dell’impatto che i Giochi possono avere per stimolare le economie dei Paesi ospitanti, in linea con il nostro obiettivo di elevare tutti, ovunque. </w:t>
      </w:r>
      <w:r w:rsidR="00280EB2" w:rsidRPr="00280EB2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I nostri ultimi dati mostrano un significativo aumento de</w:t>
      </w:r>
      <w:r w:rsidR="00280EB2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lla spesa dei consumatori titolari di carte Visa durante il weekend della Cerimonia d’Apertura. </w:t>
      </w:r>
      <w:r w:rsidR="00280EB2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Siamo 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molto soddisfatti di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osservare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l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a crescita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d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ella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spesa 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presso le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piccole imprese francesi, dopo che negli ultimi 4 anni abbiamo aiutato 13 milioni di esse a digitalizzarsi in Europa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e a entrare in contatto con i visitatori attraverso l’app Visa Go</w:t>
      </w:r>
      <w:r w:rsidR="00BD5635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.</w:t>
      </w:r>
      <w:r w:rsidR="00280EB2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Anche il maggiore coinvolgimento delle generazioni </w:t>
      </w:r>
      <w:r w:rsidR="00681121" w:rsidRP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lastRenderedPageBreak/>
        <w:t>più giovani,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che si riscontra nei dati relativi ai viaggi, è</w:t>
      </w:r>
      <w:r w:rsidR="00304F99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</w:t>
      </w:r>
      <w:r w:rsidR="0059610A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un elemento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estremamente positivo </w:t>
      </w:r>
      <w:r w:rsidR="00CB19CC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>e</w:t>
      </w:r>
      <w:r w:rsidR="00681121">
        <w:rPr>
          <w:rFonts w:ascii="Visa Dialect Regular" w:eastAsiaTheme="majorEastAsia" w:hAnsi="Visa Dialect Regular" w:cs="Segoe UI"/>
          <w:i/>
          <w:iCs/>
          <w:sz w:val="20"/>
          <w:szCs w:val="20"/>
          <w:lang w:val="it-IT"/>
        </w:rPr>
        <w:t xml:space="preserve"> dimostra la portata e la rilevanza dei Giochi sia oggi che in futuro.</w:t>
      </w:r>
      <w:r w:rsidR="00681121">
        <w:rPr>
          <w:rFonts w:ascii="Visa Dialect Regular" w:eastAsiaTheme="majorEastAsia" w:hAnsi="Visa Dialect Regular" w:cs="Segoe UI"/>
          <w:sz w:val="20"/>
          <w:szCs w:val="20"/>
          <w:lang w:val="it-IT"/>
        </w:rPr>
        <w:t>”</w:t>
      </w:r>
    </w:p>
    <w:p w14:paraId="4F3C5050" w14:textId="0BB9D8EC" w:rsidR="00200B94" w:rsidRDefault="00200B94" w:rsidP="008B706C">
      <w:pPr>
        <w:pStyle w:val="NormaleWeb"/>
        <w:jc w:val="both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>La responsabilità di Visa nel fornire i sistemi di pagamento per i Giochi Olimpici e Paralimpici richiede una pianificazione affidabile e specifica per ogni sede, oltre che operazioni su larga scala. Lavorando a stretto contatto con il Comitato Organizzatore negli ultimi tre anni, Visa ha realizzato una rete di pagament</w:t>
      </w:r>
      <w:r w:rsidR="00DF285D">
        <w:rPr>
          <w:rFonts w:ascii="Visa Dialect Regular" w:eastAsiaTheme="majorEastAsia" w:hAnsi="Visa Dialect Regular" w:cs="Segoe UI"/>
          <w:sz w:val="20"/>
          <w:szCs w:val="20"/>
          <w:lang w:val="it-IT"/>
        </w:rPr>
        <w:t>i</w:t>
      </w:r>
      <w:r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personalizzata in tutta Parigi e dintorni, </w:t>
      </w:r>
      <w:r w:rsidR="006C3FD9">
        <w:rPr>
          <w:rFonts w:ascii="Visa Dialect Regular" w:eastAsiaTheme="majorEastAsia" w:hAnsi="Visa Dialect Regular" w:cs="Segoe UI"/>
          <w:sz w:val="20"/>
          <w:szCs w:val="20"/>
          <w:lang w:val="it-IT"/>
        </w:rPr>
        <w:t>garantendo</w:t>
      </w:r>
      <w:r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l'accettazione dei pagamenti contactless Visa in 3.500 punti vendita, 32 sedi olimpiche e 16 sedi paralimpiche. </w:t>
      </w:r>
    </w:p>
    <w:p w14:paraId="577FB103" w14:textId="30820729" w:rsidR="2368D0AD" w:rsidRPr="00200B94" w:rsidRDefault="00200B94" w:rsidP="008B706C">
      <w:pPr>
        <w:pStyle w:val="NormaleWeb"/>
        <w:jc w:val="both"/>
        <w:rPr>
          <w:rFonts w:ascii="Visa Dialect Regular" w:eastAsiaTheme="majorEastAsia" w:hAnsi="Visa Dialect Regular" w:cs="Segoe UI"/>
          <w:sz w:val="20"/>
          <w:szCs w:val="20"/>
          <w:lang w:val="it-IT"/>
        </w:rPr>
      </w:pPr>
      <w:r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>Visa ha inoltre lanciato l’applicazione Visa Go per mettere in contatto spettatori e turisti con gli esercizi commerciali locali durante i Giochi. I visitatori possono scaricare l'applicazione Visa Go qui</w:t>
      </w:r>
      <w:r w:rsidR="051B3A8E"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>:</w:t>
      </w:r>
      <w:r w:rsidR="5F248A94"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</w:t>
      </w:r>
      <w:r w:rsidR="00C82FB1">
        <w:fldChar w:fldCharType="begin"/>
      </w:r>
      <w:r w:rsidR="00C82FB1" w:rsidRPr="00C82FB1">
        <w:rPr>
          <w:lang w:val="it-IT"/>
        </w:rPr>
        <w:instrText>HYPERLINK "https://go.paris.visa.com/home" \h</w:instrText>
      </w:r>
      <w:r w:rsidR="00C82FB1">
        <w:fldChar w:fldCharType="separate"/>
      </w:r>
      <w:r w:rsidR="5F248A94" w:rsidRPr="00200B94">
        <w:rPr>
          <w:rStyle w:val="Collegamentoipertestuale"/>
          <w:rFonts w:ascii="Visa Dialect Regular" w:eastAsiaTheme="majorEastAsia" w:hAnsi="Visa Dialect Regular" w:cs="Segoe UI"/>
          <w:sz w:val="20"/>
          <w:szCs w:val="20"/>
          <w:lang w:val="it-IT"/>
        </w:rPr>
        <w:t>https://</w:t>
      </w:r>
      <w:proofErr w:type="spellStart"/>
      <w:r w:rsidR="5F248A94" w:rsidRPr="00200B94">
        <w:rPr>
          <w:rStyle w:val="Collegamentoipertestuale"/>
          <w:rFonts w:ascii="Visa Dialect Regular" w:eastAsiaTheme="majorEastAsia" w:hAnsi="Visa Dialect Regular" w:cs="Segoe UI"/>
          <w:sz w:val="20"/>
          <w:szCs w:val="20"/>
          <w:lang w:val="it-IT"/>
        </w:rPr>
        <w:t>go.paris.visa.com</w:t>
      </w:r>
      <w:proofErr w:type="spellEnd"/>
      <w:r w:rsidR="5F248A94" w:rsidRPr="00200B94">
        <w:rPr>
          <w:rStyle w:val="Collegamentoipertestuale"/>
          <w:rFonts w:ascii="Visa Dialect Regular" w:eastAsiaTheme="majorEastAsia" w:hAnsi="Visa Dialect Regular" w:cs="Segoe UI"/>
          <w:sz w:val="20"/>
          <w:szCs w:val="20"/>
          <w:lang w:val="it-IT"/>
        </w:rPr>
        <w:t>/home</w:t>
      </w:r>
      <w:r w:rsidR="00C82FB1">
        <w:rPr>
          <w:rStyle w:val="Collegamentoipertestuale"/>
          <w:rFonts w:ascii="Visa Dialect Regular" w:eastAsiaTheme="majorEastAsia" w:hAnsi="Visa Dialect Regular" w:cs="Segoe UI"/>
          <w:sz w:val="20"/>
          <w:szCs w:val="20"/>
          <w:lang w:val="it-IT"/>
        </w:rPr>
        <w:fldChar w:fldCharType="end"/>
      </w:r>
      <w:r w:rsidR="5F248A94" w:rsidRPr="00200B94">
        <w:rPr>
          <w:rFonts w:ascii="Visa Dialect Regular" w:eastAsiaTheme="majorEastAsia" w:hAnsi="Visa Dialect Regular" w:cs="Segoe UI"/>
          <w:sz w:val="20"/>
          <w:szCs w:val="20"/>
          <w:lang w:val="it-IT"/>
        </w:rPr>
        <w:t xml:space="preserve"> </w:t>
      </w:r>
    </w:p>
    <w:p w14:paraId="153B54D9" w14:textId="77777777" w:rsidR="000574E2" w:rsidRPr="000574E2" w:rsidRDefault="000574E2" w:rsidP="000574E2">
      <w:pPr>
        <w:pStyle w:val="NormaleWeb"/>
        <w:rPr>
          <w:rFonts w:ascii="Visa Dialect Regular" w:hAnsi="Visa Dialect Regular"/>
          <w:b/>
          <w:bCs/>
          <w:sz w:val="20"/>
          <w:szCs w:val="20"/>
          <w:lang w:val="it-IT"/>
        </w:rPr>
      </w:pPr>
      <w:bookmarkStart w:id="0" w:name="_Hlk160465962"/>
      <w:r w:rsidRPr="000574E2">
        <w:rPr>
          <w:rFonts w:ascii="Visa Dialect Regular" w:hAnsi="Visa Dialect Regular"/>
          <w:b/>
          <w:bCs/>
          <w:sz w:val="20"/>
          <w:szCs w:val="20"/>
          <w:lang w:val="it-IT"/>
        </w:rPr>
        <w:t>Visa</w:t>
      </w:r>
    </w:p>
    <w:p w14:paraId="2032B44B" w14:textId="77777777" w:rsidR="000574E2" w:rsidRPr="000574E2" w:rsidRDefault="000574E2" w:rsidP="000574E2">
      <w:pPr>
        <w:pStyle w:val="NormaleWeb"/>
        <w:rPr>
          <w:rFonts w:ascii="Visa Dialect Regular" w:hAnsi="Visa Dialect Regular"/>
          <w:sz w:val="20"/>
          <w:szCs w:val="20"/>
          <w:lang w:val="it-IT"/>
        </w:rPr>
      </w:pPr>
      <w:r w:rsidRPr="000574E2">
        <w:rPr>
          <w:rFonts w:ascii="Visa Dialect Regular" w:hAnsi="Visa Dialect Regular"/>
          <w:sz w:val="20"/>
          <w:szCs w:val="20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l’accessibilità fondamentale nella movimentazione del denaro del futuro. </w:t>
      </w:r>
    </w:p>
    <w:p w14:paraId="543B6235" w14:textId="77777777" w:rsidR="000574E2" w:rsidRPr="000574E2" w:rsidRDefault="000574E2" w:rsidP="000574E2">
      <w:pPr>
        <w:pStyle w:val="NormaleWeb"/>
        <w:rPr>
          <w:rFonts w:ascii="Visa Dialect Regular" w:hAnsi="Visa Dialect Regular"/>
          <w:sz w:val="20"/>
          <w:szCs w:val="20"/>
          <w:lang w:val="it-IT"/>
        </w:rPr>
      </w:pPr>
      <w:r w:rsidRPr="000574E2">
        <w:rPr>
          <w:rFonts w:ascii="Visa Dialect Regular" w:hAnsi="Visa Dialect Regular"/>
          <w:sz w:val="20"/>
          <w:szCs w:val="20"/>
          <w:lang w:val="it-IT"/>
        </w:rPr>
        <w:t>Per maggiori informazioni, visita </w:t>
      </w:r>
      <w:r w:rsidR="00C82FB1">
        <w:fldChar w:fldCharType="begin"/>
      </w:r>
      <w:r w:rsidR="00C82FB1" w:rsidRPr="00C82FB1">
        <w:rPr>
          <w:lang w:val="it-IT"/>
        </w:rPr>
        <w:instrText>HYPERLINK "https://www.visaitalia.com/" \t "_blank"</w:instrText>
      </w:r>
      <w:r w:rsidR="00C82FB1">
        <w:fldChar w:fldCharType="separate"/>
      </w:r>
      <w:r w:rsidRPr="000574E2">
        <w:rPr>
          <w:rStyle w:val="Collegamentoipertestuale"/>
          <w:rFonts w:ascii="Visa Dialect Regular" w:hAnsi="Visa Dialect Regular"/>
          <w:sz w:val="20"/>
          <w:szCs w:val="20"/>
          <w:lang w:val="it-IT"/>
        </w:rPr>
        <w:t>https://</w:t>
      </w:r>
      <w:proofErr w:type="spellStart"/>
      <w:r w:rsidRPr="000574E2">
        <w:rPr>
          <w:rStyle w:val="Collegamentoipertestuale"/>
          <w:rFonts w:ascii="Visa Dialect Regular" w:hAnsi="Visa Dialect Regular"/>
          <w:sz w:val="20"/>
          <w:szCs w:val="20"/>
          <w:lang w:val="it-IT"/>
        </w:rPr>
        <w:t>www.visaitalia.com</w:t>
      </w:r>
      <w:proofErr w:type="spellEnd"/>
      <w:r w:rsidRPr="000574E2">
        <w:rPr>
          <w:rStyle w:val="Collegamentoipertestuale"/>
          <w:rFonts w:ascii="Visa Dialect Regular" w:hAnsi="Visa Dialect Regular"/>
          <w:sz w:val="20"/>
          <w:szCs w:val="20"/>
          <w:lang w:val="it-IT"/>
        </w:rPr>
        <w:t>/</w:t>
      </w:r>
      <w:r w:rsidR="00C82FB1">
        <w:rPr>
          <w:rStyle w:val="Collegamentoipertestuale"/>
          <w:rFonts w:ascii="Visa Dialect Regular" w:hAnsi="Visa Dialect Regular"/>
          <w:sz w:val="20"/>
          <w:szCs w:val="20"/>
          <w:lang w:val="it-IT"/>
        </w:rPr>
        <w:fldChar w:fldCharType="end"/>
      </w:r>
    </w:p>
    <w:p w14:paraId="22801B73" w14:textId="77777777" w:rsidR="000574E2" w:rsidRPr="000574E2" w:rsidRDefault="000574E2" w:rsidP="000574E2">
      <w:pPr>
        <w:pStyle w:val="NormaleWeb"/>
        <w:jc w:val="both"/>
        <w:rPr>
          <w:rFonts w:ascii="Visa Dialect Regular" w:hAnsi="Visa Dialect Regular"/>
          <w:b/>
          <w:bCs/>
          <w:sz w:val="20"/>
          <w:szCs w:val="20"/>
          <w:lang w:val="it-IT"/>
        </w:rPr>
      </w:pPr>
      <w:r w:rsidRPr="000574E2">
        <w:rPr>
          <w:rFonts w:ascii="Visa Dialect Regular" w:hAnsi="Visa Dialect Regular"/>
          <w:b/>
          <w:bCs/>
          <w:sz w:val="20"/>
          <w:szCs w:val="20"/>
          <w:lang w:val="it-IT"/>
        </w:rPr>
        <w:t>Disclaimer:</w:t>
      </w:r>
    </w:p>
    <w:p w14:paraId="27A9CFB7" w14:textId="77777777" w:rsidR="000574E2" w:rsidRPr="000574E2" w:rsidRDefault="000574E2" w:rsidP="000574E2">
      <w:pPr>
        <w:pStyle w:val="NormaleWeb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0574E2">
        <w:rPr>
          <w:rFonts w:ascii="Visa Dialect Regular" w:hAnsi="Visa Dialect Regular"/>
          <w:sz w:val="20"/>
          <w:szCs w:val="20"/>
          <w:lang w:val="it-IT"/>
        </w:rPr>
        <w:t>I casi di studio, le statistiche, le ricerche e le raccomandazioni sono forniti “COSÌ COME SONO” e sono intesi esclusivamente a scopo informativo e non devono essere utilizzati come consigli operativi, di marketing, legali, tecnici, fiscali, finanziari o di altro tipo. Visa Inc. non fornisce alcuna garanzia o dichiarazione in merito alla completezza o all’accuratezza delle informazioni contenute nel presente documento, né si assume alcuna responsabilità che possa derivare dall’affidamento a tali informazioni. Le informazioni contenute nel presente documento non sono da intendersi come consulenza legale e i lettori sono invitati a rivolgersi a un professionista legale competente qualora tale consulenza sia necessaria.</w:t>
      </w:r>
    </w:p>
    <w:bookmarkEnd w:id="0"/>
    <w:p w14:paraId="2B9EC0B2" w14:textId="78041607" w:rsidR="002638C0" w:rsidRPr="00200B94" w:rsidRDefault="002638C0" w:rsidP="00CD04B6">
      <w:pPr>
        <w:pStyle w:val="NormaleWeb"/>
        <w:jc w:val="both"/>
        <w:rPr>
          <w:rFonts w:ascii="Visa Dialect Regular" w:hAnsi="Visa Dialect Regular"/>
          <w:sz w:val="20"/>
          <w:szCs w:val="20"/>
          <w:lang w:val="it-IT"/>
        </w:rPr>
      </w:pPr>
    </w:p>
    <w:sectPr w:rsidR="002638C0" w:rsidRPr="00200B9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53A61" w14:textId="77777777" w:rsidR="008962B2" w:rsidRDefault="008962B2" w:rsidP="00457E56">
      <w:pPr>
        <w:spacing w:after="0" w:line="240" w:lineRule="auto"/>
      </w:pPr>
      <w:r>
        <w:separator/>
      </w:r>
    </w:p>
  </w:endnote>
  <w:endnote w:type="continuationSeparator" w:id="0">
    <w:p w14:paraId="22C347C8" w14:textId="77777777" w:rsidR="008962B2" w:rsidRDefault="008962B2" w:rsidP="00457E56">
      <w:pPr>
        <w:spacing w:after="0" w:line="240" w:lineRule="auto"/>
      </w:pPr>
      <w:r>
        <w:continuationSeparator/>
      </w:r>
    </w:p>
  </w:endnote>
  <w:endnote w:type="continuationNotice" w:id="1">
    <w:p w14:paraId="41C66345" w14:textId="77777777" w:rsidR="008962B2" w:rsidRDefault="00896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a Dialect Medium">
    <w:altName w:val="Calibri"/>
    <w:charset w:val="00"/>
    <w:family w:val="auto"/>
    <w:pitch w:val="variable"/>
    <w:sig w:usb0="A00002FF" w:usb1="4000027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70AA" w14:textId="77777777" w:rsidR="000574E2" w:rsidRPr="00797520" w:rsidRDefault="000574E2" w:rsidP="000574E2">
    <w:pPr>
      <w:spacing w:after="0"/>
      <w:jc w:val="both"/>
      <w:rPr>
        <w:rFonts w:eastAsia="Calibri" w:cs="Times New Roman"/>
        <w:b/>
        <w:bCs/>
        <w:color w:val="171717" w:themeColor="background2" w:themeShade="1A"/>
        <w:sz w:val="16"/>
        <w:szCs w:val="16"/>
        <w:lang w:val="it-IT"/>
      </w:rPr>
    </w:pPr>
    <w:r w:rsidRPr="00797520">
      <w:rPr>
        <w:rFonts w:eastAsia="Calibri" w:cs="Times New Roman"/>
        <w:b/>
        <w:bCs/>
        <w:color w:val="171717" w:themeColor="background2" w:themeShade="1A"/>
        <w:sz w:val="16"/>
        <w:szCs w:val="16"/>
        <w:lang w:val="it-IT"/>
      </w:rPr>
      <w:t xml:space="preserve">Contatti ufficio stampa Visa </w:t>
    </w:r>
  </w:p>
  <w:p w14:paraId="6AB0E540" w14:textId="77777777" w:rsidR="000574E2" w:rsidRPr="00797520" w:rsidRDefault="000574E2" w:rsidP="000574E2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Enrica Banti, Senior Manager Corporate Communication, Visa Italy    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bantie@visa.com</w:t>
    </w:r>
  </w:p>
  <w:p w14:paraId="1F57AAA2" w14:textId="77777777" w:rsidR="000574E2" w:rsidRPr="00797520" w:rsidRDefault="000574E2" w:rsidP="000574E2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Matteo Rasset, DAG Communication   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  </w:t>
    </w:r>
    <w:hyperlink r:id="rId1" w:history="1">
      <w:proofErr w:type="spellStart"/>
      <w:r w:rsidRPr="00BA4E11">
        <w:rPr>
          <w:rStyle w:val="Collegamentoipertestuale"/>
          <w:sz w:val="16"/>
          <w:szCs w:val="16"/>
          <w:lang w:val="it-IT"/>
        </w:rPr>
        <w:t>mrasset@dagcom.com</w:t>
      </w:r>
      <w:proofErr w:type="spellEnd"/>
    </w:hyperlink>
    <w:r w:rsidRPr="00797520">
      <w:rPr>
        <w:color w:val="171717" w:themeColor="background2" w:themeShade="1A"/>
        <w:sz w:val="16"/>
        <w:szCs w:val="16"/>
        <w:lang w:val="it-IT"/>
      </w:rPr>
      <w:t xml:space="preserve">  </w:t>
    </w:r>
    <w:r>
      <w:rPr>
        <w:color w:val="171717" w:themeColor="background2" w:themeShade="1A"/>
        <w:sz w:val="16"/>
        <w:szCs w:val="16"/>
        <w:lang w:val="it-IT"/>
      </w:rPr>
      <w:t xml:space="preserve">                  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+39 333 8032644</w:t>
    </w:r>
  </w:p>
  <w:p w14:paraId="0139CF4A" w14:textId="77777777" w:rsidR="000574E2" w:rsidRPr="00797520" w:rsidRDefault="000574E2" w:rsidP="000574E2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Elena Gioia, DAG Communication         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  </w:t>
    </w:r>
    <w:r w:rsidR="00C82FB1">
      <w:fldChar w:fldCharType="begin"/>
    </w:r>
    <w:r w:rsidR="00C82FB1" w:rsidRPr="00C82FB1">
      <w:rPr>
        <w:lang w:val="it-IT"/>
      </w:rPr>
      <w:instrText>HYPERLINK "mailto:egioia@dagcom.com"</w:instrText>
    </w:r>
    <w:r w:rsidR="00C82FB1">
      <w:fldChar w:fldCharType="separate"/>
    </w:r>
    <w:r w:rsidRPr="00BA4E11">
      <w:rPr>
        <w:rStyle w:val="Collegamentoipertestuale"/>
        <w:rFonts w:eastAsia="Calibri" w:cs="Times New Roman"/>
        <w:sz w:val="16"/>
        <w:szCs w:val="16"/>
        <w:lang w:val="it-IT"/>
      </w:rPr>
      <w:t>egioia@dagcom.com</w:t>
    </w:r>
    <w:r w:rsidR="00C82FB1">
      <w:rPr>
        <w:rStyle w:val="Collegamentoipertestuale"/>
        <w:rFonts w:eastAsia="Calibri" w:cs="Times New Roman"/>
        <w:sz w:val="16"/>
        <w:szCs w:val="16"/>
        <w:lang w:val="it-IT"/>
      </w:rPr>
      <w:fldChar w:fldCharType="end"/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                        +39 3277734872</w:t>
    </w:r>
  </w:p>
  <w:p w14:paraId="21D1F378" w14:textId="77777777" w:rsidR="000574E2" w:rsidRPr="00797520" w:rsidRDefault="000574E2" w:rsidP="000574E2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Vincenzo Virgilio, DAG Communication 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hyperlink r:id="rId2" w:history="1">
      <w:r w:rsidRPr="00BA4E11">
        <w:rPr>
          <w:rStyle w:val="Collegamentoipertestuale"/>
          <w:rFonts w:eastAsia="Calibri" w:cs="Times New Roman"/>
          <w:sz w:val="16"/>
          <w:szCs w:val="16"/>
          <w:lang w:val="it-IT"/>
        </w:rPr>
        <w:t>vvirgilio@dagcom.com</w:t>
      </w:r>
    </w:hyperlink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                    +39 3923400166</w:t>
    </w:r>
  </w:p>
  <w:p w14:paraId="0E76152B" w14:textId="77777777" w:rsidR="000574E2" w:rsidRPr="00797520" w:rsidRDefault="000574E2" w:rsidP="000574E2">
    <w:pPr>
      <w:widowControl w:val="0"/>
      <w:autoSpaceDE w:val="0"/>
      <w:autoSpaceDN w:val="0"/>
      <w:adjustRightInd w:val="0"/>
      <w:spacing w:after="0"/>
      <w:ind w:right="-138"/>
      <w:jc w:val="both"/>
      <w:outlineLvl w:val="0"/>
      <w:rPr>
        <w:rFonts w:eastAsia="MS Gothic" w:cs="Segoe UI"/>
        <w:b/>
        <w:bCs/>
        <w:color w:val="171717" w:themeColor="background2" w:themeShade="1A"/>
        <w:sz w:val="16"/>
        <w:szCs w:val="16"/>
        <w:u w:color="000000"/>
        <w:bdr w:val="nil"/>
        <w:lang w:val="it-IT" w:eastAsia="en-GB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Gabriele Sciuto, DAG Communication     gsciuto@dagcom.com       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+39 3355993284</w:t>
    </w:r>
  </w:p>
  <w:p w14:paraId="1000C5CE" w14:textId="77777777" w:rsidR="000574E2" w:rsidRPr="000574E2" w:rsidRDefault="000574E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8485C" w14:textId="77777777" w:rsidR="008962B2" w:rsidRDefault="008962B2" w:rsidP="00457E56">
      <w:pPr>
        <w:spacing w:after="0" w:line="240" w:lineRule="auto"/>
      </w:pPr>
      <w:r>
        <w:separator/>
      </w:r>
    </w:p>
  </w:footnote>
  <w:footnote w:type="continuationSeparator" w:id="0">
    <w:p w14:paraId="4A4607B4" w14:textId="77777777" w:rsidR="008962B2" w:rsidRDefault="008962B2" w:rsidP="00457E56">
      <w:pPr>
        <w:spacing w:after="0" w:line="240" w:lineRule="auto"/>
      </w:pPr>
      <w:r>
        <w:continuationSeparator/>
      </w:r>
    </w:p>
  </w:footnote>
  <w:footnote w:type="continuationNotice" w:id="1">
    <w:p w14:paraId="1D3CC3AC" w14:textId="77777777" w:rsidR="008962B2" w:rsidRDefault="008962B2">
      <w:pPr>
        <w:spacing w:after="0" w:line="240" w:lineRule="auto"/>
      </w:pPr>
    </w:p>
  </w:footnote>
  <w:footnote w:id="2">
    <w:p w14:paraId="6E611D89" w14:textId="1527C66F" w:rsidR="00E24484" w:rsidRPr="00774AA6" w:rsidRDefault="00E24484">
      <w:pPr>
        <w:pStyle w:val="Testonotaapidipagina"/>
        <w:rPr>
          <w:rFonts w:ascii="Visa Dialect Regular" w:hAnsi="Visa Dialect Regular"/>
          <w:sz w:val="16"/>
          <w:szCs w:val="16"/>
          <w:lang w:val="it-IT"/>
        </w:rPr>
      </w:pPr>
      <w:r w:rsidRPr="00774AA6">
        <w:rPr>
          <w:rStyle w:val="Rimandonotaapidipagina"/>
          <w:rFonts w:ascii="Visa Dialect Regular" w:hAnsi="Visa Dialect Regular"/>
          <w:sz w:val="16"/>
          <w:szCs w:val="16"/>
        </w:rPr>
        <w:footnoteRef/>
      </w:r>
      <w:r w:rsidRPr="00774AA6">
        <w:rPr>
          <w:rFonts w:ascii="Visa Dialect Regular" w:hAnsi="Visa Dialect Regular"/>
          <w:sz w:val="16"/>
          <w:szCs w:val="16"/>
          <w:lang w:val="it-IT"/>
        </w:rPr>
        <w:t xml:space="preserve"> </w:t>
      </w:r>
      <w:r w:rsidR="00DA2DF3" w:rsidRPr="00774AA6">
        <w:rPr>
          <w:rFonts w:ascii="Visa Dialect Regular" w:hAnsi="Visa Dialect Regular"/>
          <w:sz w:val="16"/>
          <w:szCs w:val="16"/>
          <w:lang w:val="it-IT"/>
        </w:rPr>
        <w:t>I dati si riferiscono ai fine settimana 28/29/30 luglio 2023 e 26/27/28 luglio 2024</w:t>
      </w:r>
    </w:p>
  </w:footnote>
  <w:footnote w:id="3">
    <w:p w14:paraId="56F4F0A8" w14:textId="060C4442" w:rsidR="00F91827" w:rsidRPr="00774AA6" w:rsidRDefault="00F91827">
      <w:pPr>
        <w:pStyle w:val="Testonotaapidipagina"/>
        <w:rPr>
          <w:sz w:val="16"/>
          <w:szCs w:val="16"/>
          <w:lang w:val="it-IT"/>
        </w:rPr>
      </w:pPr>
      <w:r w:rsidRPr="00774AA6">
        <w:rPr>
          <w:rStyle w:val="Rimandonotaapidipagina"/>
          <w:sz w:val="16"/>
          <w:szCs w:val="16"/>
        </w:rPr>
        <w:footnoteRef/>
      </w:r>
      <w:r w:rsidRPr="00774AA6">
        <w:rPr>
          <w:sz w:val="16"/>
          <w:szCs w:val="16"/>
          <w:lang w:val="it-IT"/>
        </w:rPr>
        <w:t xml:space="preserve"> </w:t>
      </w:r>
      <w:r w:rsidR="00DA2DF3" w:rsidRPr="00774AA6">
        <w:rPr>
          <w:rFonts w:ascii="Visa Dialect Regular" w:hAnsi="Visa Dialect Regular"/>
          <w:sz w:val="16"/>
          <w:szCs w:val="16"/>
          <w:lang w:val="it-IT"/>
        </w:rPr>
        <w:t>Le cifre includono i voli per Parigi tra il 19-07-2024 e l’11-08-2024 (rispetto all'anno precedente) con almeno 45 giorni di anticipo</w:t>
      </w:r>
    </w:p>
  </w:footnote>
  <w:footnote w:id="4">
    <w:p w14:paraId="3F342BF7" w14:textId="547BB75A" w:rsidR="00486093" w:rsidRPr="00486093" w:rsidRDefault="00486093">
      <w:pPr>
        <w:pStyle w:val="Testonotaapidipagina"/>
      </w:pPr>
      <w:r w:rsidRPr="00774AA6">
        <w:rPr>
          <w:rStyle w:val="Rimandonotaapidipagina"/>
          <w:sz w:val="16"/>
          <w:szCs w:val="16"/>
        </w:rPr>
        <w:footnoteRef/>
      </w:r>
      <w:r w:rsidRPr="00774AA6">
        <w:rPr>
          <w:sz w:val="16"/>
          <w:szCs w:val="16"/>
        </w:rPr>
        <w:t xml:space="preserve"> </w:t>
      </w:r>
      <w:proofErr w:type="spellStart"/>
      <w:r w:rsidR="00DA2DF3" w:rsidRPr="00774AA6">
        <w:rPr>
          <w:rFonts w:ascii="Visa Dialect Regular" w:hAnsi="Visa Dialect Regular"/>
          <w:sz w:val="16"/>
          <w:szCs w:val="16"/>
        </w:rPr>
        <w:t>Titolari</w:t>
      </w:r>
      <w:proofErr w:type="spellEnd"/>
      <w:r w:rsidR="00DA2DF3" w:rsidRPr="00774AA6">
        <w:rPr>
          <w:rFonts w:ascii="Visa Dialect Regular" w:hAnsi="Visa Dialect Regular"/>
          <w:sz w:val="16"/>
          <w:szCs w:val="16"/>
        </w:rPr>
        <w:t xml:space="preserve"> di carta </w:t>
      </w:r>
      <w:r w:rsidRPr="00774AA6">
        <w:rPr>
          <w:rFonts w:ascii="Visa Dialect Regular" w:hAnsi="Visa Dialect Regular"/>
          <w:sz w:val="16"/>
          <w:szCs w:val="16"/>
        </w:rPr>
        <w:t>Visa</w:t>
      </w:r>
      <w:r w:rsidR="00DA2DF3" w:rsidRPr="00774AA6">
        <w:rPr>
          <w:rFonts w:ascii="Visa Dialect Regular" w:hAnsi="Visa Dialect Regular"/>
          <w:sz w:val="16"/>
          <w:szCs w:val="16"/>
        </w:rPr>
        <w:t xml:space="preserve"> USA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75B3" w14:textId="0238EF8D" w:rsidR="00457E56" w:rsidRDefault="00457E56" w:rsidP="00457E56">
    <w:pPr>
      <w:pStyle w:val="Intestazione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17AFA2CE" wp14:editId="1CEE6F84">
          <wp:extent cx="2146300" cy="723900"/>
          <wp:effectExtent l="0" t="0" r="6350" b="0"/>
          <wp:docPr id="976483122" name="Picture 1" descr="A logo of the olympic g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the olympic gam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6072"/>
    <w:multiLevelType w:val="hybridMultilevel"/>
    <w:tmpl w:val="6860BFC4"/>
    <w:lvl w:ilvl="0" w:tplc="7538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E7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7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47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EA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6C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8E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81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1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82312B"/>
    <w:multiLevelType w:val="hybridMultilevel"/>
    <w:tmpl w:val="E2B4C232"/>
    <w:lvl w:ilvl="0" w:tplc="9ABC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AB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8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08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A1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A9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45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07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6E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D32BFA"/>
    <w:multiLevelType w:val="hybridMultilevel"/>
    <w:tmpl w:val="31B0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1891"/>
    <w:multiLevelType w:val="multilevel"/>
    <w:tmpl w:val="474A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9284C"/>
    <w:multiLevelType w:val="hybridMultilevel"/>
    <w:tmpl w:val="412E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424A6"/>
    <w:multiLevelType w:val="hybridMultilevel"/>
    <w:tmpl w:val="4578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56CD"/>
    <w:multiLevelType w:val="hybridMultilevel"/>
    <w:tmpl w:val="35B85794"/>
    <w:lvl w:ilvl="0" w:tplc="42981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E3D93"/>
    <w:multiLevelType w:val="hybridMultilevel"/>
    <w:tmpl w:val="FFFCEE4A"/>
    <w:lvl w:ilvl="0" w:tplc="40BE0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80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4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EA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65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C5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24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8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E7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A469FF"/>
    <w:multiLevelType w:val="hybridMultilevel"/>
    <w:tmpl w:val="373C49C6"/>
    <w:lvl w:ilvl="0" w:tplc="9C9ED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44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5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A4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05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C0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27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6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2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643917"/>
    <w:multiLevelType w:val="hybridMultilevel"/>
    <w:tmpl w:val="DC5C4B3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23A1020F"/>
    <w:multiLevelType w:val="hybridMultilevel"/>
    <w:tmpl w:val="3F3C6BEA"/>
    <w:lvl w:ilvl="0" w:tplc="742E7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C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4C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06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48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D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C8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AC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AD0B68"/>
    <w:multiLevelType w:val="multilevel"/>
    <w:tmpl w:val="AB7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D3055D"/>
    <w:multiLevelType w:val="hybridMultilevel"/>
    <w:tmpl w:val="D422A530"/>
    <w:lvl w:ilvl="0" w:tplc="BE3CA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64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4B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E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0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E8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F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03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4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71796"/>
    <w:multiLevelType w:val="hybridMultilevel"/>
    <w:tmpl w:val="2AF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389A"/>
    <w:multiLevelType w:val="hybridMultilevel"/>
    <w:tmpl w:val="48F6850C"/>
    <w:lvl w:ilvl="0" w:tplc="9CEC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2A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09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64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60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E7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ED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08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28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812EBB"/>
    <w:multiLevelType w:val="hybridMultilevel"/>
    <w:tmpl w:val="2FB460B6"/>
    <w:lvl w:ilvl="0" w:tplc="B62C6E2C">
      <w:numFmt w:val="bullet"/>
      <w:lvlText w:val="-"/>
      <w:lvlJc w:val="left"/>
      <w:pPr>
        <w:ind w:left="720" w:hanging="360"/>
      </w:pPr>
      <w:rPr>
        <w:rFonts w:ascii="Visa Dialect Regular" w:eastAsia="Aptos" w:hAnsi="Visa Dialect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52D6B"/>
    <w:multiLevelType w:val="hybridMultilevel"/>
    <w:tmpl w:val="AA48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F4AC4"/>
    <w:multiLevelType w:val="hybridMultilevel"/>
    <w:tmpl w:val="03485836"/>
    <w:lvl w:ilvl="0" w:tplc="9DFAF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3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84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A0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C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ED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4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8D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41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783D03"/>
    <w:multiLevelType w:val="hybridMultilevel"/>
    <w:tmpl w:val="B9B4A66A"/>
    <w:lvl w:ilvl="0" w:tplc="C6321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E9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CF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6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40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89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89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EB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215D3F"/>
    <w:multiLevelType w:val="hybridMultilevel"/>
    <w:tmpl w:val="0A2CB388"/>
    <w:lvl w:ilvl="0" w:tplc="06403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818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C2F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C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8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80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B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22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E8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6A58BA"/>
    <w:multiLevelType w:val="hybridMultilevel"/>
    <w:tmpl w:val="2EF6DEE6"/>
    <w:lvl w:ilvl="0" w:tplc="C7CA4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465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E9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C5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8A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0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4E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20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8F668D"/>
    <w:multiLevelType w:val="hybridMultilevel"/>
    <w:tmpl w:val="D68A1538"/>
    <w:lvl w:ilvl="0" w:tplc="81ECD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0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C5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E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8B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40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EE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65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00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F45A20"/>
    <w:multiLevelType w:val="hybridMultilevel"/>
    <w:tmpl w:val="8546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62B2A"/>
    <w:multiLevelType w:val="hybridMultilevel"/>
    <w:tmpl w:val="4A96AB7E"/>
    <w:lvl w:ilvl="0" w:tplc="7850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4F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6A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8F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09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8D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C1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0A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CA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36556"/>
    <w:multiLevelType w:val="hybridMultilevel"/>
    <w:tmpl w:val="A7E0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67C20"/>
    <w:multiLevelType w:val="hybridMultilevel"/>
    <w:tmpl w:val="2F262F5C"/>
    <w:lvl w:ilvl="0" w:tplc="FE1ADBA6">
      <w:numFmt w:val="bullet"/>
      <w:lvlText w:val="-"/>
      <w:lvlJc w:val="left"/>
      <w:pPr>
        <w:ind w:left="720" w:hanging="360"/>
      </w:pPr>
      <w:rPr>
        <w:rFonts w:ascii="Visa Dialect Regular" w:eastAsiaTheme="majorEastAsia" w:hAnsi="Visa Dialect Regular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F3C68"/>
    <w:multiLevelType w:val="hybridMultilevel"/>
    <w:tmpl w:val="E036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4757F"/>
    <w:multiLevelType w:val="hybridMultilevel"/>
    <w:tmpl w:val="BE52E194"/>
    <w:lvl w:ilvl="0" w:tplc="7CDE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2FA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EEB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48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8C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E1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5C3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1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2D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B92377"/>
    <w:multiLevelType w:val="hybridMultilevel"/>
    <w:tmpl w:val="72C45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668771">
    <w:abstractNumId w:val="3"/>
  </w:num>
  <w:num w:numId="2" w16cid:durableId="1745714401">
    <w:abstractNumId w:val="4"/>
  </w:num>
  <w:num w:numId="3" w16cid:durableId="172494434">
    <w:abstractNumId w:val="25"/>
  </w:num>
  <w:num w:numId="4" w16cid:durableId="439884790">
    <w:abstractNumId w:val="16"/>
  </w:num>
  <w:num w:numId="5" w16cid:durableId="878321191">
    <w:abstractNumId w:val="8"/>
  </w:num>
  <w:num w:numId="6" w16cid:durableId="1960718932">
    <w:abstractNumId w:val="7"/>
  </w:num>
  <w:num w:numId="7" w16cid:durableId="1742018854">
    <w:abstractNumId w:val="27"/>
  </w:num>
  <w:num w:numId="8" w16cid:durableId="1774859284">
    <w:abstractNumId w:val="1"/>
  </w:num>
  <w:num w:numId="9" w16cid:durableId="1560091449">
    <w:abstractNumId w:val="21"/>
  </w:num>
  <w:num w:numId="10" w16cid:durableId="889415144">
    <w:abstractNumId w:val="19"/>
  </w:num>
  <w:num w:numId="11" w16cid:durableId="9257029">
    <w:abstractNumId w:val="20"/>
  </w:num>
  <w:num w:numId="12" w16cid:durableId="367999166">
    <w:abstractNumId w:val="0"/>
  </w:num>
  <w:num w:numId="13" w16cid:durableId="1780250809">
    <w:abstractNumId w:val="10"/>
  </w:num>
  <w:num w:numId="14" w16cid:durableId="1014382135">
    <w:abstractNumId w:val="6"/>
  </w:num>
  <w:num w:numId="15" w16cid:durableId="1223635699">
    <w:abstractNumId w:val="22"/>
  </w:num>
  <w:num w:numId="16" w16cid:durableId="632177451">
    <w:abstractNumId w:val="26"/>
  </w:num>
  <w:num w:numId="17" w16cid:durableId="554588287">
    <w:abstractNumId w:val="2"/>
  </w:num>
  <w:num w:numId="18" w16cid:durableId="811754245">
    <w:abstractNumId w:val="11"/>
  </w:num>
  <w:num w:numId="19" w16cid:durableId="1057782550">
    <w:abstractNumId w:val="15"/>
  </w:num>
  <w:num w:numId="20" w16cid:durableId="1835025544">
    <w:abstractNumId w:val="12"/>
  </w:num>
  <w:num w:numId="21" w16cid:durableId="1546520917">
    <w:abstractNumId w:val="17"/>
  </w:num>
  <w:num w:numId="22" w16cid:durableId="777598873">
    <w:abstractNumId w:val="23"/>
  </w:num>
  <w:num w:numId="23" w16cid:durableId="38214013">
    <w:abstractNumId w:val="14"/>
  </w:num>
  <w:num w:numId="24" w16cid:durableId="1881933561">
    <w:abstractNumId w:val="18"/>
  </w:num>
  <w:num w:numId="25" w16cid:durableId="1315645773">
    <w:abstractNumId w:val="9"/>
  </w:num>
  <w:num w:numId="26" w16cid:durableId="54744913">
    <w:abstractNumId w:val="5"/>
  </w:num>
  <w:num w:numId="27" w16cid:durableId="2091661604">
    <w:abstractNumId w:val="24"/>
  </w:num>
  <w:num w:numId="28" w16cid:durableId="223612699">
    <w:abstractNumId w:val="13"/>
  </w:num>
  <w:num w:numId="29" w16cid:durableId="10252564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15"/>
    <w:rsid w:val="00003DC3"/>
    <w:rsid w:val="00004FD1"/>
    <w:rsid w:val="0001156A"/>
    <w:rsid w:val="00011C03"/>
    <w:rsid w:val="00011D15"/>
    <w:rsid w:val="0001264F"/>
    <w:rsid w:val="000129ED"/>
    <w:rsid w:val="00014408"/>
    <w:rsid w:val="00020ABD"/>
    <w:rsid w:val="00020FD5"/>
    <w:rsid w:val="0002340E"/>
    <w:rsid w:val="00024EE4"/>
    <w:rsid w:val="00025EC3"/>
    <w:rsid w:val="00032457"/>
    <w:rsid w:val="00034773"/>
    <w:rsid w:val="0003502C"/>
    <w:rsid w:val="00036194"/>
    <w:rsid w:val="00037752"/>
    <w:rsid w:val="000454E5"/>
    <w:rsid w:val="00046B6B"/>
    <w:rsid w:val="00050B1D"/>
    <w:rsid w:val="000574E2"/>
    <w:rsid w:val="000578F5"/>
    <w:rsid w:val="00064937"/>
    <w:rsid w:val="0006507C"/>
    <w:rsid w:val="00065C90"/>
    <w:rsid w:val="00067E3E"/>
    <w:rsid w:val="000702D0"/>
    <w:rsid w:val="00071680"/>
    <w:rsid w:val="00077C2D"/>
    <w:rsid w:val="00077FE8"/>
    <w:rsid w:val="0008016D"/>
    <w:rsid w:val="0008467A"/>
    <w:rsid w:val="00085BD6"/>
    <w:rsid w:val="0009270A"/>
    <w:rsid w:val="00092DE2"/>
    <w:rsid w:val="000A1FE4"/>
    <w:rsid w:val="000A247A"/>
    <w:rsid w:val="000A2BC5"/>
    <w:rsid w:val="000A45A0"/>
    <w:rsid w:val="000A5D9B"/>
    <w:rsid w:val="000A7D16"/>
    <w:rsid w:val="000B0953"/>
    <w:rsid w:val="000B18C9"/>
    <w:rsid w:val="000B62DE"/>
    <w:rsid w:val="000C02C9"/>
    <w:rsid w:val="000C0A2B"/>
    <w:rsid w:val="000C5850"/>
    <w:rsid w:val="000C5CDB"/>
    <w:rsid w:val="000C69F2"/>
    <w:rsid w:val="000D02EC"/>
    <w:rsid w:val="000D3661"/>
    <w:rsid w:val="000D3B11"/>
    <w:rsid w:val="000D41FA"/>
    <w:rsid w:val="000D60ED"/>
    <w:rsid w:val="000D7D51"/>
    <w:rsid w:val="000E39AC"/>
    <w:rsid w:val="000E52C8"/>
    <w:rsid w:val="000F0A4B"/>
    <w:rsid w:val="000F6A9C"/>
    <w:rsid w:val="00103909"/>
    <w:rsid w:val="00105584"/>
    <w:rsid w:val="0011593D"/>
    <w:rsid w:val="00124E27"/>
    <w:rsid w:val="00134943"/>
    <w:rsid w:val="00140FDE"/>
    <w:rsid w:val="001411CC"/>
    <w:rsid w:val="001422F8"/>
    <w:rsid w:val="001424B1"/>
    <w:rsid w:val="0014333A"/>
    <w:rsid w:val="00150070"/>
    <w:rsid w:val="001501BD"/>
    <w:rsid w:val="00150491"/>
    <w:rsid w:val="001524ED"/>
    <w:rsid w:val="00155607"/>
    <w:rsid w:val="0016073C"/>
    <w:rsid w:val="001607B8"/>
    <w:rsid w:val="0016167E"/>
    <w:rsid w:val="00162681"/>
    <w:rsid w:val="00162FFC"/>
    <w:rsid w:val="00165B65"/>
    <w:rsid w:val="00167651"/>
    <w:rsid w:val="00167BFB"/>
    <w:rsid w:val="00176B0C"/>
    <w:rsid w:val="001803F9"/>
    <w:rsid w:val="0018067C"/>
    <w:rsid w:val="00183886"/>
    <w:rsid w:val="00183EB2"/>
    <w:rsid w:val="00183FB4"/>
    <w:rsid w:val="001851F0"/>
    <w:rsid w:val="001855BE"/>
    <w:rsid w:val="001874D5"/>
    <w:rsid w:val="00187E04"/>
    <w:rsid w:val="00190F2A"/>
    <w:rsid w:val="00191072"/>
    <w:rsid w:val="00196847"/>
    <w:rsid w:val="001A060A"/>
    <w:rsid w:val="001A77E7"/>
    <w:rsid w:val="001A7A2F"/>
    <w:rsid w:val="001A7FE3"/>
    <w:rsid w:val="001B0025"/>
    <w:rsid w:val="001B2FF3"/>
    <w:rsid w:val="001B30B3"/>
    <w:rsid w:val="001B46C7"/>
    <w:rsid w:val="001B5F13"/>
    <w:rsid w:val="001C0615"/>
    <w:rsid w:val="001C20B0"/>
    <w:rsid w:val="001C37A6"/>
    <w:rsid w:val="001C4E3D"/>
    <w:rsid w:val="001C59F0"/>
    <w:rsid w:val="001C6B62"/>
    <w:rsid w:val="001C7294"/>
    <w:rsid w:val="001D18F8"/>
    <w:rsid w:val="001D194C"/>
    <w:rsid w:val="001D33BF"/>
    <w:rsid w:val="001D49F8"/>
    <w:rsid w:val="001D6725"/>
    <w:rsid w:val="001D6973"/>
    <w:rsid w:val="001D6D05"/>
    <w:rsid w:val="001E0F8E"/>
    <w:rsid w:val="001E1575"/>
    <w:rsid w:val="001E2A6E"/>
    <w:rsid w:val="001E2C0B"/>
    <w:rsid w:val="001F08D9"/>
    <w:rsid w:val="001F223E"/>
    <w:rsid w:val="001F394E"/>
    <w:rsid w:val="001F5E9C"/>
    <w:rsid w:val="00200B94"/>
    <w:rsid w:val="0020188F"/>
    <w:rsid w:val="0020198B"/>
    <w:rsid w:val="00201B91"/>
    <w:rsid w:val="00202CA2"/>
    <w:rsid w:val="0020375B"/>
    <w:rsid w:val="0022241A"/>
    <w:rsid w:val="00225021"/>
    <w:rsid w:val="002265CE"/>
    <w:rsid w:val="00232D75"/>
    <w:rsid w:val="00236A7C"/>
    <w:rsid w:val="00240A2A"/>
    <w:rsid w:val="00242181"/>
    <w:rsid w:val="00244A3E"/>
    <w:rsid w:val="00246656"/>
    <w:rsid w:val="00250DCF"/>
    <w:rsid w:val="00251F88"/>
    <w:rsid w:val="00255245"/>
    <w:rsid w:val="00257F01"/>
    <w:rsid w:val="00260057"/>
    <w:rsid w:val="002638C0"/>
    <w:rsid w:val="00263965"/>
    <w:rsid w:val="00265BF9"/>
    <w:rsid w:val="00266513"/>
    <w:rsid w:val="002668B6"/>
    <w:rsid w:val="00273F90"/>
    <w:rsid w:val="00275474"/>
    <w:rsid w:val="00280C83"/>
    <w:rsid w:val="00280EB2"/>
    <w:rsid w:val="0028448A"/>
    <w:rsid w:val="002858EE"/>
    <w:rsid w:val="00287A05"/>
    <w:rsid w:val="002952C1"/>
    <w:rsid w:val="00295394"/>
    <w:rsid w:val="00295446"/>
    <w:rsid w:val="002972AE"/>
    <w:rsid w:val="002A0CA2"/>
    <w:rsid w:val="002A19DA"/>
    <w:rsid w:val="002A2051"/>
    <w:rsid w:val="002B2C8B"/>
    <w:rsid w:val="002B34E5"/>
    <w:rsid w:val="002B5E28"/>
    <w:rsid w:val="002B5EB6"/>
    <w:rsid w:val="002B65AA"/>
    <w:rsid w:val="002B79E7"/>
    <w:rsid w:val="002C1473"/>
    <w:rsid w:val="002C4BE1"/>
    <w:rsid w:val="002C77BE"/>
    <w:rsid w:val="002D27F7"/>
    <w:rsid w:val="002D40A7"/>
    <w:rsid w:val="002D67D1"/>
    <w:rsid w:val="002E1279"/>
    <w:rsid w:val="002E1353"/>
    <w:rsid w:val="002E298E"/>
    <w:rsid w:val="002E6868"/>
    <w:rsid w:val="002F05B2"/>
    <w:rsid w:val="002F104E"/>
    <w:rsid w:val="002F17FB"/>
    <w:rsid w:val="002F2404"/>
    <w:rsid w:val="002F25E9"/>
    <w:rsid w:val="002F2721"/>
    <w:rsid w:val="002F2AAE"/>
    <w:rsid w:val="002F3D16"/>
    <w:rsid w:val="002F5E0B"/>
    <w:rsid w:val="0030025B"/>
    <w:rsid w:val="00301852"/>
    <w:rsid w:val="00304F99"/>
    <w:rsid w:val="00305CA5"/>
    <w:rsid w:val="003067CD"/>
    <w:rsid w:val="003165A2"/>
    <w:rsid w:val="00316BFF"/>
    <w:rsid w:val="00323FC9"/>
    <w:rsid w:val="0032426A"/>
    <w:rsid w:val="00324BD8"/>
    <w:rsid w:val="00325911"/>
    <w:rsid w:val="00326F51"/>
    <w:rsid w:val="00331086"/>
    <w:rsid w:val="00334B49"/>
    <w:rsid w:val="003436F9"/>
    <w:rsid w:val="003449EE"/>
    <w:rsid w:val="00344B97"/>
    <w:rsid w:val="0035047A"/>
    <w:rsid w:val="0035141A"/>
    <w:rsid w:val="00352156"/>
    <w:rsid w:val="00352C11"/>
    <w:rsid w:val="003563E9"/>
    <w:rsid w:val="0035766D"/>
    <w:rsid w:val="0035FC57"/>
    <w:rsid w:val="003605AC"/>
    <w:rsid w:val="0036344A"/>
    <w:rsid w:val="0036448D"/>
    <w:rsid w:val="00365D6B"/>
    <w:rsid w:val="00371738"/>
    <w:rsid w:val="00372C12"/>
    <w:rsid w:val="00376238"/>
    <w:rsid w:val="00381EDB"/>
    <w:rsid w:val="003822CE"/>
    <w:rsid w:val="00382638"/>
    <w:rsid w:val="00382A0D"/>
    <w:rsid w:val="00383D0A"/>
    <w:rsid w:val="0039031A"/>
    <w:rsid w:val="0039397B"/>
    <w:rsid w:val="00394E06"/>
    <w:rsid w:val="00396798"/>
    <w:rsid w:val="00397823"/>
    <w:rsid w:val="003A17EA"/>
    <w:rsid w:val="003A18E2"/>
    <w:rsid w:val="003A7F98"/>
    <w:rsid w:val="003B3689"/>
    <w:rsid w:val="003C533A"/>
    <w:rsid w:val="003C553A"/>
    <w:rsid w:val="003D040F"/>
    <w:rsid w:val="003D37DA"/>
    <w:rsid w:val="003D3E30"/>
    <w:rsid w:val="003D464D"/>
    <w:rsid w:val="003E032C"/>
    <w:rsid w:val="003E7710"/>
    <w:rsid w:val="003E7A59"/>
    <w:rsid w:val="003E7E3D"/>
    <w:rsid w:val="003F00BA"/>
    <w:rsid w:val="003F132A"/>
    <w:rsid w:val="003F5DB8"/>
    <w:rsid w:val="003F6929"/>
    <w:rsid w:val="003F7247"/>
    <w:rsid w:val="003F77B8"/>
    <w:rsid w:val="00401E06"/>
    <w:rsid w:val="0040517F"/>
    <w:rsid w:val="0040760B"/>
    <w:rsid w:val="00411A15"/>
    <w:rsid w:val="00412F88"/>
    <w:rsid w:val="00413A87"/>
    <w:rsid w:val="00417364"/>
    <w:rsid w:val="00417662"/>
    <w:rsid w:val="00421E4B"/>
    <w:rsid w:val="00422D84"/>
    <w:rsid w:val="00423FE3"/>
    <w:rsid w:val="00424EDB"/>
    <w:rsid w:val="004273B0"/>
    <w:rsid w:val="004332E5"/>
    <w:rsid w:val="00442F65"/>
    <w:rsid w:val="00444D10"/>
    <w:rsid w:val="0045009C"/>
    <w:rsid w:val="00450E12"/>
    <w:rsid w:val="00451FA4"/>
    <w:rsid w:val="00455684"/>
    <w:rsid w:val="0045791B"/>
    <w:rsid w:val="00457E56"/>
    <w:rsid w:val="004608A2"/>
    <w:rsid w:val="004720FA"/>
    <w:rsid w:val="004743BE"/>
    <w:rsid w:val="00481420"/>
    <w:rsid w:val="00484FF3"/>
    <w:rsid w:val="00486093"/>
    <w:rsid w:val="00486494"/>
    <w:rsid w:val="00487E44"/>
    <w:rsid w:val="004978AB"/>
    <w:rsid w:val="004A3970"/>
    <w:rsid w:val="004A4C65"/>
    <w:rsid w:val="004A59ED"/>
    <w:rsid w:val="004B3A96"/>
    <w:rsid w:val="004B491A"/>
    <w:rsid w:val="004B53D4"/>
    <w:rsid w:val="004B7621"/>
    <w:rsid w:val="004C67EE"/>
    <w:rsid w:val="004C7A93"/>
    <w:rsid w:val="004D00C4"/>
    <w:rsid w:val="004D073A"/>
    <w:rsid w:val="004D168B"/>
    <w:rsid w:val="004D6ED7"/>
    <w:rsid w:val="004D7BC9"/>
    <w:rsid w:val="004E0C91"/>
    <w:rsid w:val="004E2AB9"/>
    <w:rsid w:val="004E443A"/>
    <w:rsid w:val="00500C4E"/>
    <w:rsid w:val="00502241"/>
    <w:rsid w:val="005022DA"/>
    <w:rsid w:val="005043C7"/>
    <w:rsid w:val="00504D99"/>
    <w:rsid w:val="00506EB4"/>
    <w:rsid w:val="00510229"/>
    <w:rsid w:val="00511341"/>
    <w:rsid w:val="00521955"/>
    <w:rsid w:val="0052252B"/>
    <w:rsid w:val="00525E1F"/>
    <w:rsid w:val="0052754C"/>
    <w:rsid w:val="00530100"/>
    <w:rsid w:val="00530E89"/>
    <w:rsid w:val="0053537D"/>
    <w:rsid w:val="00542854"/>
    <w:rsid w:val="00542945"/>
    <w:rsid w:val="00544D3D"/>
    <w:rsid w:val="00546F3B"/>
    <w:rsid w:val="00551B85"/>
    <w:rsid w:val="00551C08"/>
    <w:rsid w:val="00553F36"/>
    <w:rsid w:val="005546C0"/>
    <w:rsid w:val="005558CF"/>
    <w:rsid w:val="005567A2"/>
    <w:rsid w:val="00565CC4"/>
    <w:rsid w:val="00566193"/>
    <w:rsid w:val="0056704A"/>
    <w:rsid w:val="005744C2"/>
    <w:rsid w:val="00575516"/>
    <w:rsid w:val="00577426"/>
    <w:rsid w:val="00577DD5"/>
    <w:rsid w:val="00581C60"/>
    <w:rsid w:val="00582D9F"/>
    <w:rsid w:val="00585967"/>
    <w:rsid w:val="005863C1"/>
    <w:rsid w:val="0058774F"/>
    <w:rsid w:val="00587A43"/>
    <w:rsid w:val="005910AB"/>
    <w:rsid w:val="005944ED"/>
    <w:rsid w:val="0059610A"/>
    <w:rsid w:val="0059647B"/>
    <w:rsid w:val="005A7301"/>
    <w:rsid w:val="005A7DCB"/>
    <w:rsid w:val="005B5D00"/>
    <w:rsid w:val="005C1B19"/>
    <w:rsid w:val="005C33D3"/>
    <w:rsid w:val="005C4647"/>
    <w:rsid w:val="005D2027"/>
    <w:rsid w:val="005D3686"/>
    <w:rsid w:val="005D48DC"/>
    <w:rsid w:val="005D4FDA"/>
    <w:rsid w:val="005D5194"/>
    <w:rsid w:val="005D5A81"/>
    <w:rsid w:val="005D6B6C"/>
    <w:rsid w:val="005E0D21"/>
    <w:rsid w:val="005E4DF7"/>
    <w:rsid w:val="005E4EDE"/>
    <w:rsid w:val="005F024E"/>
    <w:rsid w:val="005F2348"/>
    <w:rsid w:val="005F2A64"/>
    <w:rsid w:val="005F366C"/>
    <w:rsid w:val="005F403A"/>
    <w:rsid w:val="005F6322"/>
    <w:rsid w:val="005F6BD7"/>
    <w:rsid w:val="005F792E"/>
    <w:rsid w:val="00600E98"/>
    <w:rsid w:val="00612EBA"/>
    <w:rsid w:val="006161F2"/>
    <w:rsid w:val="00621AE7"/>
    <w:rsid w:val="00622310"/>
    <w:rsid w:val="00624B5D"/>
    <w:rsid w:val="00624BAE"/>
    <w:rsid w:val="00625E83"/>
    <w:rsid w:val="0063203E"/>
    <w:rsid w:val="00633967"/>
    <w:rsid w:val="006358B9"/>
    <w:rsid w:val="00637977"/>
    <w:rsid w:val="00641012"/>
    <w:rsid w:val="00642073"/>
    <w:rsid w:val="00645D08"/>
    <w:rsid w:val="00646E28"/>
    <w:rsid w:val="00652FF0"/>
    <w:rsid w:val="00655C4B"/>
    <w:rsid w:val="00655FED"/>
    <w:rsid w:val="0065619D"/>
    <w:rsid w:val="00663922"/>
    <w:rsid w:val="00663B31"/>
    <w:rsid w:val="006643D8"/>
    <w:rsid w:val="00664737"/>
    <w:rsid w:val="00664AD2"/>
    <w:rsid w:val="00670DDD"/>
    <w:rsid w:val="00670FA0"/>
    <w:rsid w:val="006760CB"/>
    <w:rsid w:val="00681121"/>
    <w:rsid w:val="00681387"/>
    <w:rsid w:val="006830E6"/>
    <w:rsid w:val="006919A1"/>
    <w:rsid w:val="0069607C"/>
    <w:rsid w:val="006A4D4C"/>
    <w:rsid w:val="006A629B"/>
    <w:rsid w:val="006A7354"/>
    <w:rsid w:val="006B1B92"/>
    <w:rsid w:val="006B2D07"/>
    <w:rsid w:val="006B5B3F"/>
    <w:rsid w:val="006B5F42"/>
    <w:rsid w:val="006C0E68"/>
    <w:rsid w:val="006C2CB3"/>
    <w:rsid w:val="006C3FD9"/>
    <w:rsid w:val="006C7399"/>
    <w:rsid w:val="006D0CBC"/>
    <w:rsid w:val="006D188E"/>
    <w:rsid w:val="006D222D"/>
    <w:rsid w:val="006D4BF3"/>
    <w:rsid w:val="006D5B6B"/>
    <w:rsid w:val="006D5D0B"/>
    <w:rsid w:val="006D6731"/>
    <w:rsid w:val="006D7D84"/>
    <w:rsid w:val="006E0A86"/>
    <w:rsid w:val="006E30D6"/>
    <w:rsid w:val="006E70B4"/>
    <w:rsid w:val="006F2847"/>
    <w:rsid w:val="006F5D8E"/>
    <w:rsid w:val="006F5F87"/>
    <w:rsid w:val="006F79E4"/>
    <w:rsid w:val="00706B22"/>
    <w:rsid w:val="00711B90"/>
    <w:rsid w:val="00711ED5"/>
    <w:rsid w:val="0071382A"/>
    <w:rsid w:val="007141BF"/>
    <w:rsid w:val="00720326"/>
    <w:rsid w:val="007265E9"/>
    <w:rsid w:val="00726E3F"/>
    <w:rsid w:val="007277C7"/>
    <w:rsid w:val="007328A7"/>
    <w:rsid w:val="00734F5B"/>
    <w:rsid w:val="00741564"/>
    <w:rsid w:val="00741BDD"/>
    <w:rsid w:val="00743B53"/>
    <w:rsid w:val="0074792C"/>
    <w:rsid w:val="00753A74"/>
    <w:rsid w:val="00755771"/>
    <w:rsid w:val="00760129"/>
    <w:rsid w:val="00762E57"/>
    <w:rsid w:val="00764065"/>
    <w:rsid w:val="0076764B"/>
    <w:rsid w:val="00771931"/>
    <w:rsid w:val="0077389F"/>
    <w:rsid w:val="00773CE3"/>
    <w:rsid w:val="00774AA6"/>
    <w:rsid w:val="00775609"/>
    <w:rsid w:val="00775E21"/>
    <w:rsid w:val="00777FAB"/>
    <w:rsid w:val="00783707"/>
    <w:rsid w:val="00785191"/>
    <w:rsid w:val="007852D1"/>
    <w:rsid w:val="007953B8"/>
    <w:rsid w:val="007961AD"/>
    <w:rsid w:val="00796837"/>
    <w:rsid w:val="00796A90"/>
    <w:rsid w:val="00797250"/>
    <w:rsid w:val="007976EF"/>
    <w:rsid w:val="007979F5"/>
    <w:rsid w:val="007A3435"/>
    <w:rsid w:val="007A72CC"/>
    <w:rsid w:val="007B0B5D"/>
    <w:rsid w:val="007B2716"/>
    <w:rsid w:val="007B5DFD"/>
    <w:rsid w:val="007B78D6"/>
    <w:rsid w:val="007C4B1F"/>
    <w:rsid w:val="007C58C0"/>
    <w:rsid w:val="007D0DD5"/>
    <w:rsid w:val="007D1E13"/>
    <w:rsid w:val="007D3CBB"/>
    <w:rsid w:val="007D3CCF"/>
    <w:rsid w:val="007D58D8"/>
    <w:rsid w:val="007E0AF7"/>
    <w:rsid w:val="007E2BDE"/>
    <w:rsid w:val="007F05F2"/>
    <w:rsid w:val="007F1A4D"/>
    <w:rsid w:val="007F3235"/>
    <w:rsid w:val="007F38B2"/>
    <w:rsid w:val="007F40A3"/>
    <w:rsid w:val="007F53F6"/>
    <w:rsid w:val="007F5A3A"/>
    <w:rsid w:val="007F7976"/>
    <w:rsid w:val="008026D0"/>
    <w:rsid w:val="008032A7"/>
    <w:rsid w:val="008104AC"/>
    <w:rsid w:val="00813A93"/>
    <w:rsid w:val="00813F6D"/>
    <w:rsid w:val="00813F73"/>
    <w:rsid w:val="0081539D"/>
    <w:rsid w:val="00815F3B"/>
    <w:rsid w:val="0081751D"/>
    <w:rsid w:val="0082202B"/>
    <w:rsid w:val="008227A2"/>
    <w:rsid w:val="00825923"/>
    <w:rsid w:val="008261DB"/>
    <w:rsid w:val="008270AC"/>
    <w:rsid w:val="00827DE4"/>
    <w:rsid w:val="0083160B"/>
    <w:rsid w:val="00832EA9"/>
    <w:rsid w:val="00834619"/>
    <w:rsid w:val="00837946"/>
    <w:rsid w:val="0084179E"/>
    <w:rsid w:val="00843F35"/>
    <w:rsid w:val="00850E13"/>
    <w:rsid w:val="008523E2"/>
    <w:rsid w:val="00855238"/>
    <w:rsid w:val="00855F39"/>
    <w:rsid w:val="008620E6"/>
    <w:rsid w:val="00863229"/>
    <w:rsid w:val="0086380F"/>
    <w:rsid w:val="00864B08"/>
    <w:rsid w:val="00864E23"/>
    <w:rsid w:val="0086559F"/>
    <w:rsid w:val="00867CFF"/>
    <w:rsid w:val="0087215A"/>
    <w:rsid w:val="00875EB6"/>
    <w:rsid w:val="00880593"/>
    <w:rsid w:val="00882C4A"/>
    <w:rsid w:val="008840F0"/>
    <w:rsid w:val="00887306"/>
    <w:rsid w:val="00887A9B"/>
    <w:rsid w:val="00891C47"/>
    <w:rsid w:val="00893925"/>
    <w:rsid w:val="00895937"/>
    <w:rsid w:val="008962B2"/>
    <w:rsid w:val="00896B74"/>
    <w:rsid w:val="008A0112"/>
    <w:rsid w:val="008A4948"/>
    <w:rsid w:val="008A6418"/>
    <w:rsid w:val="008A6E7C"/>
    <w:rsid w:val="008B1D67"/>
    <w:rsid w:val="008B4F0E"/>
    <w:rsid w:val="008B5403"/>
    <w:rsid w:val="008B5E6D"/>
    <w:rsid w:val="008B6A80"/>
    <w:rsid w:val="008B706C"/>
    <w:rsid w:val="008B743C"/>
    <w:rsid w:val="008C3F57"/>
    <w:rsid w:val="008D3394"/>
    <w:rsid w:val="008D35E3"/>
    <w:rsid w:val="008D36F9"/>
    <w:rsid w:val="008D4096"/>
    <w:rsid w:val="008D4BFD"/>
    <w:rsid w:val="008D7555"/>
    <w:rsid w:val="008E54A9"/>
    <w:rsid w:val="008E567C"/>
    <w:rsid w:val="008E67EB"/>
    <w:rsid w:val="008E6F47"/>
    <w:rsid w:val="008E7595"/>
    <w:rsid w:val="008E767D"/>
    <w:rsid w:val="008F083C"/>
    <w:rsid w:val="008F0A3E"/>
    <w:rsid w:val="008F4857"/>
    <w:rsid w:val="008F4B10"/>
    <w:rsid w:val="008F5BD4"/>
    <w:rsid w:val="00902ACE"/>
    <w:rsid w:val="009032B2"/>
    <w:rsid w:val="009049CA"/>
    <w:rsid w:val="009103B2"/>
    <w:rsid w:val="00915371"/>
    <w:rsid w:val="00917954"/>
    <w:rsid w:val="0092180C"/>
    <w:rsid w:val="00923E4F"/>
    <w:rsid w:val="009320FC"/>
    <w:rsid w:val="0093322C"/>
    <w:rsid w:val="0093514B"/>
    <w:rsid w:val="009352B3"/>
    <w:rsid w:val="00940DD5"/>
    <w:rsid w:val="009428B2"/>
    <w:rsid w:val="009505BC"/>
    <w:rsid w:val="00950C83"/>
    <w:rsid w:val="0095195E"/>
    <w:rsid w:val="009576F4"/>
    <w:rsid w:val="00965030"/>
    <w:rsid w:val="00965D41"/>
    <w:rsid w:val="00966431"/>
    <w:rsid w:val="00967FA7"/>
    <w:rsid w:val="00971987"/>
    <w:rsid w:val="00973A2F"/>
    <w:rsid w:val="00974B62"/>
    <w:rsid w:val="00975A86"/>
    <w:rsid w:val="009810D0"/>
    <w:rsid w:val="00982315"/>
    <w:rsid w:val="00983B0C"/>
    <w:rsid w:val="00984D49"/>
    <w:rsid w:val="0099243A"/>
    <w:rsid w:val="00993BC3"/>
    <w:rsid w:val="009A0B4F"/>
    <w:rsid w:val="009A0FF4"/>
    <w:rsid w:val="009A2E87"/>
    <w:rsid w:val="009A380F"/>
    <w:rsid w:val="009A5C7D"/>
    <w:rsid w:val="009A6D84"/>
    <w:rsid w:val="009B0F3D"/>
    <w:rsid w:val="009B64BF"/>
    <w:rsid w:val="009B6C2D"/>
    <w:rsid w:val="009C0F3A"/>
    <w:rsid w:val="009C4DC9"/>
    <w:rsid w:val="009E3051"/>
    <w:rsid w:val="009E667E"/>
    <w:rsid w:val="009E77FD"/>
    <w:rsid w:val="009F04F0"/>
    <w:rsid w:val="009F11DB"/>
    <w:rsid w:val="009F2CA7"/>
    <w:rsid w:val="009F65E0"/>
    <w:rsid w:val="009F6C07"/>
    <w:rsid w:val="009F71FB"/>
    <w:rsid w:val="00A061A6"/>
    <w:rsid w:val="00A067B7"/>
    <w:rsid w:val="00A20A6F"/>
    <w:rsid w:val="00A21235"/>
    <w:rsid w:val="00A218A1"/>
    <w:rsid w:val="00A250AF"/>
    <w:rsid w:val="00A32197"/>
    <w:rsid w:val="00A32F2C"/>
    <w:rsid w:val="00A335C5"/>
    <w:rsid w:val="00A335DC"/>
    <w:rsid w:val="00A34CB7"/>
    <w:rsid w:val="00A3730A"/>
    <w:rsid w:val="00A4032D"/>
    <w:rsid w:val="00A403D4"/>
    <w:rsid w:val="00A46676"/>
    <w:rsid w:val="00A5253B"/>
    <w:rsid w:val="00A6372B"/>
    <w:rsid w:val="00A673A6"/>
    <w:rsid w:val="00A67BA3"/>
    <w:rsid w:val="00A730EF"/>
    <w:rsid w:val="00A7359F"/>
    <w:rsid w:val="00A75903"/>
    <w:rsid w:val="00A75AA2"/>
    <w:rsid w:val="00A76D6B"/>
    <w:rsid w:val="00A81250"/>
    <w:rsid w:val="00A81F41"/>
    <w:rsid w:val="00A87177"/>
    <w:rsid w:val="00A9214C"/>
    <w:rsid w:val="00A935FA"/>
    <w:rsid w:val="00A95442"/>
    <w:rsid w:val="00A97960"/>
    <w:rsid w:val="00A97F50"/>
    <w:rsid w:val="00AA063D"/>
    <w:rsid w:val="00AA0BE2"/>
    <w:rsid w:val="00AA15A8"/>
    <w:rsid w:val="00AA39CC"/>
    <w:rsid w:val="00AA5EED"/>
    <w:rsid w:val="00AB07F4"/>
    <w:rsid w:val="00AB4853"/>
    <w:rsid w:val="00AB5637"/>
    <w:rsid w:val="00AB6979"/>
    <w:rsid w:val="00AB69BD"/>
    <w:rsid w:val="00AB7C86"/>
    <w:rsid w:val="00AC18E1"/>
    <w:rsid w:val="00AD1A72"/>
    <w:rsid w:val="00AD588E"/>
    <w:rsid w:val="00AD5C66"/>
    <w:rsid w:val="00AD6155"/>
    <w:rsid w:val="00AE1670"/>
    <w:rsid w:val="00AE4692"/>
    <w:rsid w:val="00AE4B7F"/>
    <w:rsid w:val="00AE4B9F"/>
    <w:rsid w:val="00AF27E9"/>
    <w:rsid w:val="00AF2805"/>
    <w:rsid w:val="00AF31F9"/>
    <w:rsid w:val="00AF398A"/>
    <w:rsid w:val="00B047CB"/>
    <w:rsid w:val="00B04E43"/>
    <w:rsid w:val="00B051D1"/>
    <w:rsid w:val="00B1148A"/>
    <w:rsid w:val="00B1603C"/>
    <w:rsid w:val="00B200ED"/>
    <w:rsid w:val="00B21949"/>
    <w:rsid w:val="00B25404"/>
    <w:rsid w:val="00B27ED7"/>
    <w:rsid w:val="00B30068"/>
    <w:rsid w:val="00B3461D"/>
    <w:rsid w:val="00B35504"/>
    <w:rsid w:val="00B35AA3"/>
    <w:rsid w:val="00B403DC"/>
    <w:rsid w:val="00B404EF"/>
    <w:rsid w:val="00B44EE7"/>
    <w:rsid w:val="00B51B18"/>
    <w:rsid w:val="00B52676"/>
    <w:rsid w:val="00B5337A"/>
    <w:rsid w:val="00B533D9"/>
    <w:rsid w:val="00B565DD"/>
    <w:rsid w:val="00B57E00"/>
    <w:rsid w:val="00B60B2A"/>
    <w:rsid w:val="00B612D6"/>
    <w:rsid w:val="00B61796"/>
    <w:rsid w:val="00B61B39"/>
    <w:rsid w:val="00B6278D"/>
    <w:rsid w:val="00B64CD9"/>
    <w:rsid w:val="00B6680F"/>
    <w:rsid w:val="00B7190C"/>
    <w:rsid w:val="00B73931"/>
    <w:rsid w:val="00B73BA6"/>
    <w:rsid w:val="00B73C65"/>
    <w:rsid w:val="00B75778"/>
    <w:rsid w:val="00B75B83"/>
    <w:rsid w:val="00B76FF6"/>
    <w:rsid w:val="00B802A2"/>
    <w:rsid w:val="00B85101"/>
    <w:rsid w:val="00B86119"/>
    <w:rsid w:val="00B915DE"/>
    <w:rsid w:val="00B94618"/>
    <w:rsid w:val="00B97DF6"/>
    <w:rsid w:val="00BA089A"/>
    <w:rsid w:val="00BA1C32"/>
    <w:rsid w:val="00BA33E4"/>
    <w:rsid w:val="00BB192D"/>
    <w:rsid w:val="00BB23A8"/>
    <w:rsid w:val="00BC1E62"/>
    <w:rsid w:val="00BC4607"/>
    <w:rsid w:val="00BC62FC"/>
    <w:rsid w:val="00BC6B79"/>
    <w:rsid w:val="00BD1A2D"/>
    <w:rsid w:val="00BD4C4C"/>
    <w:rsid w:val="00BD5635"/>
    <w:rsid w:val="00BD70C0"/>
    <w:rsid w:val="00BE1CC7"/>
    <w:rsid w:val="00BE496A"/>
    <w:rsid w:val="00BE6B22"/>
    <w:rsid w:val="00BE762D"/>
    <w:rsid w:val="00BF02E7"/>
    <w:rsid w:val="00BF17CF"/>
    <w:rsid w:val="00BF6A06"/>
    <w:rsid w:val="00C00558"/>
    <w:rsid w:val="00C00A45"/>
    <w:rsid w:val="00C029DA"/>
    <w:rsid w:val="00C04AF2"/>
    <w:rsid w:val="00C16DA7"/>
    <w:rsid w:val="00C1760C"/>
    <w:rsid w:val="00C17E5B"/>
    <w:rsid w:val="00C20BC5"/>
    <w:rsid w:val="00C2243E"/>
    <w:rsid w:val="00C2265D"/>
    <w:rsid w:val="00C23F6B"/>
    <w:rsid w:val="00C2435A"/>
    <w:rsid w:val="00C30EA6"/>
    <w:rsid w:val="00C3115D"/>
    <w:rsid w:val="00C316AB"/>
    <w:rsid w:val="00C31EA1"/>
    <w:rsid w:val="00C32D77"/>
    <w:rsid w:val="00C402BF"/>
    <w:rsid w:val="00C40949"/>
    <w:rsid w:val="00C41F50"/>
    <w:rsid w:val="00C459D2"/>
    <w:rsid w:val="00C45CD2"/>
    <w:rsid w:val="00C46FEF"/>
    <w:rsid w:val="00C61333"/>
    <w:rsid w:val="00C646D8"/>
    <w:rsid w:val="00C726B3"/>
    <w:rsid w:val="00C7544C"/>
    <w:rsid w:val="00C76318"/>
    <w:rsid w:val="00C77BEC"/>
    <w:rsid w:val="00C81902"/>
    <w:rsid w:val="00C82C8D"/>
    <w:rsid w:val="00C82FB1"/>
    <w:rsid w:val="00C84354"/>
    <w:rsid w:val="00C87A38"/>
    <w:rsid w:val="00C909CE"/>
    <w:rsid w:val="00C91EBB"/>
    <w:rsid w:val="00C94284"/>
    <w:rsid w:val="00C94715"/>
    <w:rsid w:val="00C947BD"/>
    <w:rsid w:val="00C96B83"/>
    <w:rsid w:val="00CA0541"/>
    <w:rsid w:val="00CA0E3D"/>
    <w:rsid w:val="00CA3E0E"/>
    <w:rsid w:val="00CA4E2E"/>
    <w:rsid w:val="00CB0809"/>
    <w:rsid w:val="00CB19CC"/>
    <w:rsid w:val="00CB4BD1"/>
    <w:rsid w:val="00CB67E9"/>
    <w:rsid w:val="00CC0BC5"/>
    <w:rsid w:val="00CC2CEE"/>
    <w:rsid w:val="00CC2DBB"/>
    <w:rsid w:val="00CC4BE9"/>
    <w:rsid w:val="00CC7012"/>
    <w:rsid w:val="00CC77F3"/>
    <w:rsid w:val="00CD04B6"/>
    <w:rsid w:val="00CD22C6"/>
    <w:rsid w:val="00CD31E6"/>
    <w:rsid w:val="00CD47EC"/>
    <w:rsid w:val="00CD7078"/>
    <w:rsid w:val="00CE48CB"/>
    <w:rsid w:val="00CE501C"/>
    <w:rsid w:val="00CE57EE"/>
    <w:rsid w:val="00CE681B"/>
    <w:rsid w:val="00CF1005"/>
    <w:rsid w:val="00CF15B9"/>
    <w:rsid w:val="00CF314C"/>
    <w:rsid w:val="00CF3FB8"/>
    <w:rsid w:val="00CF4875"/>
    <w:rsid w:val="00CF7B76"/>
    <w:rsid w:val="00D00BB3"/>
    <w:rsid w:val="00D01D4E"/>
    <w:rsid w:val="00D02458"/>
    <w:rsid w:val="00D041FB"/>
    <w:rsid w:val="00D044B3"/>
    <w:rsid w:val="00D04F3E"/>
    <w:rsid w:val="00D060E5"/>
    <w:rsid w:val="00D07B49"/>
    <w:rsid w:val="00D12348"/>
    <w:rsid w:val="00D17487"/>
    <w:rsid w:val="00D21A44"/>
    <w:rsid w:val="00D24CF7"/>
    <w:rsid w:val="00D32822"/>
    <w:rsid w:val="00D32C2A"/>
    <w:rsid w:val="00D332D6"/>
    <w:rsid w:val="00D33463"/>
    <w:rsid w:val="00D34A44"/>
    <w:rsid w:val="00D3576E"/>
    <w:rsid w:val="00D40B99"/>
    <w:rsid w:val="00D44F4C"/>
    <w:rsid w:val="00D50E2D"/>
    <w:rsid w:val="00D51C6D"/>
    <w:rsid w:val="00D563EE"/>
    <w:rsid w:val="00D57E01"/>
    <w:rsid w:val="00D64C99"/>
    <w:rsid w:val="00D6543B"/>
    <w:rsid w:val="00D74A8B"/>
    <w:rsid w:val="00D761E2"/>
    <w:rsid w:val="00D7679F"/>
    <w:rsid w:val="00D772C9"/>
    <w:rsid w:val="00D7777D"/>
    <w:rsid w:val="00D80BDD"/>
    <w:rsid w:val="00D81605"/>
    <w:rsid w:val="00D8455B"/>
    <w:rsid w:val="00D84FE4"/>
    <w:rsid w:val="00D93D38"/>
    <w:rsid w:val="00DA02DC"/>
    <w:rsid w:val="00DA1ABC"/>
    <w:rsid w:val="00DA2DF3"/>
    <w:rsid w:val="00DA4C9B"/>
    <w:rsid w:val="00DA56FE"/>
    <w:rsid w:val="00DB28FE"/>
    <w:rsid w:val="00DB2AD5"/>
    <w:rsid w:val="00DC0D35"/>
    <w:rsid w:val="00DC380F"/>
    <w:rsid w:val="00DC41E0"/>
    <w:rsid w:val="00DC558C"/>
    <w:rsid w:val="00DC6A4E"/>
    <w:rsid w:val="00DD1344"/>
    <w:rsid w:val="00DD2140"/>
    <w:rsid w:val="00DD495B"/>
    <w:rsid w:val="00DD64D0"/>
    <w:rsid w:val="00DE2A78"/>
    <w:rsid w:val="00DE3572"/>
    <w:rsid w:val="00DE6F3C"/>
    <w:rsid w:val="00DE743F"/>
    <w:rsid w:val="00DF285D"/>
    <w:rsid w:val="00DF5971"/>
    <w:rsid w:val="00DF67B5"/>
    <w:rsid w:val="00DF706E"/>
    <w:rsid w:val="00E0191B"/>
    <w:rsid w:val="00E02B50"/>
    <w:rsid w:val="00E03A92"/>
    <w:rsid w:val="00E04F08"/>
    <w:rsid w:val="00E11EB7"/>
    <w:rsid w:val="00E13479"/>
    <w:rsid w:val="00E15F66"/>
    <w:rsid w:val="00E17EB3"/>
    <w:rsid w:val="00E2178F"/>
    <w:rsid w:val="00E21D61"/>
    <w:rsid w:val="00E24484"/>
    <w:rsid w:val="00E245EE"/>
    <w:rsid w:val="00E24601"/>
    <w:rsid w:val="00E30726"/>
    <w:rsid w:val="00E33234"/>
    <w:rsid w:val="00E3368E"/>
    <w:rsid w:val="00E357DB"/>
    <w:rsid w:val="00E36FB3"/>
    <w:rsid w:val="00E42877"/>
    <w:rsid w:val="00E54C16"/>
    <w:rsid w:val="00E57623"/>
    <w:rsid w:val="00E6368F"/>
    <w:rsid w:val="00E651BC"/>
    <w:rsid w:val="00E70261"/>
    <w:rsid w:val="00E7369B"/>
    <w:rsid w:val="00E74710"/>
    <w:rsid w:val="00E74AB0"/>
    <w:rsid w:val="00E77D60"/>
    <w:rsid w:val="00E826A7"/>
    <w:rsid w:val="00E84215"/>
    <w:rsid w:val="00E87C87"/>
    <w:rsid w:val="00E935B1"/>
    <w:rsid w:val="00E94008"/>
    <w:rsid w:val="00E951EA"/>
    <w:rsid w:val="00EB0930"/>
    <w:rsid w:val="00EB19D3"/>
    <w:rsid w:val="00EB3102"/>
    <w:rsid w:val="00EB3F37"/>
    <w:rsid w:val="00EC0B2E"/>
    <w:rsid w:val="00EC2723"/>
    <w:rsid w:val="00EC3C4F"/>
    <w:rsid w:val="00EC3F83"/>
    <w:rsid w:val="00EC6877"/>
    <w:rsid w:val="00EC6DDA"/>
    <w:rsid w:val="00ED1C17"/>
    <w:rsid w:val="00ED2901"/>
    <w:rsid w:val="00ED29D8"/>
    <w:rsid w:val="00ED412C"/>
    <w:rsid w:val="00ED5C7E"/>
    <w:rsid w:val="00ED6C67"/>
    <w:rsid w:val="00ED77F9"/>
    <w:rsid w:val="00EE07B4"/>
    <w:rsid w:val="00EE0B75"/>
    <w:rsid w:val="00EE19FC"/>
    <w:rsid w:val="00EE2ECA"/>
    <w:rsid w:val="00EF1B19"/>
    <w:rsid w:val="00EF257A"/>
    <w:rsid w:val="00EF3441"/>
    <w:rsid w:val="00EF6100"/>
    <w:rsid w:val="00EF6498"/>
    <w:rsid w:val="00EF7098"/>
    <w:rsid w:val="00F00863"/>
    <w:rsid w:val="00F00A58"/>
    <w:rsid w:val="00F00D7C"/>
    <w:rsid w:val="00F02E58"/>
    <w:rsid w:val="00F05503"/>
    <w:rsid w:val="00F13733"/>
    <w:rsid w:val="00F14F2A"/>
    <w:rsid w:val="00F17F29"/>
    <w:rsid w:val="00F205C2"/>
    <w:rsid w:val="00F210B1"/>
    <w:rsid w:val="00F21C0D"/>
    <w:rsid w:val="00F21F9B"/>
    <w:rsid w:val="00F231DE"/>
    <w:rsid w:val="00F25181"/>
    <w:rsid w:val="00F3294E"/>
    <w:rsid w:val="00F37444"/>
    <w:rsid w:val="00F40E61"/>
    <w:rsid w:val="00F42773"/>
    <w:rsid w:val="00F44056"/>
    <w:rsid w:val="00F445D6"/>
    <w:rsid w:val="00F44B38"/>
    <w:rsid w:val="00F45567"/>
    <w:rsid w:val="00F52B78"/>
    <w:rsid w:val="00F54CD5"/>
    <w:rsid w:val="00F60305"/>
    <w:rsid w:val="00F62632"/>
    <w:rsid w:val="00F6615A"/>
    <w:rsid w:val="00F66E60"/>
    <w:rsid w:val="00F70FBC"/>
    <w:rsid w:val="00F727B9"/>
    <w:rsid w:val="00F7618F"/>
    <w:rsid w:val="00F82221"/>
    <w:rsid w:val="00F8776B"/>
    <w:rsid w:val="00F91827"/>
    <w:rsid w:val="00F9286B"/>
    <w:rsid w:val="00F94C23"/>
    <w:rsid w:val="00F95849"/>
    <w:rsid w:val="00F97BE5"/>
    <w:rsid w:val="00FA250C"/>
    <w:rsid w:val="00FA5978"/>
    <w:rsid w:val="00FA5D94"/>
    <w:rsid w:val="00FB78EF"/>
    <w:rsid w:val="00FC2EB4"/>
    <w:rsid w:val="00FD2F7B"/>
    <w:rsid w:val="00FD546C"/>
    <w:rsid w:val="00FD59F5"/>
    <w:rsid w:val="00FF2C7A"/>
    <w:rsid w:val="00FF5520"/>
    <w:rsid w:val="017D276C"/>
    <w:rsid w:val="01AA23E4"/>
    <w:rsid w:val="01DA8D57"/>
    <w:rsid w:val="01FA05A2"/>
    <w:rsid w:val="01FB593B"/>
    <w:rsid w:val="02585410"/>
    <w:rsid w:val="0262BE1C"/>
    <w:rsid w:val="02981AE0"/>
    <w:rsid w:val="02A44F38"/>
    <w:rsid w:val="02E6EAAF"/>
    <w:rsid w:val="02FA2089"/>
    <w:rsid w:val="031AD4EE"/>
    <w:rsid w:val="0368CB38"/>
    <w:rsid w:val="03B7E45A"/>
    <w:rsid w:val="0405AE66"/>
    <w:rsid w:val="04089C25"/>
    <w:rsid w:val="040F6049"/>
    <w:rsid w:val="041F486A"/>
    <w:rsid w:val="04353DC0"/>
    <w:rsid w:val="044D75F2"/>
    <w:rsid w:val="046B0BBF"/>
    <w:rsid w:val="050CEED4"/>
    <w:rsid w:val="051B3A8E"/>
    <w:rsid w:val="05763D45"/>
    <w:rsid w:val="0632CA50"/>
    <w:rsid w:val="0648237C"/>
    <w:rsid w:val="06C23C35"/>
    <w:rsid w:val="06C85AB8"/>
    <w:rsid w:val="06CA7F5B"/>
    <w:rsid w:val="06DE7324"/>
    <w:rsid w:val="070B7F10"/>
    <w:rsid w:val="07BAED5D"/>
    <w:rsid w:val="07E67EA3"/>
    <w:rsid w:val="07F00F27"/>
    <w:rsid w:val="08160F10"/>
    <w:rsid w:val="083C6753"/>
    <w:rsid w:val="0893BA8D"/>
    <w:rsid w:val="08C7E8AF"/>
    <w:rsid w:val="08FFDFDD"/>
    <w:rsid w:val="09351287"/>
    <w:rsid w:val="095A8495"/>
    <w:rsid w:val="09DB1083"/>
    <w:rsid w:val="0A37D6CD"/>
    <w:rsid w:val="0A8DBD4B"/>
    <w:rsid w:val="0B14D8B9"/>
    <w:rsid w:val="0B196A13"/>
    <w:rsid w:val="0B7C62B5"/>
    <w:rsid w:val="0B7C69CD"/>
    <w:rsid w:val="0BB21E28"/>
    <w:rsid w:val="0BEB78E3"/>
    <w:rsid w:val="0C12AF15"/>
    <w:rsid w:val="0C5EB472"/>
    <w:rsid w:val="0C7D497C"/>
    <w:rsid w:val="0CF46B1E"/>
    <w:rsid w:val="0CF6A3D9"/>
    <w:rsid w:val="0D33A819"/>
    <w:rsid w:val="0D61F626"/>
    <w:rsid w:val="0D723334"/>
    <w:rsid w:val="0D796576"/>
    <w:rsid w:val="0D97BBD6"/>
    <w:rsid w:val="0DC3E9CF"/>
    <w:rsid w:val="0DCCB84E"/>
    <w:rsid w:val="0DCF9D6D"/>
    <w:rsid w:val="0DDECD84"/>
    <w:rsid w:val="0DF2A855"/>
    <w:rsid w:val="0E579C68"/>
    <w:rsid w:val="0E9DF15B"/>
    <w:rsid w:val="0F3E87FF"/>
    <w:rsid w:val="0F465449"/>
    <w:rsid w:val="101E953E"/>
    <w:rsid w:val="104AFA03"/>
    <w:rsid w:val="10688CCB"/>
    <w:rsid w:val="10B6D8D2"/>
    <w:rsid w:val="10C78EBB"/>
    <w:rsid w:val="10DA40D0"/>
    <w:rsid w:val="10FA1606"/>
    <w:rsid w:val="1113D56E"/>
    <w:rsid w:val="114D9E25"/>
    <w:rsid w:val="116F096D"/>
    <w:rsid w:val="119346A4"/>
    <w:rsid w:val="11DAB066"/>
    <w:rsid w:val="12218A4F"/>
    <w:rsid w:val="1239A4AC"/>
    <w:rsid w:val="127B8B8B"/>
    <w:rsid w:val="129C5245"/>
    <w:rsid w:val="135100D4"/>
    <w:rsid w:val="135BA7B9"/>
    <w:rsid w:val="137063C7"/>
    <w:rsid w:val="13740F85"/>
    <w:rsid w:val="1386C88F"/>
    <w:rsid w:val="13D68414"/>
    <w:rsid w:val="13DC890D"/>
    <w:rsid w:val="13F715B6"/>
    <w:rsid w:val="151D60EA"/>
    <w:rsid w:val="15B64827"/>
    <w:rsid w:val="15C97857"/>
    <w:rsid w:val="15F431DA"/>
    <w:rsid w:val="161A1A4F"/>
    <w:rsid w:val="162E62D2"/>
    <w:rsid w:val="166FC6B6"/>
    <w:rsid w:val="16779D3C"/>
    <w:rsid w:val="168BB3DD"/>
    <w:rsid w:val="16D50AC4"/>
    <w:rsid w:val="16E5CE1F"/>
    <w:rsid w:val="16E86DCE"/>
    <w:rsid w:val="1708830D"/>
    <w:rsid w:val="170B463C"/>
    <w:rsid w:val="17178D54"/>
    <w:rsid w:val="173F032F"/>
    <w:rsid w:val="17485311"/>
    <w:rsid w:val="1773927E"/>
    <w:rsid w:val="17FF0F8A"/>
    <w:rsid w:val="18560EE7"/>
    <w:rsid w:val="1891FFEC"/>
    <w:rsid w:val="19353C24"/>
    <w:rsid w:val="1946EDFB"/>
    <w:rsid w:val="1963A3B5"/>
    <w:rsid w:val="1964A10F"/>
    <w:rsid w:val="1B4A2AEB"/>
    <w:rsid w:val="1B53829A"/>
    <w:rsid w:val="1B66AAD6"/>
    <w:rsid w:val="1BACA7B9"/>
    <w:rsid w:val="1BC48B9D"/>
    <w:rsid w:val="1C371C7C"/>
    <w:rsid w:val="1C7B2413"/>
    <w:rsid w:val="1CC94976"/>
    <w:rsid w:val="1CFB324A"/>
    <w:rsid w:val="1D8DA385"/>
    <w:rsid w:val="1DAEB8C4"/>
    <w:rsid w:val="1DEA2E18"/>
    <w:rsid w:val="1E090227"/>
    <w:rsid w:val="1E2A4B40"/>
    <w:rsid w:val="1E43A5EE"/>
    <w:rsid w:val="1E8522A2"/>
    <w:rsid w:val="1ECF0314"/>
    <w:rsid w:val="1ED07264"/>
    <w:rsid w:val="1F1265BB"/>
    <w:rsid w:val="1FFFCA83"/>
    <w:rsid w:val="2079952C"/>
    <w:rsid w:val="20911FDC"/>
    <w:rsid w:val="20CAB374"/>
    <w:rsid w:val="20E441DB"/>
    <w:rsid w:val="20FC0D9B"/>
    <w:rsid w:val="213C78DE"/>
    <w:rsid w:val="2191FF85"/>
    <w:rsid w:val="21A64067"/>
    <w:rsid w:val="21ACC53F"/>
    <w:rsid w:val="221ED78B"/>
    <w:rsid w:val="223B99DE"/>
    <w:rsid w:val="22FA9AB6"/>
    <w:rsid w:val="2330092E"/>
    <w:rsid w:val="23325BB8"/>
    <w:rsid w:val="23400D56"/>
    <w:rsid w:val="2368D0AD"/>
    <w:rsid w:val="236F41DD"/>
    <w:rsid w:val="24062BB5"/>
    <w:rsid w:val="2426ED18"/>
    <w:rsid w:val="2492587B"/>
    <w:rsid w:val="24C0170A"/>
    <w:rsid w:val="24E60AB5"/>
    <w:rsid w:val="2568C28A"/>
    <w:rsid w:val="25C9D9D0"/>
    <w:rsid w:val="25CDEE1B"/>
    <w:rsid w:val="25CEDBD0"/>
    <w:rsid w:val="25D1BACE"/>
    <w:rsid w:val="25EBFF1C"/>
    <w:rsid w:val="2601D9D1"/>
    <w:rsid w:val="2657F7A6"/>
    <w:rsid w:val="26C354E6"/>
    <w:rsid w:val="273A01C2"/>
    <w:rsid w:val="274A4804"/>
    <w:rsid w:val="27577793"/>
    <w:rsid w:val="27C256A3"/>
    <w:rsid w:val="2841A2CC"/>
    <w:rsid w:val="28490FBE"/>
    <w:rsid w:val="2873D703"/>
    <w:rsid w:val="28A4AC42"/>
    <w:rsid w:val="28E8B342"/>
    <w:rsid w:val="28FE8E16"/>
    <w:rsid w:val="2919462B"/>
    <w:rsid w:val="2938ADFE"/>
    <w:rsid w:val="2989DABA"/>
    <w:rsid w:val="2A1088CC"/>
    <w:rsid w:val="2A7068E3"/>
    <w:rsid w:val="2A86CC6D"/>
    <w:rsid w:val="2A95954E"/>
    <w:rsid w:val="2B338123"/>
    <w:rsid w:val="2BEB04F5"/>
    <w:rsid w:val="2C16F184"/>
    <w:rsid w:val="2C3616E0"/>
    <w:rsid w:val="2C745D02"/>
    <w:rsid w:val="2C9BD819"/>
    <w:rsid w:val="2CCCC7C1"/>
    <w:rsid w:val="2D10D781"/>
    <w:rsid w:val="2D53023B"/>
    <w:rsid w:val="2D96E3D0"/>
    <w:rsid w:val="2DBB79A8"/>
    <w:rsid w:val="2DC3B37E"/>
    <w:rsid w:val="2DCC7240"/>
    <w:rsid w:val="2DDDDCA6"/>
    <w:rsid w:val="2DE23A9D"/>
    <w:rsid w:val="2E074C1B"/>
    <w:rsid w:val="2E99DF16"/>
    <w:rsid w:val="2EC728F7"/>
    <w:rsid w:val="2EEC71C3"/>
    <w:rsid w:val="2EF9AA41"/>
    <w:rsid w:val="2F173240"/>
    <w:rsid w:val="2F22E304"/>
    <w:rsid w:val="2F3BDC19"/>
    <w:rsid w:val="2FA4C992"/>
    <w:rsid w:val="2FA62E86"/>
    <w:rsid w:val="2FB3352D"/>
    <w:rsid w:val="2FE82680"/>
    <w:rsid w:val="2FF538C4"/>
    <w:rsid w:val="302672B8"/>
    <w:rsid w:val="3027135F"/>
    <w:rsid w:val="304AE1CC"/>
    <w:rsid w:val="30A7EE46"/>
    <w:rsid w:val="30EE669E"/>
    <w:rsid w:val="318CD01B"/>
    <w:rsid w:val="31A42ACD"/>
    <w:rsid w:val="31A4E7AE"/>
    <w:rsid w:val="31A7B0B8"/>
    <w:rsid w:val="31B15878"/>
    <w:rsid w:val="322489B8"/>
    <w:rsid w:val="32372CEF"/>
    <w:rsid w:val="32ACEB0F"/>
    <w:rsid w:val="32BA8C67"/>
    <w:rsid w:val="32DF7028"/>
    <w:rsid w:val="337CF158"/>
    <w:rsid w:val="33E435BF"/>
    <w:rsid w:val="345036E5"/>
    <w:rsid w:val="34756376"/>
    <w:rsid w:val="3487AFD6"/>
    <w:rsid w:val="34ED3579"/>
    <w:rsid w:val="35308A82"/>
    <w:rsid w:val="353AA368"/>
    <w:rsid w:val="3556577E"/>
    <w:rsid w:val="35845E84"/>
    <w:rsid w:val="359A6B06"/>
    <w:rsid w:val="3609943E"/>
    <w:rsid w:val="36A2B4C2"/>
    <w:rsid w:val="36C2380F"/>
    <w:rsid w:val="36D429C1"/>
    <w:rsid w:val="371B8762"/>
    <w:rsid w:val="374E1545"/>
    <w:rsid w:val="37563082"/>
    <w:rsid w:val="379AD058"/>
    <w:rsid w:val="37BA9ADB"/>
    <w:rsid w:val="37ECDF5A"/>
    <w:rsid w:val="386D5541"/>
    <w:rsid w:val="38B3942C"/>
    <w:rsid w:val="38DF3F9A"/>
    <w:rsid w:val="38F8F37C"/>
    <w:rsid w:val="392534BA"/>
    <w:rsid w:val="39315F1B"/>
    <w:rsid w:val="393CDCFF"/>
    <w:rsid w:val="395644E8"/>
    <w:rsid w:val="39AC4723"/>
    <w:rsid w:val="39DF73BA"/>
    <w:rsid w:val="39F0C9E7"/>
    <w:rsid w:val="3A14FFCB"/>
    <w:rsid w:val="3A4CFFCC"/>
    <w:rsid w:val="3A56715D"/>
    <w:rsid w:val="3B5DBA21"/>
    <w:rsid w:val="3B7188DE"/>
    <w:rsid w:val="3C03BF92"/>
    <w:rsid w:val="3C10406F"/>
    <w:rsid w:val="3C776280"/>
    <w:rsid w:val="3CABA295"/>
    <w:rsid w:val="3CEBC3F6"/>
    <w:rsid w:val="3DD1813C"/>
    <w:rsid w:val="3DF11380"/>
    <w:rsid w:val="3E09C783"/>
    <w:rsid w:val="3E16356D"/>
    <w:rsid w:val="3E58338F"/>
    <w:rsid w:val="3F1E4939"/>
    <w:rsid w:val="3F6A4AFC"/>
    <w:rsid w:val="3F926FD8"/>
    <w:rsid w:val="3FA07964"/>
    <w:rsid w:val="3FB991B2"/>
    <w:rsid w:val="3FBFE8AB"/>
    <w:rsid w:val="3FD2D286"/>
    <w:rsid w:val="40527D4D"/>
    <w:rsid w:val="4073DDE9"/>
    <w:rsid w:val="40A3E015"/>
    <w:rsid w:val="40AABECB"/>
    <w:rsid w:val="419BC695"/>
    <w:rsid w:val="41D308DD"/>
    <w:rsid w:val="41D5D54E"/>
    <w:rsid w:val="41F2C8F5"/>
    <w:rsid w:val="42004CF1"/>
    <w:rsid w:val="4208E0B0"/>
    <w:rsid w:val="422A2A6A"/>
    <w:rsid w:val="4272BDB0"/>
    <w:rsid w:val="428B4E32"/>
    <w:rsid w:val="42CA6E0A"/>
    <w:rsid w:val="42FDCCCB"/>
    <w:rsid w:val="42FFABCC"/>
    <w:rsid w:val="431A9AD2"/>
    <w:rsid w:val="431D787F"/>
    <w:rsid w:val="4326C43D"/>
    <w:rsid w:val="432B7260"/>
    <w:rsid w:val="434113C6"/>
    <w:rsid w:val="4397B054"/>
    <w:rsid w:val="439F29D6"/>
    <w:rsid w:val="443ED3C8"/>
    <w:rsid w:val="44C666E3"/>
    <w:rsid w:val="44EE75E6"/>
    <w:rsid w:val="450A6E79"/>
    <w:rsid w:val="450E8627"/>
    <w:rsid w:val="4531EC5C"/>
    <w:rsid w:val="456D6D88"/>
    <w:rsid w:val="45831A56"/>
    <w:rsid w:val="45B08784"/>
    <w:rsid w:val="45DBCD60"/>
    <w:rsid w:val="46BFE2D8"/>
    <w:rsid w:val="4753F166"/>
    <w:rsid w:val="476640B0"/>
    <w:rsid w:val="4774578E"/>
    <w:rsid w:val="4798FC4D"/>
    <w:rsid w:val="47B99E4A"/>
    <w:rsid w:val="47EC2229"/>
    <w:rsid w:val="48550387"/>
    <w:rsid w:val="48A5E5D6"/>
    <w:rsid w:val="48BA23C3"/>
    <w:rsid w:val="48CF6D2D"/>
    <w:rsid w:val="48D173D3"/>
    <w:rsid w:val="48D91B14"/>
    <w:rsid w:val="4919D833"/>
    <w:rsid w:val="494DBF53"/>
    <w:rsid w:val="49F053E8"/>
    <w:rsid w:val="4A279AC4"/>
    <w:rsid w:val="4A4807AE"/>
    <w:rsid w:val="4A984FD2"/>
    <w:rsid w:val="4B6FCE55"/>
    <w:rsid w:val="4B8EC28B"/>
    <w:rsid w:val="4BE2280F"/>
    <w:rsid w:val="4BECDC1D"/>
    <w:rsid w:val="4BFA7FA7"/>
    <w:rsid w:val="4C29C311"/>
    <w:rsid w:val="4C70AB1C"/>
    <w:rsid w:val="4CA46556"/>
    <w:rsid w:val="4D37765C"/>
    <w:rsid w:val="4D535413"/>
    <w:rsid w:val="4D830029"/>
    <w:rsid w:val="4D878669"/>
    <w:rsid w:val="4DE634FE"/>
    <w:rsid w:val="4E1703A7"/>
    <w:rsid w:val="4E18C1A4"/>
    <w:rsid w:val="4E724843"/>
    <w:rsid w:val="4E949772"/>
    <w:rsid w:val="4ED1F6ED"/>
    <w:rsid w:val="4EDB18A3"/>
    <w:rsid w:val="4EDF8F01"/>
    <w:rsid w:val="4EE1B053"/>
    <w:rsid w:val="4F310449"/>
    <w:rsid w:val="4F4BAC5D"/>
    <w:rsid w:val="50173DCE"/>
    <w:rsid w:val="5020D0DE"/>
    <w:rsid w:val="502661F7"/>
    <w:rsid w:val="50757FF6"/>
    <w:rsid w:val="51165245"/>
    <w:rsid w:val="51387999"/>
    <w:rsid w:val="516549B9"/>
    <w:rsid w:val="518116E3"/>
    <w:rsid w:val="51933CBD"/>
    <w:rsid w:val="51D327B1"/>
    <w:rsid w:val="521317CB"/>
    <w:rsid w:val="52473287"/>
    <w:rsid w:val="52527909"/>
    <w:rsid w:val="5258F553"/>
    <w:rsid w:val="526AEB1B"/>
    <w:rsid w:val="5322B9F5"/>
    <w:rsid w:val="53A50A76"/>
    <w:rsid w:val="54139655"/>
    <w:rsid w:val="545E9E70"/>
    <w:rsid w:val="54834C0A"/>
    <w:rsid w:val="54B09E56"/>
    <w:rsid w:val="54B3426B"/>
    <w:rsid w:val="54BDBFE0"/>
    <w:rsid w:val="54C86F76"/>
    <w:rsid w:val="558C82A9"/>
    <w:rsid w:val="56571664"/>
    <w:rsid w:val="56A48FB4"/>
    <w:rsid w:val="56C0B61D"/>
    <w:rsid w:val="56C4D425"/>
    <w:rsid w:val="56E1EE86"/>
    <w:rsid w:val="5705F0AD"/>
    <w:rsid w:val="5741BFDD"/>
    <w:rsid w:val="574E2343"/>
    <w:rsid w:val="574FAC2F"/>
    <w:rsid w:val="57915435"/>
    <w:rsid w:val="57E26FEC"/>
    <w:rsid w:val="580F1665"/>
    <w:rsid w:val="5839CFC9"/>
    <w:rsid w:val="5882F96B"/>
    <w:rsid w:val="58FEA165"/>
    <w:rsid w:val="59392C35"/>
    <w:rsid w:val="59D95EE8"/>
    <w:rsid w:val="59F32854"/>
    <w:rsid w:val="5A2391C1"/>
    <w:rsid w:val="5A554872"/>
    <w:rsid w:val="5A80D4F9"/>
    <w:rsid w:val="5AD843AF"/>
    <w:rsid w:val="5ADCAF02"/>
    <w:rsid w:val="5C33CD05"/>
    <w:rsid w:val="5CB2B8B1"/>
    <w:rsid w:val="5CDB9022"/>
    <w:rsid w:val="5D760ACC"/>
    <w:rsid w:val="5DD85F8C"/>
    <w:rsid w:val="5E61157D"/>
    <w:rsid w:val="5E867950"/>
    <w:rsid w:val="5F248A94"/>
    <w:rsid w:val="5F4562C5"/>
    <w:rsid w:val="5F787AC8"/>
    <w:rsid w:val="602B041C"/>
    <w:rsid w:val="6087F1FF"/>
    <w:rsid w:val="60B39AF3"/>
    <w:rsid w:val="60CF07D1"/>
    <w:rsid w:val="61164C6A"/>
    <w:rsid w:val="611655CC"/>
    <w:rsid w:val="61E0C334"/>
    <w:rsid w:val="622DCEA0"/>
    <w:rsid w:val="62458C84"/>
    <w:rsid w:val="6263B7B2"/>
    <w:rsid w:val="626D3992"/>
    <w:rsid w:val="633441D0"/>
    <w:rsid w:val="6376C943"/>
    <w:rsid w:val="63D57428"/>
    <w:rsid w:val="642CDCCF"/>
    <w:rsid w:val="6476053A"/>
    <w:rsid w:val="64B0B293"/>
    <w:rsid w:val="654E4DEF"/>
    <w:rsid w:val="65C04874"/>
    <w:rsid w:val="65E54E13"/>
    <w:rsid w:val="6627AB92"/>
    <w:rsid w:val="6692192F"/>
    <w:rsid w:val="66C28DBA"/>
    <w:rsid w:val="6823F656"/>
    <w:rsid w:val="6899D2F5"/>
    <w:rsid w:val="690CC0DB"/>
    <w:rsid w:val="690E1445"/>
    <w:rsid w:val="698EB171"/>
    <w:rsid w:val="699DE4CE"/>
    <w:rsid w:val="69DADD18"/>
    <w:rsid w:val="69E8FCE5"/>
    <w:rsid w:val="69F68097"/>
    <w:rsid w:val="6A195717"/>
    <w:rsid w:val="6A2061D1"/>
    <w:rsid w:val="6AEDD601"/>
    <w:rsid w:val="6B0EF32A"/>
    <w:rsid w:val="6B241919"/>
    <w:rsid w:val="6B3367DA"/>
    <w:rsid w:val="6B347B87"/>
    <w:rsid w:val="6B4CEBA6"/>
    <w:rsid w:val="6BDD3067"/>
    <w:rsid w:val="6BF9DB40"/>
    <w:rsid w:val="6C9B8671"/>
    <w:rsid w:val="6CA3B9C9"/>
    <w:rsid w:val="6D2246EF"/>
    <w:rsid w:val="6D42E384"/>
    <w:rsid w:val="6D7051CA"/>
    <w:rsid w:val="6DB1E981"/>
    <w:rsid w:val="6DD811CF"/>
    <w:rsid w:val="6E251441"/>
    <w:rsid w:val="6EA8AE80"/>
    <w:rsid w:val="6ECA909A"/>
    <w:rsid w:val="6FB26B2D"/>
    <w:rsid w:val="6FF3CDA2"/>
    <w:rsid w:val="701D8F9C"/>
    <w:rsid w:val="704425D1"/>
    <w:rsid w:val="707F29D5"/>
    <w:rsid w:val="7195D5C9"/>
    <w:rsid w:val="71AAC1E3"/>
    <w:rsid w:val="71BEE54F"/>
    <w:rsid w:val="721E5342"/>
    <w:rsid w:val="726057B7"/>
    <w:rsid w:val="72EF7BFB"/>
    <w:rsid w:val="736DC95B"/>
    <w:rsid w:val="73C06199"/>
    <w:rsid w:val="73D6B927"/>
    <w:rsid w:val="73EBE2FD"/>
    <w:rsid w:val="7400E72D"/>
    <w:rsid w:val="740B3D79"/>
    <w:rsid w:val="7416387F"/>
    <w:rsid w:val="7509C742"/>
    <w:rsid w:val="75436F75"/>
    <w:rsid w:val="75528C23"/>
    <w:rsid w:val="756A065B"/>
    <w:rsid w:val="768DABD9"/>
    <w:rsid w:val="768E0F03"/>
    <w:rsid w:val="769E8063"/>
    <w:rsid w:val="7726503A"/>
    <w:rsid w:val="77538521"/>
    <w:rsid w:val="77F30330"/>
    <w:rsid w:val="7833B1E7"/>
    <w:rsid w:val="784C2395"/>
    <w:rsid w:val="787B060D"/>
    <w:rsid w:val="787C54F5"/>
    <w:rsid w:val="787E67B6"/>
    <w:rsid w:val="7897F104"/>
    <w:rsid w:val="78C31DE7"/>
    <w:rsid w:val="78D20543"/>
    <w:rsid w:val="793AFD6D"/>
    <w:rsid w:val="7974C4DD"/>
    <w:rsid w:val="798F9D0D"/>
    <w:rsid w:val="7A2E9B29"/>
    <w:rsid w:val="7A33EB48"/>
    <w:rsid w:val="7A4C015F"/>
    <w:rsid w:val="7A5BF746"/>
    <w:rsid w:val="7AFC0EAC"/>
    <w:rsid w:val="7B4C4C3E"/>
    <w:rsid w:val="7B7CE15A"/>
    <w:rsid w:val="7BD83285"/>
    <w:rsid w:val="7BE27341"/>
    <w:rsid w:val="7C086778"/>
    <w:rsid w:val="7CB7DEA2"/>
    <w:rsid w:val="7D691EA0"/>
    <w:rsid w:val="7DB9EBAC"/>
    <w:rsid w:val="7DE4D931"/>
    <w:rsid w:val="7DE7D36C"/>
    <w:rsid w:val="7DE809D1"/>
    <w:rsid w:val="7E130963"/>
    <w:rsid w:val="7E1C68B3"/>
    <w:rsid w:val="7E3506B4"/>
    <w:rsid w:val="7E4E7CCB"/>
    <w:rsid w:val="7F01066C"/>
    <w:rsid w:val="7F524171"/>
    <w:rsid w:val="7F71B7B6"/>
    <w:rsid w:val="7F935020"/>
    <w:rsid w:val="7FCFD47E"/>
    <w:rsid w:val="7FE69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E8A10"/>
  <w15:docId w15:val="{08DA2DCC-D575-4201-9A0B-6E5F2A69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1A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1A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1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1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1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1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1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1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1A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1A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1A1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1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411A15"/>
    <w:rPr>
      <w:b/>
      <w:bCs/>
    </w:rPr>
  </w:style>
  <w:style w:type="character" w:styleId="Enfasicorsivo">
    <w:name w:val="Emphasis"/>
    <w:basedOn w:val="Carpredefinitoparagrafo"/>
    <w:uiPriority w:val="20"/>
    <w:qFormat/>
    <w:rsid w:val="00411A1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457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E56"/>
  </w:style>
  <w:style w:type="paragraph" w:styleId="Pidipagina">
    <w:name w:val="footer"/>
    <w:basedOn w:val="Normale"/>
    <w:link w:val="PidipaginaCarattere"/>
    <w:uiPriority w:val="99"/>
    <w:unhideWhenUsed/>
    <w:rsid w:val="00457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E56"/>
  </w:style>
  <w:style w:type="character" w:customStyle="1" w:styleId="normaltextrun">
    <w:name w:val="normaltextrun"/>
    <w:basedOn w:val="Carpredefinitoparagrafo"/>
    <w:rsid w:val="00E3368E"/>
  </w:style>
  <w:style w:type="paragraph" w:customStyle="1" w:styleId="paragraph">
    <w:name w:val="paragraph"/>
    <w:basedOn w:val="Normale"/>
    <w:rsid w:val="00E3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op">
    <w:name w:val="eop"/>
    <w:basedOn w:val="Carpredefinitoparagrafo"/>
    <w:rsid w:val="00E3368E"/>
  </w:style>
  <w:style w:type="character" w:styleId="Collegamentoipertestuale">
    <w:name w:val="Hyperlink"/>
    <w:basedOn w:val="Carpredefinitoparagrafo"/>
    <w:uiPriority w:val="99"/>
    <w:unhideWhenUsed/>
    <w:rsid w:val="001C4E3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E3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2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62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62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2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23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8138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031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031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031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448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448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4484"/>
    <w:rPr>
      <w:vertAlign w:val="superscript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2624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494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916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254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99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72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9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47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7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802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700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410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508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997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0373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590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47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994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847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70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429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711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339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600">
          <w:marLeft w:val="44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35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20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27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90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virgilio@dagcom.com" TargetMode="External"/><Relationship Id="rId1" Type="http://schemas.openxmlformats.org/officeDocument/2006/relationships/hyperlink" Target="mailto:mrasset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0" ma:contentTypeDescription="Create a new document." ma:contentTypeScope="" ma:versionID="f914508e979f7326b30b844fc60a0751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e9c14c2c75df825d70faed8c034fe163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3E57C3-0078-4300-8D35-B7310B76A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2F860-EC4E-4880-A096-86B20BF9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024C9-4E99-48BD-8F59-E612E3F68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D8160F-D3A2-4708-B561-EDDB179410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Links>
    <vt:vector size="24" baseType="variant"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https://cts.businesswire.com/ct/CT?id=smartlink&amp;url=https%3A%2F%2Fusa.visa.com%2F&amp;esheet=53058237&amp;newsitemid=20221214005190&amp;lan=en-US&amp;anchor=Visa.com&amp;index=1&amp;md5=bbc995047d3a2765749b4bd399dc96c8</vt:lpwstr>
      </vt:variant>
      <vt:variant>
        <vt:lpwstr/>
      </vt:variant>
      <vt:variant>
        <vt:i4>7209004</vt:i4>
      </vt:variant>
      <vt:variant>
        <vt:i4>0</vt:i4>
      </vt:variant>
      <vt:variant>
        <vt:i4>0</vt:i4>
      </vt:variant>
      <vt:variant>
        <vt:i4>5</vt:i4>
      </vt:variant>
      <vt:variant>
        <vt:lpwstr>https://go.paris.visa.com/home</vt:lpwstr>
      </vt:variant>
      <vt:variant>
        <vt:lpwstr/>
      </vt:variant>
      <vt:variant>
        <vt:i4>2293761</vt:i4>
      </vt:variant>
      <vt:variant>
        <vt:i4>3</vt:i4>
      </vt:variant>
      <vt:variant>
        <vt:i4>0</vt:i4>
      </vt:variant>
      <vt:variant>
        <vt:i4>5</vt:i4>
      </vt:variant>
      <vt:variant>
        <vt:lpwstr>mailto:torresda@visa.com</vt:lpwstr>
      </vt:variant>
      <vt:variant>
        <vt:lpwstr/>
      </vt:variant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mailto:torresda@visa.com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Sharpe</dc:creator>
  <cp:keywords/>
  <dc:description/>
  <cp:lastModifiedBy>elena luisa guzzella</cp:lastModifiedBy>
  <cp:revision>7</cp:revision>
  <dcterms:created xsi:type="dcterms:W3CDTF">2024-08-05T15:25:00Z</dcterms:created>
  <dcterms:modified xsi:type="dcterms:W3CDTF">2024-08-06T07:09:00Z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2024-08-01T16:55:32Z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e32051c3-e5a0-4816-8db3-156038bf3738</vt:lpwstr>
  </property>
  <property fmtid="{D5CDD505-2E9C-101B-9397-08002B2CF9AE}" pid="8" name="MSIP_Label_a0f89cb5-682d-4be4-b0e0-739c9b4a93d4_ContentBits">
    <vt:lpwstr>0</vt:lpwstr>
  </property>
  <property fmtid="{D5CDD505-2E9C-101B-9397-08002B2CF9AE}" pid="9" name="ContentTypeId">
    <vt:lpwstr>0x0101001F2E82B12DFE9F46B74200A19EF0DF86</vt:lpwstr>
  </property>
  <property fmtid="{D5CDD505-2E9C-101B-9397-08002B2CF9AE}" pid="10" name="MediaServiceImageTags">
    <vt:lpwstr/>
  </property>
</Properties>
</file>