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4136AE" w:rsidRDefault="007A3A2F" w:rsidP="007A3A2F">
      <w:pPr>
        <w:pStyle w:val="titel"/>
        <w:rPr>
          <w:sz w:val="22"/>
          <w:szCs w:val="22"/>
          <w:lang w:val="en-US"/>
        </w:rPr>
      </w:pPr>
      <w:r w:rsidRPr="004136AE">
        <w:rPr>
          <w:sz w:val="22"/>
          <w:szCs w:val="22"/>
          <w:lang w:val="en-US"/>
        </w:rPr>
        <w:t>GOETHEANUM</w:t>
      </w:r>
      <w:r w:rsidRPr="004136AE">
        <w:rPr>
          <w:sz w:val="22"/>
          <w:szCs w:val="22"/>
          <w:lang w:val="en-US"/>
        </w:rPr>
        <w:tab/>
      </w:r>
      <w:r w:rsidR="00B90BB3" w:rsidRPr="004136AE">
        <w:rPr>
          <w:sz w:val="22"/>
          <w:szCs w:val="22"/>
          <w:lang w:val="en-US"/>
        </w:rPr>
        <w:t xml:space="preserve"> </w:t>
      </w:r>
      <w:r w:rsidR="0081275A" w:rsidRPr="004136AE">
        <w:rPr>
          <w:sz w:val="22"/>
          <w:szCs w:val="22"/>
          <w:lang w:val="en-US"/>
        </w:rPr>
        <w:t>COMUNICACIÓN</w:t>
      </w:r>
    </w:p>
    <w:p w14:paraId="2CA980B4" w14:textId="77777777" w:rsidR="007A3A2F" w:rsidRPr="004136AE" w:rsidRDefault="007A3A2F" w:rsidP="007A3A2F">
      <w:pPr>
        <w:pStyle w:val="titel"/>
        <w:jc w:val="right"/>
        <w:rPr>
          <w:sz w:val="22"/>
          <w:szCs w:val="22"/>
          <w:lang w:val="en-US"/>
        </w:rPr>
      </w:pPr>
    </w:p>
    <w:p w14:paraId="40630E3D" w14:textId="77777777" w:rsidR="004136AE" w:rsidRPr="004136AE" w:rsidRDefault="004136AE" w:rsidP="004136AE">
      <w:pPr>
        <w:pStyle w:val="titel"/>
        <w:jc w:val="right"/>
        <w:rPr>
          <w:rFonts w:ascii="Titillium Lt" w:hAnsi="Titillium Lt" w:cs="Titillium Lt"/>
          <w:sz w:val="22"/>
          <w:szCs w:val="22"/>
          <w:lang w:val="en-US"/>
        </w:rPr>
      </w:pPr>
      <w:r w:rsidRPr="004136AE">
        <w:rPr>
          <w:sz w:val="22"/>
          <w:szCs w:val="22"/>
          <w:lang w:val="en-US"/>
        </w:rPr>
        <w:tab/>
        <w:t>Goetheanum, Dornach, Suiza, 31 de Octubre 2023</w:t>
      </w:r>
    </w:p>
    <w:p w14:paraId="33260C83" w14:textId="77777777" w:rsidR="004136AE" w:rsidRPr="004136AE" w:rsidRDefault="004136AE" w:rsidP="004136AE">
      <w:pPr>
        <w:pStyle w:val="titel"/>
        <w:rPr>
          <w:sz w:val="28"/>
          <w:szCs w:val="28"/>
          <w:lang w:val="en-US"/>
        </w:rPr>
      </w:pPr>
    </w:p>
    <w:p w14:paraId="55BAB99B" w14:textId="77777777" w:rsidR="004136AE" w:rsidRPr="004136AE" w:rsidRDefault="004136AE" w:rsidP="004136AE">
      <w:pPr>
        <w:pStyle w:val="titel"/>
        <w:spacing w:before="57"/>
        <w:rPr>
          <w:b/>
          <w:bCs/>
          <w:sz w:val="28"/>
          <w:szCs w:val="28"/>
          <w:lang w:val="en-US"/>
        </w:rPr>
      </w:pPr>
      <w:r w:rsidRPr="004136AE">
        <w:rPr>
          <w:b/>
          <w:bCs/>
          <w:sz w:val="28"/>
          <w:szCs w:val="28"/>
          <w:lang w:val="en-US"/>
        </w:rPr>
        <w:t>Confianza en las propias fuerzas vitales</w:t>
      </w:r>
    </w:p>
    <w:p w14:paraId="776F5C1A" w14:textId="77777777" w:rsidR="004136AE" w:rsidRPr="004136AE" w:rsidRDefault="004136AE" w:rsidP="004136AE">
      <w:pPr>
        <w:pStyle w:val="titel"/>
        <w:spacing w:before="57"/>
        <w:rPr>
          <w:b/>
          <w:bCs/>
          <w:sz w:val="24"/>
          <w:szCs w:val="24"/>
          <w:lang w:val="en-US"/>
        </w:rPr>
      </w:pPr>
      <w:r w:rsidRPr="004136AE">
        <w:rPr>
          <w:b/>
          <w:bCs/>
          <w:sz w:val="24"/>
          <w:szCs w:val="24"/>
          <w:lang w:val="en-US"/>
        </w:rPr>
        <w:t>La Sección Médica del Goetheanum tiene un nuevo equipo directivo</w:t>
      </w:r>
    </w:p>
    <w:p w14:paraId="062D47C3" w14:textId="77777777" w:rsidR="004136AE" w:rsidRPr="004136AE" w:rsidRDefault="004136AE" w:rsidP="004136AE">
      <w:pPr>
        <w:pStyle w:val="body"/>
        <w:rPr>
          <w:b/>
          <w:bCs/>
          <w:lang w:val="en-US"/>
        </w:rPr>
      </w:pPr>
    </w:p>
    <w:p w14:paraId="1226B020" w14:textId="77777777" w:rsidR="004136AE" w:rsidRPr="004136AE" w:rsidRDefault="004136AE" w:rsidP="004136AE">
      <w:pPr>
        <w:pStyle w:val="body"/>
        <w:rPr>
          <w:rFonts w:ascii="Titillium" w:hAnsi="Titillium" w:cs="Titillium"/>
          <w:b/>
          <w:bCs/>
          <w:sz w:val="19"/>
          <w:szCs w:val="19"/>
          <w:lang w:val="en-US"/>
        </w:rPr>
      </w:pPr>
      <w:r w:rsidRPr="004136AE">
        <w:rPr>
          <w:rFonts w:ascii="Titillium" w:hAnsi="Titillium" w:cs="Titillium"/>
          <w:b/>
          <w:bCs/>
          <w:spacing w:val="-1"/>
          <w:sz w:val="19"/>
          <w:szCs w:val="19"/>
          <w:lang w:val="en-US"/>
        </w:rPr>
        <w:t>Marion Debus, Karin Michael y Adam Blanning han asumido la dirección de la Sección Médica del Goetheanum. Aportan un amplio espectro de la medicina con medicina general, medicina interna, oncología, pediatría y enfermería. Sus principales temas de trabajo son la cultivación activa de la asistencia sanitaria y las cualificaciones en las profesiones médicas.</w:t>
      </w:r>
    </w:p>
    <w:p w14:paraId="713F7C83" w14:textId="77777777" w:rsidR="004136AE" w:rsidRPr="004136AE" w:rsidRDefault="004136AE" w:rsidP="004136AE">
      <w:pPr>
        <w:pStyle w:val="body"/>
        <w:spacing w:before="170"/>
        <w:rPr>
          <w:rFonts w:ascii="Titillium" w:hAnsi="Titillium" w:cs="Titillium"/>
          <w:spacing w:val="1"/>
          <w:sz w:val="19"/>
          <w:szCs w:val="19"/>
          <w:lang w:val="en-US"/>
        </w:rPr>
      </w:pPr>
      <w:r w:rsidRPr="004136AE">
        <w:rPr>
          <w:rFonts w:ascii="Titillium" w:hAnsi="Titillium" w:cs="Titillium"/>
          <w:spacing w:val="1"/>
          <w:sz w:val="19"/>
          <w:szCs w:val="19"/>
          <w:lang w:val="en-US"/>
        </w:rPr>
        <w:t>«Con la creciente digitalización de nuestros entornos vitales, el desarrollo saludable de niños y adolescentes se enfrenta hoy a grandes retos». Así lo afirma Karin Michael, especialista en pediatría y medicina de la adolescencia. Un ejemplo preocupante es el comentario de una de sus pacientes, de 11 años, que afirmó: «para mí, éste es el mundo real», refiriéndose al mundo virtual, que ocupa la mayor parte de su vida cotidiana. Los adultos presentan cuadros parecidos. El médico clínico Adam Blanning describe su experiencia como sigue: «Muchas personas se sienten tan consumidas por las ofertas y exigencias del mundo exterior que pierden la confianza en sus capacidades de ritmo, cambio y curación». Las consecuencias pueden ser agotamiento (síndrome del profesional quemado) y el aislamiento social.</w:t>
      </w:r>
    </w:p>
    <w:p w14:paraId="2B9892F8" w14:textId="77777777" w:rsidR="004136AE" w:rsidRPr="004136AE" w:rsidRDefault="004136AE" w:rsidP="004136AE">
      <w:pPr>
        <w:pStyle w:val="body"/>
        <w:spacing w:before="170"/>
        <w:rPr>
          <w:rFonts w:ascii="Titillium" w:hAnsi="Titillium" w:cs="Titillium"/>
          <w:spacing w:val="1"/>
          <w:sz w:val="19"/>
          <w:szCs w:val="19"/>
          <w:lang w:val="en-US"/>
        </w:rPr>
      </w:pPr>
      <w:r w:rsidRPr="004136AE">
        <w:rPr>
          <w:rFonts w:ascii="Titillium" w:hAnsi="Titillium" w:cs="Titillium"/>
          <w:spacing w:val="1"/>
          <w:sz w:val="19"/>
          <w:szCs w:val="19"/>
          <w:lang w:val="en-US"/>
        </w:rPr>
        <w:t>Junto con la oncóloga Marion Debus, Karin Michael y Adam Blanning forman el nuevo equipo directivo de la Sección Médica del Goetheanum. Su objetivo común es ampliar e internacionalizar los campos de trabajo asistenciales interprofesionales creados por sus predecesores Matthias Girke y Georg Soldner. En los ámbitos asistenciales (‹CARE›) quieren desarrollar tareas sanitarias específicas para todos los grupos de edad, además de poner a disposición del público los enfoques terapéuticos interdisciplinares de la Medicina antroposófica a través de la plataforma Anthromedics.org. Los ámbitos ‹CARE› abarcan el embarazo, el parto y la primera infancia, el tratamiento de la fiebre y las enfermedades infecciosas, los trastornos de ansiedad y depresivos, la oncología y los cuidados paliativos. Estos campos de trabajo se ampliarán para cubrir todo el periodo infanto-juvenil, así como las cuestiones relativas a una vida digna en la vejez. Además, el nuevo equipo directivo está comprometido con la salud a través de la nutrición, la relación con la naturaleza y la espiritualidad.</w:t>
      </w:r>
    </w:p>
    <w:p w14:paraId="174B04CB" w14:textId="77777777" w:rsidR="004136AE" w:rsidRPr="004136AE" w:rsidRDefault="004136AE" w:rsidP="004136AE">
      <w:pPr>
        <w:pStyle w:val="body"/>
        <w:spacing w:before="170"/>
        <w:rPr>
          <w:rFonts w:ascii="Titillium" w:hAnsi="Titillium" w:cs="Titillium"/>
          <w:spacing w:val="1"/>
          <w:sz w:val="19"/>
          <w:szCs w:val="19"/>
          <w:lang w:val="en-US"/>
        </w:rPr>
      </w:pPr>
      <w:r w:rsidRPr="004136AE">
        <w:rPr>
          <w:rFonts w:ascii="Titillium" w:hAnsi="Titillium" w:cs="Titillium"/>
          <w:spacing w:val="1"/>
          <w:sz w:val="19"/>
          <w:szCs w:val="19"/>
          <w:lang w:val="en-US"/>
        </w:rPr>
        <w:t>El equipo directivo quiere fomentar el diálogo de la medicina antroposófica con la medicina académica e impulsar el trabajo de los médicos antroposóficos especialistas, ya que existe una creciente demanda de especialistas con cualificación adicional en medicina antroposófica, por ejemplo, para enfermedades crónicas graves. Por otro lado, 100 años después de la fundación de la Sección Médica, es necesario buscar nuevas vías para una profundización espiritual de todos los grupos profesionales médicos.</w:t>
      </w:r>
    </w:p>
    <w:p w14:paraId="3403AB46" w14:textId="77777777" w:rsidR="004136AE" w:rsidRPr="004136AE" w:rsidRDefault="004136AE" w:rsidP="004136AE">
      <w:pPr>
        <w:pStyle w:val="body"/>
        <w:spacing w:before="170"/>
        <w:rPr>
          <w:rFonts w:ascii="Titillium" w:hAnsi="Titillium" w:cs="Titillium"/>
          <w:spacing w:val="1"/>
          <w:sz w:val="19"/>
          <w:szCs w:val="19"/>
          <w:lang w:val="en-US"/>
        </w:rPr>
      </w:pPr>
      <w:r w:rsidRPr="004136AE">
        <w:rPr>
          <w:rFonts w:ascii="Titillium" w:hAnsi="Titillium" w:cs="Titillium"/>
          <w:spacing w:val="1"/>
          <w:sz w:val="19"/>
          <w:szCs w:val="19"/>
          <w:lang w:val="en-US"/>
        </w:rPr>
        <w:t>Los tres miembros del equipo son médicos en ejercicio. Marion Debus sigue atendiendo a pacientes ambulatorios en el departamento de oncología de la Klinik Arlesheim (Suiza). Karin Michael trabaja en el ‹Von-Tessin-Zentrum para la Salud y Educación› de Stuttgart (Alemania); Adam Blanning sigue ejerciendo como médico general y familiar en Denver (EE.UU.).</w:t>
      </w:r>
    </w:p>
    <w:p w14:paraId="0BCE79DE" w14:textId="77777777" w:rsidR="004136AE" w:rsidRPr="004136AE" w:rsidRDefault="004136AE" w:rsidP="004136AE">
      <w:pPr>
        <w:pStyle w:val="body"/>
        <w:jc w:val="right"/>
        <w:rPr>
          <w:rFonts w:ascii="Titillium" w:hAnsi="Titillium" w:cs="Titillium"/>
          <w:sz w:val="19"/>
          <w:szCs w:val="19"/>
          <w:lang w:val="en-US"/>
        </w:rPr>
      </w:pPr>
      <w:r w:rsidRPr="004136AE">
        <w:rPr>
          <w:rFonts w:ascii="Titillium" w:hAnsi="Titillium" w:cs="Titillium"/>
          <w:sz w:val="19"/>
          <w:szCs w:val="19"/>
          <w:lang w:val="en-US"/>
        </w:rPr>
        <w:t>(3103 caracteres/SJ; traducido por Michael Kranawetvogl)</w:t>
      </w:r>
    </w:p>
    <w:p w14:paraId="0B260089" w14:textId="77777777" w:rsidR="004136AE" w:rsidRDefault="004136AE" w:rsidP="004136AE">
      <w:pPr>
        <w:pStyle w:val="body"/>
        <w:spacing w:before="57"/>
        <w:rPr>
          <w:rFonts w:ascii="Titillium" w:hAnsi="Titillium" w:cs="Titillium"/>
          <w:spacing w:val="1"/>
          <w:sz w:val="19"/>
          <w:szCs w:val="19"/>
        </w:rPr>
      </w:pPr>
      <w:r>
        <w:rPr>
          <w:rFonts w:ascii="Titillium Bd" w:hAnsi="Titillium Bd" w:cs="Titillium Bd"/>
          <w:b/>
          <w:bCs/>
          <w:spacing w:val="1"/>
          <w:sz w:val="19"/>
          <w:szCs w:val="19"/>
        </w:rPr>
        <w:t>Web (en inglés o en alemán)</w:t>
      </w:r>
      <w:r>
        <w:rPr>
          <w:rFonts w:ascii="Titillium" w:hAnsi="Titillium" w:cs="Titillium"/>
          <w:spacing w:val="1"/>
          <w:sz w:val="19"/>
          <w:szCs w:val="19"/>
        </w:rPr>
        <w:t xml:space="preserve"> medsektion-goetheanum.org </w:t>
      </w:r>
      <w:r>
        <w:rPr>
          <w:rFonts w:ascii="Titillium" w:hAnsi="Titillium" w:cs="Titillium"/>
          <w:spacing w:val="1"/>
          <w:sz w:val="19"/>
          <w:szCs w:val="19"/>
        </w:rPr>
        <w:br/>
      </w:r>
      <w:r>
        <w:rPr>
          <w:rFonts w:ascii="Titillium Bd" w:hAnsi="Titillium Bd" w:cs="Titillium Bd"/>
          <w:b/>
          <w:bCs/>
          <w:spacing w:val="1"/>
          <w:sz w:val="19"/>
          <w:szCs w:val="19"/>
        </w:rPr>
        <w:t>Web</w:t>
      </w:r>
      <w:r>
        <w:rPr>
          <w:rFonts w:ascii="Titillium" w:hAnsi="Titillium" w:cs="Titillium"/>
          <w:spacing w:val="1"/>
          <w:sz w:val="19"/>
          <w:szCs w:val="19"/>
        </w:rPr>
        <w:t xml:space="preserve"> www.anthromedics.org/?_locale=es</w:t>
      </w:r>
    </w:p>
    <w:p w14:paraId="4BEF34CD" w14:textId="77777777" w:rsidR="004136AE" w:rsidRDefault="004136AE" w:rsidP="004136AE">
      <w:pPr>
        <w:pStyle w:val="body"/>
        <w:spacing w:before="170"/>
        <w:rPr>
          <w:rFonts w:ascii="Titillium" w:hAnsi="Titillium" w:cs="Titillium"/>
          <w:spacing w:val="1"/>
          <w:sz w:val="19"/>
          <w:szCs w:val="19"/>
        </w:rPr>
      </w:pPr>
      <w:r>
        <w:rPr>
          <w:rFonts w:ascii="Titillium Bd" w:hAnsi="Titillium Bd" w:cs="Titillium Bd"/>
          <w:b/>
          <w:bCs/>
          <w:spacing w:val="1"/>
          <w:sz w:val="19"/>
          <w:szCs w:val="19"/>
        </w:rPr>
        <w:t>Contacto</w:t>
      </w:r>
      <w:r>
        <w:rPr>
          <w:rFonts w:ascii="Titillium" w:hAnsi="Titillium" w:cs="Titillium"/>
          <w:spacing w:val="1"/>
          <w:sz w:val="19"/>
          <w:szCs w:val="19"/>
        </w:rPr>
        <w:t xml:space="preserve"> Ariane Totzke, ariane.totzke@medsektion-goetheanum.org</w:t>
      </w:r>
    </w:p>
    <w:p w14:paraId="7DBB424B" w14:textId="77777777" w:rsidR="006E7E7B" w:rsidRDefault="006E7E7B"/>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Calibri"/>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Titillium Bd">
    <w:altName w:val="Calibri"/>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4136AE"/>
    <w:rsid w:val="006E7E7B"/>
    <w:rsid w:val="006F57DB"/>
    <w:rsid w:val="007A3A2F"/>
    <w:rsid w:val="0081275A"/>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3024</Characters>
  <Application>Microsoft Office Word</Application>
  <DocSecurity>0</DocSecurity>
  <Lines>25</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2023-10-30T16:37:00Z</dcterms:modified>
</cp:coreProperties>
</file>