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hAnsiTheme="majorHAnsi"/>
        </w:rPr>
        <w:id w:val="386846245"/>
        <w:docPartObj>
          <w:docPartGallery w:val="Cover Pages"/>
          <w:docPartUnique/>
        </w:docPartObj>
      </w:sdtPr>
      <w:sdtEndPr/>
      <w:sdtContent>
        <w:tbl>
          <w:tblPr>
            <w:tblStyle w:val="Tabellrutnt"/>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3"/>
            <w:gridCol w:w="3402"/>
          </w:tblGrid>
          <w:tr w:rsidR="00C46A37" w:rsidTr="007034DD">
            <w:trPr>
              <w:trHeight w:hRule="exact" w:val="2551"/>
            </w:trPr>
            <w:tc>
              <w:tcPr>
                <w:tcW w:w="6803" w:type="dxa"/>
              </w:tcPr>
              <w:p w:rsidR="00C46A37" w:rsidRDefault="00C46A37" w:rsidP="00586A14">
                <w:pPr>
                  <w:spacing w:after="144" w:line="259" w:lineRule="auto"/>
                  <w:ind w:left="56"/>
                  <w:rPr>
                    <w:rFonts w:asciiTheme="majorHAnsi" w:hAnsiTheme="majorHAnsi"/>
                  </w:rPr>
                </w:pPr>
                <w:r>
                  <w:rPr>
                    <w:rFonts w:asciiTheme="majorHAnsi" w:hAnsiTheme="majorHAnsi"/>
                    <w:noProof/>
                    <w:lang w:eastAsia="sv-SE"/>
                  </w:rPr>
                  <w:drawing>
                    <wp:inline distT="0" distB="0" distL="0" distR="0" wp14:anchorId="3B659115" wp14:editId="427BB04A">
                      <wp:extent cx="1419579" cy="483767"/>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vart logo till word.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579" cy="483767"/>
                              </a:xfrm>
                              <a:prstGeom prst="rect">
                                <a:avLst/>
                              </a:prstGeom>
                            </pic:spPr>
                          </pic:pic>
                        </a:graphicData>
                      </a:graphic>
                    </wp:inline>
                  </w:drawing>
                </w:r>
              </w:p>
            </w:tc>
            <w:tc>
              <w:tcPr>
                <w:tcW w:w="3402" w:type="dxa"/>
              </w:tcPr>
              <w:p w:rsidR="00C46A37" w:rsidRDefault="00C46A37" w:rsidP="00586A14">
                <w:pPr>
                  <w:spacing w:after="144" w:line="259" w:lineRule="auto"/>
                  <w:rPr>
                    <w:rFonts w:asciiTheme="majorHAnsi" w:hAnsiTheme="majorHAnsi"/>
                  </w:rPr>
                </w:pPr>
              </w:p>
            </w:tc>
          </w:tr>
          <w:tr w:rsidR="00C46A37" w:rsidTr="001C31FB">
            <w:trPr>
              <w:trHeight w:hRule="exact" w:val="2517"/>
            </w:trPr>
            <w:tc>
              <w:tcPr>
                <w:tcW w:w="6803" w:type="dxa"/>
              </w:tcPr>
              <w:p w:rsidR="00C46A37" w:rsidRDefault="00C46A37" w:rsidP="00586A14">
                <w:pPr>
                  <w:spacing w:after="144" w:line="259" w:lineRule="auto"/>
                  <w:rPr>
                    <w:rFonts w:asciiTheme="majorHAnsi" w:hAnsiTheme="majorHAnsi"/>
                  </w:rPr>
                </w:pPr>
              </w:p>
            </w:tc>
            <w:tc>
              <w:tcPr>
                <w:tcW w:w="3402" w:type="dxa"/>
                <w:shd w:val="clear" w:color="auto" w:fill="00867F" w:themeFill="accent3"/>
                <w:vAlign w:val="bottom"/>
              </w:tcPr>
              <w:p w:rsidR="00C46A37" w:rsidRDefault="00C46A37" w:rsidP="0050696E">
                <w:pPr>
                  <w:spacing w:after="144" w:line="259" w:lineRule="auto"/>
                  <w:rPr>
                    <w:rFonts w:asciiTheme="majorHAnsi" w:hAnsiTheme="majorHAnsi"/>
                  </w:rPr>
                </w:pPr>
                <w:bookmarkStart w:id="0" w:name="bkmStart"/>
                <w:bookmarkEnd w:id="0"/>
              </w:p>
            </w:tc>
          </w:tr>
          <w:tr w:rsidR="00C46A37" w:rsidTr="001C31FB">
            <w:trPr>
              <w:trHeight w:hRule="exact" w:val="4598"/>
            </w:trPr>
            <w:tc>
              <w:tcPr>
                <w:tcW w:w="6803" w:type="dxa"/>
                <w:shd w:val="clear" w:color="auto" w:fill="C40068" w:themeFill="accent1"/>
              </w:tcPr>
              <w:p w:rsidR="00121784" w:rsidRPr="0020052C" w:rsidRDefault="00121784" w:rsidP="00AF1C22">
                <w:pPr>
                  <w:pStyle w:val="Mnad"/>
                  <w:rPr>
                    <w:sz w:val="20"/>
                    <w:szCs w:val="20"/>
                  </w:rPr>
                </w:pPr>
              </w:p>
              <w:p w:rsidR="00AF1C22" w:rsidRPr="0020052C" w:rsidRDefault="00121784" w:rsidP="00AF1C22">
                <w:pPr>
                  <w:pStyle w:val="Mnad"/>
                  <w:rPr>
                    <w:b/>
                    <w:sz w:val="40"/>
                    <w:szCs w:val="40"/>
                  </w:rPr>
                </w:pPr>
                <w:r w:rsidRPr="0020052C">
                  <w:rPr>
                    <w:b/>
                    <w:sz w:val="40"/>
                    <w:szCs w:val="40"/>
                  </w:rPr>
                  <w:t>Ungdomar med kriminellt beteende och missbruksproblem – tillämpning av LVU</w:t>
                </w:r>
              </w:p>
              <w:p w:rsidR="00121784" w:rsidRPr="0020052C" w:rsidRDefault="00121784" w:rsidP="00AF1C22">
                <w:pPr>
                  <w:pStyle w:val="Mnad"/>
                  <w:rPr>
                    <w:sz w:val="20"/>
                    <w:szCs w:val="20"/>
                  </w:rPr>
                </w:pPr>
              </w:p>
              <w:p w:rsidR="00AF1C22" w:rsidRPr="006E7CAE" w:rsidRDefault="00AF1C22" w:rsidP="00AF1C22">
                <w:pPr>
                  <w:pStyle w:val="Mnad"/>
                  <w:rPr>
                    <w:sz w:val="32"/>
                    <w:szCs w:val="32"/>
                  </w:rPr>
                </w:pPr>
                <w:r w:rsidRPr="006E7CAE">
                  <w:rPr>
                    <w:sz w:val="32"/>
                    <w:szCs w:val="32"/>
                  </w:rPr>
                  <w:t>Kungsholmen, Rinkeby-Kista, Spånga-Tensta och Östermalms stadsdelsförvaltningar</w:t>
                </w:r>
              </w:p>
              <w:p w:rsidR="00AA1766" w:rsidRPr="0020052C" w:rsidRDefault="00AA1766" w:rsidP="00AF1C22">
                <w:pPr>
                  <w:pStyle w:val="Mnad"/>
                  <w:rPr>
                    <w:sz w:val="20"/>
                    <w:szCs w:val="20"/>
                  </w:rPr>
                </w:pPr>
              </w:p>
              <w:p w:rsidR="00AF1C22" w:rsidRPr="006E7CAE" w:rsidRDefault="00AF1C22" w:rsidP="00AF1C22">
                <w:pPr>
                  <w:pStyle w:val="Mnad"/>
                  <w:rPr>
                    <w:sz w:val="28"/>
                    <w:szCs w:val="28"/>
                  </w:rPr>
                </w:pPr>
                <w:r w:rsidRPr="006E7CAE">
                  <w:rPr>
                    <w:sz w:val="28"/>
                    <w:szCs w:val="28"/>
                  </w:rPr>
                  <w:t>Socialtjänstinspektörernas kvalitetsgranskning</w:t>
                </w:r>
              </w:p>
              <w:p w:rsidR="00AF1C22" w:rsidRPr="006E7CAE" w:rsidRDefault="00AF1C22" w:rsidP="00AF1C22">
                <w:pPr>
                  <w:pStyle w:val="Mnad"/>
                  <w:rPr>
                    <w:sz w:val="28"/>
                    <w:szCs w:val="28"/>
                  </w:rPr>
                </w:pPr>
                <w:r w:rsidRPr="006E7CAE">
                  <w:rPr>
                    <w:sz w:val="28"/>
                    <w:szCs w:val="28"/>
                  </w:rPr>
                  <w:t>November 2017</w:t>
                </w:r>
              </w:p>
              <w:p w:rsidR="00C46A37" w:rsidRPr="006F5C4F" w:rsidRDefault="00C46A37" w:rsidP="00AF1C22">
                <w:pPr>
                  <w:pStyle w:val="Mnad"/>
                </w:pPr>
              </w:p>
            </w:tc>
            <w:tc>
              <w:tcPr>
                <w:tcW w:w="3402" w:type="dxa"/>
              </w:tcPr>
              <w:p w:rsidR="00C46A37" w:rsidRPr="006F5C4F" w:rsidRDefault="00C46A37" w:rsidP="00586A14">
                <w:pPr>
                  <w:spacing w:after="144" w:line="259" w:lineRule="auto"/>
                  <w:rPr>
                    <w:rFonts w:asciiTheme="majorHAnsi" w:hAnsiTheme="majorHAnsi"/>
                    <w:color w:val="FFFFFF" w:themeColor="background1"/>
                  </w:rPr>
                </w:pPr>
              </w:p>
            </w:tc>
          </w:tr>
          <w:tr w:rsidR="00C46A37" w:rsidTr="001C31FB">
            <w:trPr>
              <w:trHeight w:hRule="exact" w:val="2404"/>
            </w:trPr>
            <w:tc>
              <w:tcPr>
                <w:tcW w:w="6803" w:type="dxa"/>
              </w:tcPr>
              <w:p w:rsidR="00C46A37" w:rsidRDefault="00C46A37" w:rsidP="00586A14">
                <w:pPr>
                  <w:spacing w:after="144" w:line="259" w:lineRule="auto"/>
                  <w:rPr>
                    <w:rFonts w:asciiTheme="majorHAnsi" w:hAnsiTheme="majorHAnsi"/>
                  </w:rPr>
                </w:pPr>
              </w:p>
            </w:tc>
            <w:tc>
              <w:tcPr>
                <w:tcW w:w="3402" w:type="dxa"/>
                <w:shd w:val="clear" w:color="auto" w:fill="007EC4" w:themeFill="accent2"/>
                <w:vAlign w:val="center"/>
              </w:tcPr>
              <w:p w:rsidR="00C46A37" w:rsidRDefault="00C46A37" w:rsidP="00586A14">
                <w:pPr>
                  <w:spacing w:after="144" w:line="259" w:lineRule="auto"/>
                  <w:jc w:val="center"/>
                  <w:rPr>
                    <w:rFonts w:asciiTheme="majorHAnsi" w:hAnsiTheme="majorHAnsi"/>
                  </w:rPr>
                </w:pPr>
                <w:r w:rsidRPr="00E16C25">
                  <w:rPr>
                    <w:rFonts w:asciiTheme="majorHAnsi" w:hAnsiTheme="majorHAnsi"/>
                    <w:color w:val="FFFFFF" w:themeColor="background1"/>
                  </w:rPr>
                  <w:t>stockholm.se</w:t>
                </w:r>
              </w:p>
            </w:tc>
          </w:tr>
          <w:tr w:rsidR="00C46A37" w:rsidTr="007034DD">
            <w:trPr>
              <w:trHeight w:hRule="exact" w:val="3005"/>
            </w:trPr>
            <w:tc>
              <w:tcPr>
                <w:tcW w:w="6803" w:type="dxa"/>
                <w:tcMar>
                  <w:bottom w:w="0" w:type="dxa"/>
                </w:tcMar>
                <w:vAlign w:val="bottom"/>
              </w:tcPr>
              <w:p w:rsidR="00C46A37" w:rsidRDefault="00C46A37" w:rsidP="007034DD">
                <w:pPr>
                  <w:spacing w:line="240" w:lineRule="auto"/>
                  <w:rPr>
                    <w:rFonts w:asciiTheme="majorHAnsi" w:hAnsiTheme="majorHAnsi"/>
                  </w:rPr>
                </w:pPr>
              </w:p>
            </w:tc>
            <w:tc>
              <w:tcPr>
                <w:tcW w:w="3402" w:type="dxa"/>
              </w:tcPr>
              <w:p w:rsidR="00C46A37" w:rsidRDefault="005662D2" w:rsidP="00586A14">
                <w:pPr>
                  <w:spacing w:after="144" w:line="259" w:lineRule="auto"/>
                  <w:rPr>
                    <w:rFonts w:asciiTheme="majorHAnsi" w:hAnsiTheme="majorHAnsi"/>
                  </w:rPr>
                </w:pPr>
              </w:p>
            </w:tc>
          </w:tr>
        </w:tbl>
      </w:sdtContent>
    </w:sdt>
    <w:p w:rsidR="00A655B9" w:rsidRPr="007034DD" w:rsidRDefault="00E07636" w:rsidP="007034DD">
      <w:pPr>
        <w:spacing w:line="240" w:lineRule="auto"/>
        <w:rPr>
          <w:sz w:val="2"/>
          <w:szCs w:val="2"/>
        </w:rPr>
      </w:pPr>
      <w:r w:rsidRPr="007034DD">
        <w:rPr>
          <w:sz w:val="2"/>
          <w:szCs w:val="2"/>
        </w:rPr>
        <w:br w:type="page"/>
      </w:r>
    </w:p>
    <w:tbl>
      <w:tblPr>
        <w:tblStyle w:val="Stockholmsstad"/>
        <w:tblpPr w:tblpYSpec="bottom"/>
        <w:tblOverlap w:val="never"/>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600" w:firstRow="0" w:lastRow="0" w:firstColumn="0" w:lastColumn="0" w:noHBand="1" w:noVBand="1"/>
      </w:tblPr>
      <w:tblGrid>
        <w:gridCol w:w="5091"/>
        <w:gridCol w:w="4649"/>
      </w:tblGrid>
      <w:tr w:rsidR="001803D9" w:rsidRPr="003F561E" w:rsidTr="00BC68A9">
        <w:trPr>
          <w:trHeight w:hRule="exact" w:val="2494"/>
        </w:trPr>
        <w:tc>
          <w:tcPr>
            <w:tcW w:w="5091" w:type="dxa"/>
            <w:vAlign w:val="bottom"/>
          </w:tcPr>
          <w:sdt>
            <w:sdtPr>
              <w:rPr>
                <w:rFonts w:cstheme="majorHAnsi"/>
                <w:b/>
                <w:sz w:val="16"/>
                <w:szCs w:val="16"/>
              </w:rPr>
              <w:tag w:val="cntRubrik"/>
              <w:id w:val="-1807618766"/>
              <w:placeholder>
                <w:docPart w:val="56921579CA6D447FA4D69FA3DBC44307"/>
              </w:placeholder>
            </w:sdtPr>
            <w:sdtEndPr/>
            <w:sdtContent>
              <w:p w:rsidR="001803D9" w:rsidRDefault="00121784" w:rsidP="001803D9">
                <w:pPr>
                  <w:spacing w:line="200" w:lineRule="atLeast"/>
                  <w:rPr>
                    <w:rFonts w:cstheme="majorHAnsi"/>
                    <w:b/>
                    <w:sz w:val="16"/>
                    <w:szCs w:val="16"/>
                  </w:rPr>
                </w:pPr>
                <w:r w:rsidRPr="00121784">
                  <w:rPr>
                    <w:rFonts w:cstheme="majorHAnsi"/>
                    <w:b/>
                    <w:sz w:val="16"/>
                    <w:szCs w:val="16"/>
                  </w:rPr>
                  <w:t>Ungdomar med kriminellt beteende och missbruksproblem – tillämpning av LVU</w:t>
                </w:r>
              </w:p>
            </w:sdtContent>
          </w:sdt>
          <w:sdt>
            <w:sdtPr>
              <w:rPr>
                <w:rFonts w:cstheme="majorHAnsi"/>
                <w:sz w:val="16"/>
                <w:szCs w:val="16"/>
              </w:rPr>
              <w:tag w:val="cntMånad"/>
              <w:id w:val="274536111"/>
              <w:placeholder>
                <w:docPart w:val="56921579CA6D447FA4D69FA3DBC44307"/>
              </w:placeholder>
            </w:sdtPr>
            <w:sdtEndPr/>
            <w:sdtContent>
              <w:p w:rsidR="001803D9" w:rsidRDefault="001803D9" w:rsidP="001803D9">
                <w:pPr>
                  <w:spacing w:line="200" w:lineRule="atLeast"/>
                  <w:rPr>
                    <w:rFonts w:cstheme="majorHAnsi"/>
                    <w:sz w:val="16"/>
                    <w:szCs w:val="16"/>
                  </w:rPr>
                </w:pPr>
                <w:r>
                  <w:rPr>
                    <w:rFonts w:cstheme="majorHAnsi"/>
                    <w:sz w:val="16"/>
                    <w:szCs w:val="16"/>
                  </w:rPr>
                  <w:t>November 2017</w:t>
                </w:r>
              </w:p>
              <w:p w:rsidR="001803D9" w:rsidRDefault="001803D9" w:rsidP="001803D9">
                <w:pPr>
                  <w:spacing w:line="200" w:lineRule="atLeast"/>
                  <w:rPr>
                    <w:rFonts w:cstheme="majorHAnsi"/>
                    <w:sz w:val="16"/>
                    <w:szCs w:val="16"/>
                  </w:rPr>
                </w:pPr>
                <w:r>
                  <w:rPr>
                    <w:rFonts w:cstheme="majorHAnsi"/>
                    <w:sz w:val="16"/>
                    <w:szCs w:val="16"/>
                  </w:rPr>
                  <w:t>Utgivare: Socialförvaltningen, avdelningen för stadsövergripande sociala frågor</w:t>
                </w:r>
              </w:p>
              <w:p w:rsidR="001803D9" w:rsidRDefault="001803D9" w:rsidP="001803D9">
                <w:pPr>
                  <w:spacing w:line="200" w:lineRule="atLeast"/>
                  <w:rPr>
                    <w:rFonts w:cstheme="majorHAnsi"/>
                    <w:sz w:val="16"/>
                    <w:szCs w:val="16"/>
                  </w:rPr>
                </w:pPr>
                <w:r>
                  <w:rPr>
                    <w:rFonts w:cstheme="majorHAnsi"/>
                    <w:sz w:val="16"/>
                    <w:szCs w:val="16"/>
                  </w:rPr>
                  <w:t xml:space="preserve">Diarienummer: </w:t>
                </w:r>
                <w:r w:rsidRPr="006E7CAE">
                  <w:rPr>
                    <w:rFonts w:cstheme="majorHAnsi"/>
                    <w:sz w:val="16"/>
                    <w:szCs w:val="16"/>
                  </w:rPr>
                  <w:t>3.4.1-352/2017</w:t>
                </w:r>
              </w:p>
              <w:p w:rsidR="001803D9" w:rsidRDefault="001803D9" w:rsidP="001803D9">
                <w:pPr>
                  <w:spacing w:line="200" w:lineRule="atLeast"/>
                  <w:rPr>
                    <w:rFonts w:cstheme="majorHAnsi"/>
                    <w:sz w:val="16"/>
                    <w:szCs w:val="16"/>
                  </w:rPr>
                </w:pPr>
                <w:r>
                  <w:rPr>
                    <w:rFonts w:cstheme="majorHAnsi"/>
                    <w:sz w:val="16"/>
                    <w:szCs w:val="16"/>
                  </w:rPr>
                  <w:t xml:space="preserve">Kontaktperson: Anna Forsström och Maj-Stina Samuelsson </w:t>
                </w:r>
              </w:p>
              <w:p w:rsidR="001803D9" w:rsidRDefault="001803D9" w:rsidP="001803D9">
                <w:pPr>
                  <w:spacing w:line="200" w:lineRule="atLeast"/>
                  <w:rPr>
                    <w:rFonts w:cstheme="majorHAnsi"/>
                    <w:sz w:val="16"/>
                    <w:szCs w:val="16"/>
                  </w:rPr>
                </w:pPr>
              </w:p>
              <w:p w:rsidR="001803D9" w:rsidRDefault="005662D2" w:rsidP="001803D9">
                <w:pPr>
                  <w:spacing w:line="200" w:lineRule="atLeast"/>
                  <w:rPr>
                    <w:rFonts w:cstheme="majorHAnsi"/>
                    <w:sz w:val="16"/>
                    <w:szCs w:val="16"/>
                  </w:rPr>
                </w:pPr>
              </w:p>
            </w:sdtContent>
          </w:sdt>
          <w:p w:rsidR="001803D9" w:rsidRDefault="001803D9" w:rsidP="001803D9">
            <w:pPr>
              <w:spacing w:after="20" w:line="200" w:lineRule="atLeast"/>
              <w:rPr>
                <w:rFonts w:cstheme="majorHAnsi"/>
                <w:sz w:val="16"/>
                <w:szCs w:val="16"/>
              </w:rPr>
            </w:pPr>
          </w:p>
          <w:p w:rsidR="001803D9" w:rsidRDefault="001803D9" w:rsidP="001803D9">
            <w:pPr>
              <w:spacing w:line="200" w:lineRule="atLeast"/>
              <w:rPr>
                <w:rFonts w:cstheme="majorHAnsi"/>
                <w:sz w:val="16"/>
                <w:szCs w:val="16"/>
              </w:rPr>
            </w:pPr>
            <w:r>
              <w:rPr>
                <w:rFonts w:cstheme="majorHAnsi"/>
                <w:sz w:val="16"/>
                <w:szCs w:val="16"/>
              </w:rPr>
              <w:t xml:space="preserve"> </w:t>
            </w:r>
          </w:p>
        </w:tc>
        <w:tc>
          <w:tcPr>
            <w:tcW w:w="4649" w:type="dxa"/>
            <w:vAlign w:val="bottom"/>
          </w:tcPr>
          <w:sdt>
            <w:sdtPr>
              <w:rPr>
                <w:rFonts w:cstheme="majorHAnsi"/>
                <w:b/>
                <w:sz w:val="16"/>
                <w:szCs w:val="16"/>
              </w:rPr>
              <w:tag w:val="cntKonsult"/>
              <w:id w:val="-1921253906"/>
              <w:placeholder>
                <w:docPart w:val="0EE3050445294F9993E528F645E49945"/>
              </w:placeholder>
              <w:comboBox>
                <w:listItem w:displayText="Konsult:" w:value="Konsult:"/>
                <w:listItem w:displayText=" " w:value=" "/>
              </w:comboBox>
            </w:sdtPr>
            <w:sdtEndPr/>
            <w:sdtContent>
              <w:p w:rsidR="001803D9" w:rsidRDefault="001803D9" w:rsidP="001803D9">
                <w:pPr>
                  <w:spacing w:line="200" w:lineRule="atLeast"/>
                  <w:rPr>
                    <w:rFonts w:cstheme="majorHAnsi"/>
                    <w:sz w:val="16"/>
                    <w:szCs w:val="16"/>
                  </w:rPr>
                </w:pPr>
                <w:r>
                  <w:rPr>
                    <w:rFonts w:cstheme="majorHAnsi"/>
                    <w:b/>
                    <w:sz w:val="16"/>
                    <w:szCs w:val="16"/>
                  </w:rPr>
                  <w:t xml:space="preserve"> </w:t>
                </w:r>
              </w:p>
            </w:sdtContent>
          </w:sdt>
          <w:p w:rsidR="001803D9" w:rsidRPr="003F561E" w:rsidRDefault="005662D2" w:rsidP="001803D9">
            <w:pPr>
              <w:spacing w:line="200" w:lineRule="atLeast"/>
              <w:rPr>
                <w:rFonts w:cstheme="majorHAnsi"/>
                <w:sz w:val="16"/>
                <w:szCs w:val="16"/>
              </w:rPr>
            </w:pPr>
            <w:sdt>
              <w:sdtPr>
                <w:rPr>
                  <w:rFonts w:cstheme="majorHAnsi"/>
                  <w:sz w:val="16"/>
                  <w:szCs w:val="16"/>
                </w:rPr>
                <w:tag w:val="cntKonsultNamn"/>
                <w:id w:val="36326693"/>
                <w:placeholder>
                  <w:docPart w:val="56119E074B0F4E75831D2EF1B3D9137F"/>
                </w:placeholder>
              </w:sdtPr>
              <w:sdtEndPr/>
              <w:sdtContent>
                <w:r w:rsidR="001803D9">
                  <w:rPr>
                    <w:rFonts w:cstheme="majorHAnsi"/>
                    <w:sz w:val="16"/>
                    <w:szCs w:val="16"/>
                  </w:rPr>
                  <w:t xml:space="preserve"> </w:t>
                </w:r>
              </w:sdtContent>
            </w:sdt>
          </w:p>
        </w:tc>
      </w:tr>
    </w:tbl>
    <w:p w:rsidR="00EF33DB" w:rsidRDefault="00EF33DB">
      <w:pPr>
        <w:spacing w:after="160" w:line="259" w:lineRule="auto"/>
        <w:sectPr w:rsidR="00EF33DB" w:rsidSect="007034DD">
          <w:headerReference w:type="first" r:id="rId9"/>
          <w:pgSz w:w="11906" w:h="16838" w:code="9"/>
          <w:pgMar w:top="794" w:right="851" w:bottom="907" w:left="851" w:header="794" w:footer="567" w:gutter="0"/>
          <w:cols w:space="708"/>
          <w:titlePg/>
          <w:docGrid w:linePitch="360"/>
        </w:sectPr>
      </w:pPr>
    </w:p>
    <w:p w:rsidR="00AF1C22" w:rsidRDefault="00AF1C22" w:rsidP="00AF1C22">
      <w:pPr>
        <w:pStyle w:val="Rubrik1"/>
      </w:pPr>
      <w:bookmarkStart w:id="1" w:name="_Toc505245340"/>
      <w:bookmarkStart w:id="2" w:name="_Toc430771466"/>
      <w:r>
        <w:lastRenderedPageBreak/>
        <w:t>Sammanfattning</w:t>
      </w:r>
      <w:bookmarkEnd w:id="1"/>
    </w:p>
    <w:p w:rsidR="00AF1C22" w:rsidRPr="000C62C0" w:rsidRDefault="00AF1C22" w:rsidP="00AF1C22">
      <w:pPr>
        <w:rPr>
          <w:rFonts w:ascii="Times New Roman" w:eastAsia="Times New Roman" w:hAnsi="Times New Roman" w:cs="Times New Roman"/>
        </w:rPr>
      </w:pPr>
      <w:r w:rsidRPr="000C62C0">
        <w:rPr>
          <w:rFonts w:ascii="Times New Roman" w:eastAsia="Times New Roman" w:hAnsi="Times New Roman" w:cs="Times New Roman"/>
        </w:rPr>
        <w:t xml:space="preserve">Granskningen avser </w:t>
      </w:r>
      <w:r>
        <w:rPr>
          <w:rFonts w:ascii="Times New Roman" w:eastAsia="Times New Roman" w:hAnsi="Times New Roman" w:cs="Times New Roman"/>
        </w:rPr>
        <w:t>ungdomsärenden med allvarligt missbruk, kriminalitet och socialt nedbrytande beteende vid Kungsholmen, Rinkeby-Kista, Spånga-Tensta och Östermalms stadsdels</w:t>
      </w:r>
      <w:r w:rsidR="006C2980">
        <w:rPr>
          <w:rFonts w:ascii="Times New Roman" w:eastAsia="Times New Roman" w:hAnsi="Times New Roman" w:cs="Times New Roman"/>
        </w:rPr>
        <w:t>-</w:t>
      </w:r>
      <w:r>
        <w:rPr>
          <w:rFonts w:ascii="Times New Roman" w:eastAsia="Times New Roman" w:hAnsi="Times New Roman" w:cs="Times New Roman"/>
        </w:rPr>
        <w:t>förvaltningar</w:t>
      </w:r>
      <w:r w:rsidRPr="000C62C0">
        <w:rPr>
          <w:rFonts w:ascii="Times New Roman" w:eastAsia="Times New Roman" w:hAnsi="Times New Roman" w:cs="Times New Roman"/>
        </w:rPr>
        <w:t xml:space="preserve">. De sammanfattande synpunkterna redovisas nedan utifrån några kvalitetsområden som ingår i socialstyrelsens definition av god kvalitet.   </w:t>
      </w:r>
    </w:p>
    <w:p w:rsidR="00AF1C22" w:rsidRDefault="00AF1C22" w:rsidP="00AF1C22">
      <w:pPr>
        <w:rPr>
          <w:b/>
        </w:rPr>
      </w:pPr>
    </w:p>
    <w:p w:rsidR="00E974D4" w:rsidRDefault="00AF1C22" w:rsidP="00E974D4">
      <w:r w:rsidRPr="0008073C">
        <w:rPr>
          <w:b/>
        </w:rPr>
        <w:t>Trygghet och säkerhet</w:t>
      </w:r>
      <w:r w:rsidR="00E974D4" w:rsidRPr="00E974D4">
        <w:t xml:space="preserve"> </w:t>
      </w:r>
    </w:p>
    <w:p w:rsidR="00E974D4" w:rsidRDefault="00824D32" w:rsidP="00E974D4">
      <w:r>
        <w:t>Stadsdelsförvaltningarna i i</w:t>
      </w:r>
      <w:r w:rsidR="00E974D4">
        <w:t>nner- och ytterstad</w:t>
      </w:r>
      <w:r>
        <w:t>en</w:t>
      </w:r>
      <w:r w:rsidR="00E974D4">
        <w:t xml:space="preserve"> skiljde sig åt, på så sätt att </w:t>
      </w:r>
      <w:r>
        <w:t xml:space="preserve">ärendena i </w:t>
      </w:r>
      <w:r w:rsidR="00E974D4">
        <w:t>innerstad</w:t>
      </w:r>
      <w:r>
        <w:t>en</w:t>
      </w:r>
      <w:r w:rsidR="00E974D4">
        <w:t xml:space="preserve"> generellt inbegrep mer missbruk och normbrytande b</w:t>
      </w:r>
      <w:r w:rsidR="00695BD2">
        <w:t>eteende</w:t>
      </w:r>
      <w:r w:rsidR="00E974D4">
        <w:t>, jämfört med ytterstad</w:t>
      </w:r>
      <w:r>
        <w:t>ens ärenden</w:t>
      </w:r>
      <w:r w:rsidR="00E974D4">
        <w:t xml:space="preserve"> där mer</w:t>
      </w:r>
      <w:r w:rsidR="006C2980">
        <w:t>-</w:t>
      </w:r>
      <w:r w:rsidR="00E974D4">
        <w:t xml:space="preserve">parten av ärendena präglades av allvarlig kriminalitet och missbruk. </w:t>
      </w:r>
    </w:p>
    <w:p w:rsidR="00E974D4" w:rsidRPr="00E974D4" w:rsidRDefault="00E974D4" w:rsidP="00AF1C22"/>
    <w:p w:rsidR="00151F45" w:rsidRPr="00E974D4" w:rsidRDefault="00151F45" w:rsidP="00151F45">
      <w:r w:rsidRPr="00E974D4">
        <w:t>Utifrån ett likställighetsperspektiv framkom brister i granskningen. Den generella gränsen för när öppenvårdslösningar på hemmaplan eller vid öppna institutioner inte längre bedöms tillräckliga för att skydda ungdomen syntes vara olika mellan de aktuella stadsdels</w:t>
      </w:r>
      <w:r w:rsidR="006C2980">
        <w:t>-</w:t>
      </w:r>
      <w:r w:rsidRPr="00E974D4">
        <w:t>förvaltningarna.</w:t>
      </w:r>
      <w:r w:rsidRPr="00AA1480">
        <w:t xml:space="preserve"> </w:t>
      </w:r>
      <w:r w:rsidRPr="00E974D4">
        <w:t xml:space="preserve">Vid framför allt Rinkeby-Kista erbjöds ungdomarna vård i öppna former under längre tid. </w:t>
      </w:r>
    </w:p>
    <w:p w:rsidR="00151F45" w:rsidRDefault="00151F45" w:rsidP="00AA1480"/>
    <w:p w:rsidR="00293128" w:rsidRDefault="00293128" w:rsidP="00293128">
      <w:r>
        <w:t xml:space="preserve">Stadsdelsförvaltningarna i ytterstaden hanterar avsevärt större volymer av allvarliga beteendeproblem hos ungdomar än vad stadsdelsförvaltningarna i innerstaden gör. En möjlig tolkning utifrån detta är att ungdomars allvarliga beteendeproblem i högre grad normaliseras och att handläggningen i stadsdelsförvaltningarna i ytterstaden därmed har en högre toleransnivå jämfört med handläggningen vid stadsdelsförvaltningarna i innerstaden. </w:t>
      </w:r>
    </w:p>
    <w:p w:rsidR="00AA1480" w:rsidRPr="00847974" w:rsidRDefault="00AA1480" w:rsidP="00AF1C22"/>
    <w:p w:rsidR="00AF1C22" w:rsidRPr="00EF793F" w:rsidRDefault="00AF1C22" w:rsidP="00AF1C22">
      <w:r w:rsidRPr="00EF793F">
        <w:t xml:space="preserve">Socialsekreterarna vid </w:t>
      </w:r>
      <w:r w:rsidR="00824D32">
        <w:t xml:space="preserve">stadsdelsförvaltningarna i </w:t>
      </w:r>
      <w:r w:rsidRPr="00EF793F">
        <w:t>ytterstad</w:t>
      </w:r>
      <w:r w:rsidR="00824D32">
        <w:t>en</w:t>
      </w:r>
      <w:r w:rsidRPr="00EF793F">
        <w:t xml:space="preserve"> hanterar ungefär lika många ärenden per tjänst som vid </w:t>
      </w:r>
      <w:r w:rsidR="00824D32">
        <w:t xml:space="preserve">stadsdelsförvaltningarna i </w:t>
      </w:r>
      <w:r w:rsidRPr="00EF793F">
        <w:t>innerstad</w:t>
      </w:r>
      <w:r w:rsidR="00824D32">
        <w:t>en.</w:t>
      </w:r>
      <w:r w:rsidRPr="00EF793F">
        <w:t xml:space="preserve"> Färre ärenden per handläggare vid </w:t>
      </w:r>
      <w:r w:rsidR="00824D32">
        <w:t xml:space="preserve">stadsdelsförvaltningarna i </w:t>
      </w:r>
      <w:r w:rsidRPr="00EF793F">
        <w:t>ytterstad</w:t>
      </w:r>
      <w:r w:rsidR="00824D32">
        <w:t>en</w:t>
      </w:r>
      <w:r w:rsidRPr="00EF793F">
        <w:t xml:space="preserve"> skulle rimligtvis innebära bättre förutsättningar i handläggningen. </w:t>
      </w:r>
    </w:p>
    <w:p w:rsidR="00AF1C22" w:rsidRPr="00EF793F" w:rsidRDefault="00AF1C22" w:rsidP="00AF1C22">
      <w:r w:rsidRPr="00EF793F">
        <w:t xml:space="preserve">Det rådde överlag god ordning beträffande utredningstider och som regel fanns relevanta dokument och beslut i handläggningen av ungdomarnas ärenden, framför allt vid Rinkeby-Kista. </w:t>
      </w:r>
    </w:p>
    <w:p w:rsidR="00AF1C22" w:rsidRPr="00821EA1" w:rsidRDefault="00AF1C22" w:rsidP="00AF1C22">
      <w:pPr>
        <w:rPr>
          <w:b/>
        </w:rPr>
      </w:pPr>
    </w:p>
    <w:p w:rsidR="00AF1C22" w:rsidRPr="00821EA1" w:rsidRDefault="00AF1C22" w:rsidP="00AF1C22">
      <w:pPr>
        <w:rPr>
          <w:b/>
        </w:rPr>
      </w:pPr>
      <w:r w:rsidRPr="00821EA1">
        <w:rPr>
          <w:b/>
        </w:rPr>
        <w:t>Självbestämmande och integritet</w:t>
      </w:r>
    </w:p>
    <w:p w:rsidR="00AF1C22" w:rsidRPr="00EF793F" w:rsidRDefault="00AF1C22" w:rsidP="00AF1C22">
      <w:r w:rsidRPr="00EF793F">
        <w:t xml:space="preserve">I samtliga </w:t>
      </w:r>
      <w:r>
        <w:t>granskade ärenden</w:t>
      </w:r>
      <w:r w:rsidRPr="00EF793F">
        <w:t xml:space="preserve"> var ungdomen delaktig och fick föra fram sina egna synpunkter vid många tillfällen under ärende</w:t>
      </w:r>
      <w:r w:rsidR="00824D32">
        <w:t>-</w:t>
      </w:r>
      <w:r w:rsidRPr="00EF793F">
        <w:t xml:space="preserve">processen. Ett ytterligare positivt resultat är att det förekom omfattande motivationsarbete i merparten av ärendena. Det är </w:t>
      </w:r>
      <w:r w:rsidRPr="00EF793F">
        <w:lastRenderedPageBreak/>
        <w:t xml:space="preserve">tydligt att barns delaktighet varit en prioriterad fråga och att kvaliteten i handläggningen stärks av dessa satsningar. </w:t>
      </w:r>
    </w:p>
    <w:p w:rsidR="00290932" w:rsidRPr="00821EA1" w:rsidRDefault="00290932" w:rsidP="00AF1C22">
      <w:pPr>
        <w:rPr>
          <w:b/>
        </w:rPr>
      </w:pPr>
    </w:p>
    <w:p w:rsidR="00AF1C22" w:rsidRPr="00821EA1" w:rsidRDefault="00AF1C22" w:rsidP="00AF1C22">
      <w:pPr>
        <w:rPr>
          <w:b/>
        </w:rPr>
      </w:pPr>
      <w:r w:rsidRPr="00821EA1">
        <w:rPr>
          <w:b/>
        </w:rPr>
        <w:t>Helhetssyn och samordning</w:t>
      </w:r>
    </w:p>
    <w:p w:rsidR="00AF1C22" w:rsidRDefault="00AF1C22" w:rsidP="00AF1C22">
      <w:r w:rsidRPr="00EF793F">
        <w:t xml:space="preserve">I de granskade ärendena förekom mycket samverkan med polis och </w:t>
      </w:r>
      <w:r w:rsidR="00824D32">
        <w:t>Framtid Stockholm</w:t>
      </w:r>
      <w:r w:rsidRPr="00EF793F">
        <w:t xml:space="preserve"> gällande de ungdomar som begick brott och hade missbruksproblem, vilket är positivt. </w:t>
      </w:r>
      <w:r>
        <w:t>Sociala insatsgrupper (</w:t>
      </w:r>
      <w:r w:rsidRPr="00EF793F">
        <w:t>SIG</w:t>
      </w:r>
      <w:r>
        <w:t>)</w:t>
      </w:r>
      <w:r w:rsidRPr="00EF793F">
        <w:t xml:space="preserve"> var aktuellt i få ärenden, med undantag för Rinkeby-Kista där fler än hälften av ungdomarna var föremål för SIG-samverkan. </w:t>
      </w:r>
    </w:p>
    <w:p w:rsidR="0030686E" w:rsidRPr="00EF793F" w:rsidRDefault="0030686E" w:rsidP="00AF1C22">
      <w:r w:rsidRPr="00EF793F">
        <w:t xml:space="preserve">I materialet återfanns få </w:t>
      </w:r>
      <w:r>
        <w:t>samordnade individuella planer (</w:t>
      </w:r>
      <w:r w:rsidRPr="00EF793F">
        <w:t>SIP</w:t>
      </w:r>
      <w:r>
        <w:t>)</w:t>
      </w:r>
      <w:r w:rsidRPr="00EF793F">
        <w:t xml:space="preserve">, de få som återfanns </w:t>
      </w:r>
      <w:r>
        <w:t>var</w:t>
      </w:r>
      <w:r w:rsidRPr="00EF793F">
        <w:t xml:space="preserve"> vid Kungsholmen och Östermalm. En närmare samverkan mellan socialtjänst, barnpsykiatri och habilitering är sannolikt nödvändig för att ge rätt anpassningar och insatser till ungdomar s</w:t>
      </w:r>
      <w:r>
        <w:t xml:space="preserve">om lever med psykisk ohälsa </w:t>
      </w:r>
      <w:r w:rsidRPr="00EF793F">
        <w:t xml:space="preserve">eller neuropsykiatriska funktionsnedsättningar. </w:t>
      </w:r>
    </w:p>
    <w:p w:rsidR="00AF1C22" w:rsidRPr="00EF793F" w:rsidRDefault="00AF1C22" w:rsidP="00AF1C22"/>
    <w:p w:rsidR="00AF1C22" w:rsidRDefault="00AF1C22" w:rsidP="00AF1C22">
      <w:pPr>
        <w:rPr>
          <w:b/>
        </w:rPr>
      </w:pPr>
      <w:r w:rsidRPr="00821EA1">
        <w:rPr>
          <w:b/>
        </w:rPr>
        <w:t xml:space="preserve">Kunskapsbaserad </w:t>
      </w:r>
      <w:r>
        <w:rPr>
          <w:b/>
        </w:rPr>
        <w:t>verksamhet</w:t>
      </w:r>
    </w:p>
    <w:p w:rsidR="00AF1C22" w:rsidRPr="00EF793F" w:rsidRDefault="00AF1C22" w:rsidP="00AF1C22">
      <w:r w:rsidRPr="00EF793F">
        <w:t>Bedömningsinstrument förekom i låg grad i det granskade materialet, Rinkeby-Kista hade flest ärenden där SAVRY</w:t>
      </w:r>
      <w:r>
        <w:rPr>
          <w:rStyle w:val="Fotnotsreferens"/>
        </w:rPr>
        <w:footnoteReference w:id="1"/>
      </w:r>
      <w:r w:rsidRPr="00EF793F">
        <w:t xml:space="preserve"> hade använts vilket visar på en god struktur i utredningsarbetet. För att höja kvaliteten är det viktigt att instrument som SAVRY och ADAD</w:t>
      </w:r>
      <w:r>
        <w:rPr>
          <w:rStyle w:val="Fotnotsreferens"/>
        </w:rPr>
        <w:footnoteReference w:id="2"/>
      </w:r>
      <w:r w:rsidRPr="00EF793F">
        <w:t xml:space="preserve"> implementeras i verksamheterna eftersom de ger bättre träffsäkerhet och högre kvalitet i utredningarna.</w:t>
      </w:r>
      <w:r w:rsidRPr="00EF793F">
        <w:rPr>
          <w:rStyle w:val="Fotnotsreferens"/>
        </w:rPr>
        <w:footnoteReference w:id="3"/>
      </w:r>
      <w:r w:rsidRPr="00EF793F">
        <w:t xml:space="preserve"> För att identifiera barn och ungdomar med hög risk i åldern 6-12 år rekommenderas även att EARL 20B/21G</w:t>
      </w:r>
      <w:r>
        <w:rPr>
          <w:rStyle w:val="Fotnotsreferens"/>
        </w:rPr>
        <w:footnoteReference w:id="4"/>
      </w:r>
      <w:r w:rsidRPr="00EF793F">
        <w:t xml:space="preserve"> används, framför allt vid Rinkeby-Kista och Spånga-Tensta</w:t>
      </w:r>
      <w:r>
        <w:t xml:space="preserve"> stadsdelsförvaltningar</w:t>
      </w:r>
      <w:r w:rsidRPr="00EF793F">
        <w:t xml:space="preserve">. </w:t>
      </w:r>
    </w:p>
    <w:p w:rsidR="00AF1C22" w:rsidRPr="00821EA1" w:rsidRDefault="00AF1C22" w:rsidP="00AF1C22">
      <w:pPr>
        <w:rPr>
          <w:b/>
        </w:rPr>
      </w:pPr>
    </w:p>
    <w:p w:rsidR="00AF1C22" w:rsidRDefault="00AF1C22" w:rsidP="00AF1C22">
      <w:pPr>
        <w:rPr>
          <w:b/>
        </w:rPr>
      </w:pPr>
      <w:r w:rsidRPr="00821EA1">
        <w:rPr>
          <w:b/>
        </w:rPr>
        <w:t>Tillgänglighet och effektivitet</w:t>
      </w:r>
    </w:p>
    <w:p w:rsidR="00AF1C22" w:rsidRDefault="00AF1C22" w:rsidP="00AF1C22">
      <w:r w:rsidRPr="00EF793F">
        <w:t>De insatser som fanns tillgängliga vid de granskade förvaltningarna var sådana som har stöd i forskning avseende ungdomar med antisocialt beteende</w:t>
      </w:r>
      <w:r>
        <w:t>.</w:t>
      </w:r>
      <w:r>
        <w:rPr>
          <w:rStyle w:val="Fotnotsreferens"/>
        </w:rPr>
        <w:footnoteReference w:id="5"/>
      </w:r>
      <w:r w:rsidRPr="00EF793F">
        <w:t xml:space="preserve"> En återkommande reflektion i de mest allvarliga ärendena </w:t>
      </w:r>
      <w:r w:rsidR="006C2980">
        <w:t>v</w:t>
      </w:r>
      <w:r w:rsidRPr="00EF793F">
        <w:t>i</w:t>
      </w:r>
      <w:r w:rsidR="006C2980">
        <w:t>d Rinkeby-Kista och Spånga-Tensta</w:t>
      </w:r>
      <w:r w:rsidRPr="00EF793F">
        <w:t xml:space="preserve"> var dock att insatser som MST</w:t>
      </w:r>
      <w:r w:rsidR="00A44D8D">
        <w:rPr>
          <w:rStyle w:val="Fotnotsreferens"/>
        </w:rPr>
        <w:footnoteReference w:id="6"/>
      </w:r>
      <w:r w:rsidRPr="00EF793F">
        <w:t xml:space="preserve"> hade svårt att nå och motivera ungdomarna eftersom ungdomarna kommit långt i en destruktiv utveckling. Det blir tydligt att insatserna måste ges tidigare, att socialtjänsten måste ha verktyg för att identifiera tidiga varningssignaler och erbjuda omfattande stöd innan beteendena blivit befästa. </w:t>
      </w:r>
      <w:r>
        <w:br w:type="page"/>
      </w:r>
    </w:p>
    <w:sdt>
      <w:sdtPr>
        <w:rPr>
          <w:rFonts w:asciiTheme="minorHAnsi" w:eastAsiaTheme="minorHAnsi" w:hAnsiTheme="minorHAnsi" w:cstheme="minorBidi"/>
          <w:b w:val="0"/>
          <w:color w:val="auto"/>
          <w:sz w:val="24"/>
          <w:szCs w:val="22"/>
          <w:lang w:eastAsia="en-US"/>
        </w:rPr>
        <w:id w:val="-229312154"/>
        <w:docPartObj>
          <w:docPartGallery w:val="Table of Contents"/>
          <w:docPartUnique/>
        </w:docPartObj>
      </w:sdtPr>
      <w:sdtEndPr>
        <w:rPr>
          <w:bCs/>
        </w:rPr>
      </w:sdtEndPr>
      <w:sdtContent>
        <w:p w:rsidR="00AF1C22" w:rsidRPr="004A52DF" w:rsidRDefault="00AF1C22" w:rsidP="00AF1C22">
          <w:pPr>
            <w:pStyle w:val="Innehllsfrteckningsrubrik"/>
            <w:rPr>
              <w:color w:val="auto"/>
            </w:rPr>
          </w:pPr>
          <w:r w:rsidRPr="004A52DF">
            <w:rPr>
              <w:color w:val="auto"/>
            </w:rPr>
            <w:t>Innehåll</w:t>
          </w:r>
        </w:p>
        <w:p w:rsidR="00BF22FB" w:rsidRDefault="00AF1C22">
          <w:pPr>
            <w:pStyle w:val="Innehll1"/>
            <w:rPr>
              <w:rFonts w:asciiTheme="minorHAnsi" w:eastAsiaTheme="minorEastAsia" w:hAnsiTheme="minorHAnsi"/>
              <w:b w:val="0"/>
              <w:sz w:val="22"/>
              <w:lang w:eastAsia="sv-SE"/>
            </w:rPr>
          </w:pPr>
          <w:r w:rsidRPr="00EF793F">
            <w:rPr>
              <w:color w:val="C00000"/>
            </w:rPr>
            <w:fldChar w:fldCharType="begin"/>
          </w:r>
          <w:r w:rsidRPr="00EF793F">
            <w:rPr>
              <w:color w:val="C00000"/>
            </w:rPr>
            <w:instrText xml:space="preserve"> TOC \o "1-2" \h \z \u </w:instrText>
          </w:r>
          <w:r w:rsidRPr="00EF793F">
            <w:rPr>
              <w:color w:val="C00000"/>
            </w:rPr>
            <w:fldChar w:fldCharType="separate"/>
          </w:r>
          <w:hyperlink w:anchor="_Toc505245340" w:history="1">
            <w:r w:rsidR="00BF22FB" w:rsidRPr="00A900B5">
              <w:rPr>
                <w:rStyle w:val="Hyperlnk"/>
              </w:rPr>
              <w:t>Sammanfattning</w:t>
            </w:r>
            <w:r w:rsidR="00BF22FB">
              <w:rPr>
                <w:webHidden/>
              </w:rPr>
              <w:tab/>
            </w:r>
            <w:r w:rsidR="00BF22FB">
              <w:rPr>
                <w:webHidden/>
              </w:rPr>
              <w:fldChar w:fldCharType="begin"/>
            </w:r>
            <w:r w:rsidR="00BF22FB">
              <w:rPr>
                <w:webHidden/>
              </w:rPr>
              <w:instrText xml:space="preserve"> PAGEREF _Toc505245340 \h </w:instrText>
            </w:r>
            <w:r w:rsidR="00BF22FB">
              <w:rPr>
                <w:webHidden/>
              </w:rPr>
            </w:r>
            <w:r w:rsidR="00BF22FB">
              <w:rPr>
                <w:webHidden/>
              </w:rPr>
              <w:fldChar w:fldCharType="separate"/>
            </w:r>
            <w:r w:rsidR="00BF22FB">
              <w:rPr>
                <w:webHidden/>
              </w:rPr>
              <w:t>3</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41" w:history="1">
            <w:r w:rsidR="00BF22FB" w:rsidRPr="00A900B5">
              <w:rPr>
                <w:rStyle w:val="Hyperlnk"/>
              </w:rPr>
              <w:t>Inledning</w:t>
            </w:r>
            <w:r w:rsidR="00BF22FB">
              <w:rPr>
                <w:webHidden/>
              </w:rPr>
              <w:tab/>
            </w:r>
            <w:r w:rsidR="00BF22FB">
              <w:rPr>
                <w:webHidden/>
              </w:rPr>
              <w:fldChar w:fldCharType="begin"/>
            </w:r>
            <w:r w:rsidR="00BF22FB">
              <w:rPr>
                <w:webHidden/>
              </w:rPr>
              <w:instrText xml:space="preserve"> PAGEREF _Toc505245341 \h </w:instrText>
            </w:r>
            <w:r w:rsidR="00BF22FB">
              <w:rPr>
                <w:webHidden/>
              </w:rPr>
            </w:r>
            <w:r w:rsidR="00BF22FB">
              <w:rPr>
                <w:webHidden/>
              </w:rPr>
              <w:fldChar w:fldCharType="separate"/>
            </w:r>
            <w:r w:rsidR="00BF22FB">
              <w:rPr>
                <w:webHidden/>
              </w:rPr>
              <w:t>6</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42" w:history="1">
            <w:r w:rsidR="00BF22FB" w:rsidRPr="00A900B5">
              <w:rPr>
                <w:rStyle w:val="Hyperlnk"/>
              </w:rPr>
              <w:t>Granskningsmetod</w:t>
            </w:r>
            <w:r w:rsidR="00BF22FB">
              <w:rPr>
                <w:webHidden/>
              </w:rPr>
              <w:tab/>
            </w:r>
            <w:r w:rsidR="00BF22FB">
              <w:rPr>
                <w:webHidden/>
              </w:rPr>
              <w:fldChar w:fldCharType="begin"/>
            </w:r>
            <w:r w:rsidR="00BF22FB">
              <w:rPr>
                <w:webHidden/>
              </w:rPr>
              <w:instrText xml:space="preserve"> PAGEREF _Toc505245342 \h </w:instrText>
            </w:r>
            <w:r w:rsidR="00BF22FB">
              <w:rPr>
                <w:webHidden/>
              </w:rPr>
            </w:r>
            <w:r w:rsidR="00BF22FB">
              <w:rPr>
                <w:webHidden/>
              </w:rPr>
              <w:fldChar w:fldCharType="separate"/>
            </w:r>
            <w:r w:rsidR="00BF22FB">
              <w:rPr>
                <w:webHidden/>
              </w:rPr>
              <w:t>6</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43" w:history="1">
            <w:r w:rsidR="00BF22FB" w:rsidRPr="00A900B5">
              <w:rPr>
                <w:rStyle w:val="Hyperlnk"/>
              </w:rPr>
              <w:t>Utgångspunkter för barn och ungdomsvården</w:t>
            </w:r>
            <w:r w:rsidR="00BF22FB">
              <w:rPr>
                <w:webHidden/>
              </w:rPr>
              <w:tab/>
            </w:r>
            <w:r w:rsidR="00BF22FB">
              <w:rPr>
                <w:webHidden/>
              </w:rPr>
              <w:fldChar w:fldCharType="begin"/>
            </w:r>
            <w:r w:rsidR="00BF22FB">
              <w:rPr>
                <w:webHidden/>
              </w:rPr>
              <w:instrText xml:space="preserve"> PAGEREF _Toc505245343 \h </w:instrText>
            </w:r>
            <w:r w:rsidR="00BF22FB">
              <w:rPr>
                <w:webHidden/>
              </w:rPr>
            </w:r>
            <w:r w:rsidR="00BF22FB">
              <w:rPr>
                <w:webHidden/>
              </w:rPr>
              <w:fldChar w:fldCharType="separate"/>
            </w:r>
            <w:r w:rsidR="00BF22FB">
              <w:rPr>
                <w:webHidden/>
              </w:rPr>
              <w:t>8</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44" w:history="1">
            <w:r w:rsidR="00BF22FB" w:rsidRPr="00A900B5">
              <w:rPr>
                <w:rStyle w:val="Hyperlnk"/>
              </w:rPr>
              <w:t>Bakgrundsstatistik</w:t>
            </w:r>
            <w:r w:rsidR="00BF22FB">
              <w:rPr>
                <w:webHidden/>
              </w:rPr>
              <w:tab/>
            </w:r>
            <w:r w:rsidR="00BF22FB">
              <w:rPr>
                <w:webHidden/>
              </w:rPr>
              <w:fldChar w:fldCharType="begin"/>
            </w:r>
            <w:r w:rsidR="00BF22FB">
              <w:rPr>
                <w:webHidden/>
              </w:rPr>
              <w:instrText xml:space="preserve"> PAGEREF _Toc505245344 \h </w:instrText>
            </w:r>
            <w:r w:rsidR="00BF22FB">
              <w:rPr>
                <w:webHidden/>
              </w:rPr>
            </w:r>
            <w:r w:rsidR="00BF22FB">
              <w:rPr>
                <w:webHidden/>
              </w:rPr>
              <w:fldChar w:fldCharType="separate"/>
            </w:r>
            <w:r w:rsidR="00BF22FB">
              <w:rPr>
                <w:webHidden/>
              </w:rPr>
              <w:t>11</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45" w:history="1">
            <w:r w:rsidR="00BF22FB" w:rsidRPr="00A900B5">
              <w:rPr>
                <w:rStyle w:val="Hyperlnk"/>
              </w:rPr>
              <w:t>Granskningsresultat Kungsholmens stadsdelsförvaltning</w:t>
            </w:r>
            <w:r w:rsidR="00BF22FB">
              <w:rPr>
                <w:webHidden/>
              </w:rPr>
              <w:tab/>
            </w:r>
            <w:r w:rsidR="00BF22FB">
              <w:rPr>
                <w:webHidden/>
              </w:rPr>
              <w:fldChar w:fldCharType="begin"/>
            </w:r>
            <w:r w:rsidR="00BF22FB">
              <w:rPr>
                <w:webHidden/>
              </w:rPr>
              <w:instrText xml:space="preserve"> PAGEREF _Toc505245345 \h </w:instrText>
            </w:r>
            <w:r w:rsidR="00BF22FB">
              <w:rPr>
                <w:webHidden/>
              </w:rPr>
            </w:r>
            <w:r w:rsidR="00BF22FB">
              <w:rPr>
                <w:webHidden/>
              </w:rPr>
              <w:fldChar w:fldCharType="separate"/>
            </w:r>
            <w:r w:rsidR="00BF22FB">
              <w:rPr>
                <w:webHidden/>
              </w:rPr>
              <w:t>12</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46" w:history="1">
            <w:r w:rsidR="00BF22FB" w:rsidRPr="00A900B5">
              <w:rPr>
                <w:rStyle w:val="Hyperlnk"/>
              </w:rPr>
              <w:t>Fakta, organisation och verksamhet</w:t>
            </w:r>
            <w:r w:rsidR="00BF22FB">
              <w:rPr>
                <w:webHidden/>
              </w:rPr>
              <w:tab/>
            </w:r>
            <w:r w:rsidR="00BF22FB">
              <w:rPr>
                <w:webHidden/>
              </w:rPr>
              <w:fldChar w:fldCharType="begin"/>
            </w:r>
            <w:r w:rsidR="00BF22FB">
              <w:rPr>
                <w:webHidden/>
              </w:rPr>
              <w:instrText xml:space="preserve"> PAGEREF _Toc505245346 \h </w:instrText>
            </w:r>
            <w:r w:rsidR="00BF22FB">
              <w:rPr>
                <w:webHidden/>
              </w:rPr>
            </w:r>
            <w:r w:rsidR="00BF22FB">
              <w:rPr>
                <w:webHidden/>
              </w:rPr>
              <w:fldChar w:fldCharType="separate"/>
            </w:r>
            <w:r w:rsidR="00BF22FB">
              <w:rPr>
                <w:webHidden/>
              </w:rPr>
              <w:t>12</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47" w:history="1">
            <w:r w:rsidR="00BF22FB" w:rsidRPr="00A900B5">
              <w:rPr>
                <w:rStyle w:val="Hyperlnk"/>
              </w:rPr>
              <w:t>Aktgranskning</w:t>
            </w:r>
            <w:r w:rsidR="00BF22FB">
              <w:rPr>
                <w:webHidden/>
              </w:rPr>
              <w:tab/>
            </w:r>
            <w:r w:rsidR="00BF22FB">
              <w:rPr>
                <w:webHidden/>
              </w:rPr>
              <w:fldChar w:fldCharType="begin"/>
            </w:r>
            <w:r w:rsidR="00BF22FB">
              <w:rPr>
                <w:webHidden/>
              </w:rPr>
              <w:instrText xml:space="preserve"> PAGEREF _Toc505245347 \h </w:instrText>
            </w:r>
            <w:r w:rsidR="00BF22FB">
              <w:rPr>
                <w:webHidden/>
              </w:rPr>
            </w:r>
            <w:r w:rsidR="00BF22FB">
              <w:rPr>
                <w:webHidden/>
              </w:rPr>
              <w:fldChar w:fldCharType="separate"/>
            </w:r>
            <w:r w:rsidR="00BF22FB">
              <w:rPr>
                <w:webHidden/>
              </w:rPr>
              <w:t>12</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48" w:history="1">
            <w:r w:rsidR="00BF22FB" w:rsidRPr="00A900B5">
              <w:rPr>
                <w:rStyle w:val="Hyperlnk"/>
              </w:rPr>
              <w:t>Intervju Kungsholmen</w:t>
            </w:r>
            <w:r w:rsidR="00BF22FB">
              <w:rPr>
                <w:webHidden/>
              </w:rPr>
              <w:tab/>
            </w:r>
            <w:r w:rsidR="00BF22FB">
              <w:rPr>
                <w:webHidden/>
              </w:rPr>
              <w:fldChar w:fldCharType="begin"/>
            </w:r>
            <w:r w:rsidR="00BF22FB">
              <w:rPr>
                <w:webHidden/>
              </w:rPr>
              <w:instrText xml:space="preserve"> PAGEREF _Toc505245348 \h </w:instrText>
            </w:r>
            <w:r w:rsidR="00BF22FB">
              <w:rPr>
                <w:webHidden/>
              </w:rPr>
            </w:r>
            <w:r w:rsidR="00BF22FB">
              <w:rPr>
                <w:webHidden/>
              </w:rPr>
              <w:fldChar w:fldCharType="separate"/>
            </w:r>
            <w:r w:rsidR="00BF22FB">
              <w:rPr>
                <w:webHidden/>
              </w:rPr>
              <w:t>15</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49" w:history="1">
            <w:r w:rsidR="00BF22FB" w:rsidRPr="00A900B5">
              <w:rPr>
                <w:rStyle w:val="Hyperlnk"/>
              </w:rPr>
              <w:t>Granskningsresultat Östermalm stadsdelsförvaltning</w:t>
            </w:r>
            <w:r w:rsidR="00BF22FB">
              <w:rPr>
                <w:webHidden/>
              </w:rPr>
              <w:tab/>
            </w:r>
            <w:r w:rsidR="00BF22FB">
              <w:rPr>
                <w:webHidden/>
              </w:rPr>
              <w:fldChar w:fldCharType="begin"/>
            </w:r>
            <w:r w:rsidR="00BF22FB">
              <w:rPr>
                <w:webHidden/>
              </w:rPr>
              <w:instrText xml:space="preserve"> PAGEREF _Toc505245349 \h </w:instrText>
            </w:r>
            <w:r w:rsidR="00BF22FB">
              <w:rPr>
                <w:webHidden/>
              </w:rPr>
            </w:r>
            <w:r w:rsidR="00BF22FB">
              <w:rPr>
                <w:webHidden/>
              </w:rPr>
              <w:fldChar w:fldCharType="separate"/>
            </w:r>
            <w:r w:rsidR="00BF22FB">
              <w:rPr>
                <w:webHidden/>
              </w:rPr>
              <w:t>16</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0" w:history="1">
            <w:r w:rsidR="00BF22FB" w:rsidRPr="00A900B5">
              <w:rPr>
                <w:rStyle w:val="Hyperlnk"/>
              </w:rPr>
              <w:t>Fakta, organisation och verksamhet</w:t>
            </w:r>
            <w:r w:rsidR="00BF22FB">
              <w:rPr>
                <w:webHidden/>
              </w:rPr>
              <w:tab/>
            </w:r>
            <w:r w:rsidR="00BF22FB">
              <w:rPr>
                <w:webHidden/>
              </w:rPr>
              <w:fldChar w:fldCharType="begin"/>
            </w:r>
            <w:r w:rsidR="00BF22FB">
              <w:rPr>
                <w:webHidden/>
              </w:rPr>
              <w:instrText xml:space="preserve"> PAGEREF _Toc505245350 \h </w:instrText>
            </w:r>
            <w:r w:rsidR="00BF22FB">
              <w:rPr>
                <w:webHidden/>
              </w:rPr>
            </w:r>
            <w:r w:rsidR="00BF22FB">
              <w:rPr>
                <w:webHidden/>
              </w:rPr>
              <w:fldChar w:fldCharType="separate"/>
            </w:r>
            <w:r w:rsidR="00BF22FB">
              <w:rPr>
                <w:webHidden/>
              </w:rPr>
              <w:t>16</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1" w:history="1">
            <w:r w:rsidR="00BF22FB" w:rsidRPr="00A900B5">
              <w:rPr>
                <w:rStyle w:val="Hyperlnk"/>
              </w:rPr>
              <w:t>Aktgranskning</w:t>
            </w:r>
            <w:r w:rsidR="00BF22FB">
              <w:rPr>
                <w:webHidden/>
              </w:rPr>
              <w:tab/>
            </w:r>
            <w:r w:rsidR="00BF22FB">
              <w:rPr>
                <w:webHidden/>
              </w:rPr>
              <w:fldChar w:fldCharType="begin"/>
            </w:r>
            <w:r w:rsidR="00BF22FB">
              <w:rPr>
                <w:webHidden/>
              </w:rPr>
              <w:instrText xml:space="preserve"> PAGEREF _Toc505245351 \h </w:instrText>
            </w:r>
            <w:r w:rsidR="00BF22FB">
              <w:rPr>
                <w:webHidden/>
              </w:rPr>
            </w:r>
            <w:r w:rsidR="00BF22FB">
              <w:rPr>
                <w:webHidden/>
              </w:rPr>
              <w:fldChar w:fldCharType="separate"/>
            </w:r>
            <w:r w:rsidR="00BF22FB">
              <w:rPr>
                <w:webHidden/>
              </w:rPr>
              <w:t>17</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2" w:history="1">
            <w:r w:rsidR="00BF22FB" w:rsidRPr="00A900B5">
              <w:rPr>
                <w:rStyle w:val="Hyperlnk"/>
              </w:rPr>
              <w:t>Intervju Östermalm</w:t>
            </w:r>
            <w:r w:rsidR="00BF22FB">
              <w:rPr>
                <w:webHidden/>
              </w:rPr>
              <w:tab/>
            </w:r>
            <w:r w:rsidR="00BF22FB">
              <w:rPr>
                <w:webHidden/>
              </w:rPr>
              <w:fldChar w:fldCharType="begin"/>
            </w:r>
            <w:r w:rsidR="00BF22FB">
              <w:rPr>
                <w:webHidden/>
              </w:rPr>
              <w:instrText xml:space="preserve"> PAGEREF _Toc505245352 \h </w:instrText>
            </w:r>
            <w:r w:rsidR="00BF22FB">
              <w:rPr>
                <w:webHidden/>
              </w:rPr>
            </w:r>
            <w:r w:rsidR="00BF22FB">
              <w:rPr>
                <w:webHidden/>
              </w:rPr>
              <w:fldChar w:fldCharType="separate"/>
            </w:r>
            <w:r w:rsidR="00BF22FB">
              <w:rPr>
                <w:webHidden/>
              </w:rPr>
              <w:t>19</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53" w:history="1">
            <w:r w:rsidR="00BF22FB" w:rsidRPr="00A900B5">
              <w:rPr>
                <w:rStyle w:val="Hyperlnk"/>
              </w:rPr>
              <w:t>Granskningsresultat Rinkeby-Kista stadsdelsförvaltning</w:t>
            </w:r>
            <w:r w:rsidR="00BF22FB">
              <w:rPr>
                <w:webHidden/>
              </w:rPr>
              <w:tab/>
            </w:r>
            <w:r w:rsidR="00BF22FB">
              <w:rPr>
                <w:webHidden/>
              </w:rPr>
              <w:fldChar w:fldCharType="begin"/>
            </w:r>
            <w:r w:rsidR="00BF22FB">
              <w:rPr>
                <w:webHidden/>
              </w:rPr>
              <w:instrText xml:space="preserve"> PAGEREF _Toc505245353 \h </w:instrText>
            </w:r>
            <w:r w:rsidR="00BF22FB">
              <w:rPr>
                <w:webHidden/>
              </w:rPr>
            </w:r>
            <w:r w:rsidR="00BF22FB">
              <w:rPr>
                <w:webHidden/>
              </w:rPr>
              <w:fldChar w:fldCharType="separate"/>
            </w:r>
            <w:r w:rsidR="00BF22FB">
              <w:rPr>
                <w:webHidden/>
              </w:rPr>
              <w:t>20</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4" w:history="1">
            <w:r w:rsidR="00BF22FB" w:rsidRPr="00A900B5">
              <w:rPr>
                <w:rStyle w:val="Hyperlnk"/>
              </w:rPr>
              <w:t>Fakta, organisation och verksamhet</w:t>
            </w:r>
            <w:r w:rsidR="00BF22FB">
              <w:rPr>
                <w:webHidden/>
              </w:rPr>
              <w:tab/>
            </w:r>
            <w:r w:rsidR="00BF22FB">
              <w:rPr>
                <w:webHidden/>
              </w:rPr>
              <w:fldChar w:fldCharType="begin"/>
            </w:r>
            <w:r w:rsidR="00BF22FB">
              <w:rPr>
                <w:webHidden/>
              </w:rPr>
              <w:instrText xml:space="preserve"> PAGEREF _Toc505245354 \h </w:instrText>
            </w:r>
            <w:r w:rsidR="00BF22FB">
              <w:rPr>
                <w:webHidden/>
              </w:rPr>
            </w:r>
            <w:r w:rsidR="00BF22FB">
              <w:rPr>
                <w:webHidden/>
              </w:rPr>
              <w:fldChar w:fldCharType="separate"/>
            </w:r>
            <w:r w:rsidR="00BF22FB">
              <w:rPr>
                <w:webHidden/>
              </w:rPr>
              <w:t>20</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5" w:history="1">
            <w:r w:rsidR="00BF22FB" w:rsidRPr="00A900B5">
              <w:rPr>
                <w:rStyle w:val="Hyperlnk"/>
              </w:rPr>
              <w:t>Aktgranskning</w:t>
            </w:r>
            <w:r w:rsidR="00BF22FB">
              <w:rPr>
                <w:webHidden/>
              </w:rPr>
              <w:tab/>
            </w:r>
            <w:r w:rsidR="00BF22FB">
              <w:rPr>
                <w:webHidden/>
              </w:rPr>
              <w:fldChar w:fldCharType="begin"/>
            </w:r>
            <w:r w:rsidR="00BF22FB">
              <w:rPr>
                <w:webHidden/>
              </w:rPr>
              <w:instrText xml:space="preserve"> PAGEREF _Toc505245355 \h </w:instrText>
            </w:r>
            <w:r w:rsidR="00BF22FB">
              <w:rPr>
                <w:webHidden/>
              </w:rPr>
            </w:r>
            <w:r w:rsidR="00BF22FB">
              <w:rPr>
                <w:webHidden/>
              </w:rPr>
              <w:fldChar w:fldCharType="separate"/>
            </w:r>
            <w:r w:rsidR="00BF22FB">
              <w:rPr>
                <w:webHidden/>
              </w:rPr>
              <w:t>21</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6" w:history="1">
            <w:r w:rsidR="00BF22FB" w:rsidRPr="00A900B5">
              <w:rPr>
                <w:rStyle w:val="Hyperlnk"/>
              </w:rPr>
              <w:t>Intervju Rinkeby-Kista</w:t>
            </w:r>
            <w:r w:rsidR="00BF22FB">
              <w:rPr>
                <w:webHidden/>
              </w:rPr>
              <w:tab/>
            </w:r>
            <w:r w:rsidR="00BF22FB">
              <w:rPr>
                <w:webHidden/>
              </w:rPr>
              <w:fldChar w:fldCharType="begin"/>
            </w:r>
            <w:r w:rsidR="00BF22FB">
              <w:rPr>
                <w:webHidden/>
              </w:rPr>
              <w:instrText xml:space="preserve"> PAGEREF _Toc505245356 \h </w:instrText>
            </w:r>
            <w:r w:rsidR="00BF22FB">
              <w:rPr>
                <w:webHidden/>
              </w:rPr>
            </w:r>
            <w:r w:rsidR="00BF22FB">
              <w:rPr>
                <w:webHidden/>
              </w:rPr>
              <w:fldChar w:fldCharType="separate"/>
            </w:r>
            <w:r w:rsidR="00BF22FB">
              <w:rPr>
                <w:webHidden/>
              </w:rPr>
              <w:t>23</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57" w:history="1">
            <w:r w:rsidR="00BF22FB" w:rsidRPr="00A900B5">
              <w:rPr>
                <w:rStyle w:val="Hyperlnk"/>
              </w:rPr>
              <w:t>Granskningsresultat Spånga-Tensta stadsdelsförvaltning</w:t>
            </w:r>
            <w:r w:rsidR="00BF22FB">
              <w:rPr>
                <w:webHidden/>
              </w:rPr>
              <w:tab/>
            </w:r>
            <w:r w:rsidR="00BF22FB">
              <w:rPr>
                <w:webHidden/>
              </w:rPr>
              <w:fldChar w:fldCharType="begin"/>
            </w:r>
            <w:r w:rsidR="00BF22FB">
              <w:rPr>
                <w:webHidden/>
              </w:rPr>
              <w:instrText xml:space="preserve"> PAGEREF _Toc505245357 \h </w:instrText>
            </w:r>
            <w:r w:rsidR="00BF22FB">
              <w:rPr>
                <w:webHidden/>
              </w:rPr>
            </w:r>
            <w:r w:rsidR="00BF22FB">
              <w:rPr>
                <w:webHidden/>
              </w:rPr>
              <w:fldChar w:fldCharType="separate"/>
            </w:r>
            <w:r w:rsidR="00BF22FB">
              <w:rPr>
                <w:webHidden/>
              </w:rPr>
              <w:t>25</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8" w:history="1">
            <w:r w:rsidR="00BF22FB" w:rsidRPr="00A900B5">
              <w:rPr>
                <w:rStyle w:val="Hyperlnk"/>
              </w:rPr>
              <w:t>Fakta, organisation och verksamhet</w:t>
            </w:r>
            <w:r w:rsidR="00BF22FB">
              <w:rPr>
                <w:webHidden/>
              </w:rPr>
              <w:tab/>
            </w:r>
            <w:r w:rsidR="00BF22FB">
              <w:rPr>
                <w:webHidden/>
              </w:rPr>
              <w:fldChar w:fldCharType="begin"/>
            </w:r>
            <w:r w:rsidR="00BF22FB">
              <w:rPr>
                <w:webHidden/>
              </w:rPr>
              <w:instrText xml:space="preserve"> PAGEREF _Toc505245358 \h </w:instrText>
            </w:r>
            <w:r w:rsidR="00BF22FB">
              <w:rPr>
                <w:webHidden/>
              </w:rPr>
            </w:r>
            <w:r w:rsidR="00BF22FB">
              <w:rPr>
                <w:webHidden/>
              </w:rPr>
              <w:fldChar w:fldCharType="separate"/>
            </w:r>
            <w:r w:rsidR="00BF22FB">
              <w:rPr>
                <w:webHidden/>
              </w:rPr>
              <w:t>25</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59" w:history="1">
            <w:r w:rsidR="00BF22FB" w:rsidRPr="00A900B5">
              <w:rPr>
                <w:rStyle w:val="Hyperlnk"/>
              </w:rPr>
              <w:t>Aktgranskning</w:t>
            </w:r>
            <w:r w:rsidR="00BF22FB">
              <w:rPr>
                <w:webHidden/>
              </w:rPr>
              <w:tab/>
            </w:r>
            <w:r w:rsidR="00BF22FB">
              <w:rPr>
                <w:webHidden/>
              </w:rPr>
              <w:fldChar w:fldCharType="begin"/>
            </w:r>
            <w:r w:rsidR="00BF22FB">
              <w:rPr>
                <w:webHidden/>
              </w:rPr>
              <w:instrText xml:space="preserve"> PAGEREF _Toc505245359 \h </w:instrText>
            </w:r>
            <w:r w:rsidR="00BF22FB">
              <w:rPr>
                <w:webHidden/>
              </w:rPr>
            </w:r>
            <w:r w:rsidR="00BF22FB">
              <w:rPr>
                <w:webHidden/>
              </w:rPr>
              <w:fldChar w:fldCharType="separate"/>
            </w:r>
            <w:r w:rsidR="00BF22FB">
              <w:rPr>
                <w:webHidden/>
              </w:rPr>
              <w:t>25</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60" w:history="1">
            <w:r w:rsidR="00BF22FB" w:rsidRPr="00A900B5">
              <w:rPr>
                <w:rStyle w:val="Hyperlnk"/>
              </w:rPr>
              <w:t>Intervju Spånga-Tensta</w:t>
            </w:r>
            <w:r w:rsidR="00BF22FB">
              <w:rPr>
                <w:webHidden/>
              </w:rPr>
              <w:tab/>
            </w:r>
            <w:r w:rsidR="00BF22FB">
              <w:rPr>
                <w:webHidden/>
              </w:rPr>
              <w:fldChar w:fldCharType="begin"/>
            </w:r>
            <w:r w:rsidR="00BF22FB">
              <w:rPr>
                <w:webHidden/>
              </w:rPr>
              <w:instrText xml:space="preserve"> PAGEREF _Toc505245360 \h </w:instrText>
            </w:r>
            <w:r w:rsidR="00BF22FB">
              <w:rPr>
                <w:webHidden/>
              </w:rPr>
            </w:r>
            <w:r w:rsidR="00BF22FB">
              <w:rPr>
                <w:webHidden/>
              </w:rPr>
              <w:fldChar w:fldCharType="separate"/>
            </w:r>
            <w:r w:rsidR="00BF22FB">
              <w:rPr>
                <w:webHidden/>
              </w:rPr>
              <w:t>28</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61" w:history="1">
            <w:r w:rsidR="00BF22FB" w:rsidRPr="00A900B5">
              <w:rPr>
                <w:rStyle w:val="Hyperlnk"/>
              </w:rPr>
              <w:t>Analys</w:t>
            </w:r>
            <w:r w:rsidR="00BF22FB">
              <w:rPr>
                <w:webHidden/>
              </w:rPr>
              <w:tab/>
            </w:r>
            <w:r w:rsidR="00BF22FB">
              <w:rPr>
                <w:webHidden/>
              </w:rPr>
              <w:fldChar w:fldCharType="begin"/>
            </w:r>
            <w:r w:rsidR="00BF22FB">
              <w:rPr>
                <w:webHidden/>
              </w:rPr>
              <w:instrText xml:space="preserve"> PAGEREF _Toc505245361 \h </w:instrText>
            </w:r>
            <w:r w:rsidR="00BF22FB">
              <w:rPr>
                <w:webHidden/>
              </w:rPr>
            </w:r>
            <w:r w:rsidR="00BF22FB">
              <w:rPr>
                <w:webHidden/>
              </w:rPr>
              <w:fldChar w:fldCharType="separate"/>
            </w:r>
            <w:r w:rsidR="00BF22FB">
              <w:rPr>
                <w:webHidden/>
              </w:rPr>
              <w:t>29</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62" w:history="1">
            <w:r w:rsidR="00BF22FB" w:rsidRPr="00A900B5">
              <w:rPr>
                <w:rStyle w:val="Hyperlnk"/>
              </w:rPr>
              <w:t>Trygghet och säkerhet</w:t>
            </w:r>
            <w:r w:rsidR="00BF22FB">
              <w:rPr>
                <w:webHidden/>
              </w:rPr>
              <w:tab/>
            </w:r>
            <w:r w:rsidR="00BF22FB">
              <w:rPr>
                <w:webHidden/>
              </w:rPr>
              <w:fldChar w:fldCharType="begin"/>
            </w:r>
            <w:r w:rsidR="00BF22FB">
              <w:rPr>
                <w:webHidden/>
              </w:rPr>
              <w:instrText xml:space="preserve"> PAGEREF _Toc505245362 \h </w:instrText>
            </w:r>
            <w:r w:rsidR="00BF22FB">
              <w:rPr>
                <w:webHidden/>
              </w:rPr>
            </w:r>
            <w:r w:rsidR="00BF22FB">
              <w:rPr>
                <w:webHidden/>
              </w:rPr>
              <w:fldChar w:fldCharType="separate"/>
            </w:r>
            <w:r w:rsidR="00BF22FB">
              <w:rPr>
                <w:webHidden/>
              </w:rPr>
              <w:t>29</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63" w:history="1">
            <w:r w:rsidR="00BF22FB" w:rsidRPr="00A900B5">
              <w:rPr>
                <w:rStyle w:val="Hyperlnk"/>
              </w:rPr>
              <w:t>Självbestämmande o integritet</w:t>
            </w:r>
            <w:r w:rsidR="00BF22FB">
              <w:rPr>
                <w:webHidden/>
              </w:rPr>
              <w:tab/>
            </w:r>
            <w:r w:rsidR="00BF22FB">
              <w:rPr>
                <w:webHidden/>
              </w:rPr>
              <w:fldChar w:fldCharType="begin"/>
            </w:r>
            <w:r w:rsidR="00BF22FB">
              <w:rPr>
                <w:webHidden/>
              </w:rPr>
              <w:instrText xml:space="preserve"> PAGEREF _Toc505245363 \h </w:instrText>
            </w:r>
            <w:r w:rsidR="00BF22FB">
              <w:rPr>
                <w:webHidden/>
              </w:rPr>
            </w:r>
            <w:r w:rsidR="00BF22FB">
              <w:rPr>
                <w:webHidden/>
              </w:rPr>
              <w:fldChar w:fldCharType="separate"/>
            </w:r>
            <w:r w:rsidR="00BF22FB">
              <w:rPr>
                <w:webHidden/>
              </w:rPr>
              <w:t>32</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64" w:history="1">
            <w:r w:rsidR="00BF22FB" w:rsidRPr="00A900B5">
              <w:rPr>
                <w:rStyle w:val="Hyperlnk"/>
              </w:rPr>
              <w:t>Helhetssyn o samordning</w:t>
            </w:r>
            <w:r w:rsidR="00BF22FB">
              <w:rPr>
                <w:webHidden/>
              </w:rPr>
              <w:tab/>
            </w:r>
            <w:r w:rsidR="00BF22FB">
              <w:rPr>
                <w:webHidden/>
              </w:rPr>
              <w:fldChar w:fldCharType="begin"/>
            </w:r>
            <w:r w:rsidR="00BF22FB">
              <w:rPr>
                <w:webHidden/>
              </w:rPr>
              <w:instrText xml:space="preserve"> PAGEREF _Toc505245364 \h </w:instrText>
            </w:r>
            <w:r w:rsidR="00BF22FB">
              <w:rPr>
                <w:webHidden/>
              </w:rPr>
            </w:r>
            <w:r w:rsidR="00BF22FB">
              <w:rPr>
                <w:webHidden/>
              </w:rPr>
              <w:fldChar w:fldCharType="separate"/>
            </w:r>
            <w:r w:rsidR="00BF22FB">
              <w:rPr>
                <w:webHidden/>
              </w:rPr>
              <w:t>32</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65" w:history="1">
            <w:r w:rsidR="00BF22FB" w:rsidRPr="00A900B5">
              <w:rPr>
                <w:rStyle w:val="Hyperlnk"/>
              </w:rPr>
              <w:t>Kunskapsbaserad verksamhet</w:t>
            </w:r>
            <w:r w:rsidR="00BF22FB">
              <w:rPr>
                <w:webHidden/>
              </w:rPr>
              <w:tab/>
            </w:r>
            <w:r w:rsidR="00BF22FB">
              <w:rPr>
                <w:webHidden/>
              </w:rPr>
              <w:fldChar w:fldCharType="begin"/>
            </w:r>
            <w:r w:rsidR="00BF22FB">
              <w:rPr>
                <w:webHidden/>
              </w:rPr>
              <w:instrText xml:space="preserve"> PAGEREF _Toc505245365 \h </w:instrText>
            </w:r>
            <w:r w:rsidR="00BF22FB">
              <w:rPr>
                <w:webHidden/>
              </w:rPr>
            </w:r>
            <w:r w:rsidR="00BF22FB">
              <w:rPr>
                <w:webHidden/>
              </w:rPr>
              <w:fldChar w:fldCharType="separate"/>
            </w:r>
            <w:r w:rsidR="00BF22FB">
              <w:rPr>
                <w:webHidden/>
              </w:rPr>
              <w:t>33</w:t>
            </w:r>
            <w:r w:rsidR="00BF22FB">
              <w:rPr>
                <w:webHidden/>
              </w:rPr>
              <w:fldChar w:fldCharType="end"/>
            </w:r>
          </w:hyperlink>
        </w:p>
        <w:p w:rsidR="00BF22FB" w:rsidRDefault="005662D2">
          <w:pPr>
            <w:pStyle w:val="Innehll2"/>
            <w:rPr>
              <w:rFonts w:asciiTheme="minorHAnsi" w:eastAsiaTheme="minorEastAsia" w:hAnsiTheme="minorHAnsi"/>
              <w:sz w:val="22"/>
              <w:lang w:eastAsia="sv-SE"/>
            </w:rPr>
          </w:pPr>
          <w:hyperlink w:anchor="_Toc505245366" w:history="1">
            <w:r w:rsidR="00BF22FB" w:rsidRPr="00A900B5">
              <w:rPr>
                <w:rStyle w:val="Hyperlnk"/>
              </w:rPr>
              <w:t>Tillgänglighet och effektivitet</w:t>
            </w:r>
            <w:r w:rsidR="00BF22FB">
              <w:rPr>
                <w:webHidden/>
              </w:rPr>
              <w:tab/>
            </w:r>
            <w:r w:rsidR="00BF22FB">
              <w:rPr>
                <w:webHidden/>
              </w:rPr>
              <w:fldChar w:fldCharType="begin"/>
            </w:r>
            <w:r w:rsidR="00BF22FB">
              <w:rPr>
                <w:webHidden/>
              </w:rPr>
              <w:instrText xml:space="preserve"> PAGEREF _Toc505245366 \h </w:instrText>
            </w:r>
            <w:r w:rsidR="00BF22FB">
              <w:rPr>
                <w:webHidden/>
              </w:rPr>
            </w:r>
            <w:r w:rsidR="00BF22FB">
              <w:rPr>
                <w:webHidden/>
              </w:rPr>
              <w:fldChar w:fldCharType="separate"/>
            </w:r>
            <w:r w:rsidR="00BF22FB">
              <w:rPr>
                <w:webHidden/>
              </w:rPr>
              <w:t>33</w:t>
            </w:r>
            <w:r w:rsidR="00BF22FB">
              <w:rPr>
                <w:webHidden/>
              </w:rPr>
              <w:fldChar w:fldCharType="end"/>
            </w:r>
          </w:hyperlink>
        </w:p>
        <w:p w:rsidR="00BF22FB" w:rsidRDefault="005662D2">
          <w:pPr>
            <w:pStyle w:val="Innehll1"/>
            <w:rPr>
              <w:rFonts w:asciiTheme="minorHAnsi" w:eastAsiaTheme="minorEastAsia" w:hAnsiTheme="minorHAnsi"/>
              <w:b w:val="0"/>
              <w:sz w:val="22"/>
              <w:lang w:eastAsia="sv-SE"/>
            </w:rPr>
          </w:pPr>
          <w:hyperlink w:anchor="_Toc505245367" w:history="1">
            <w:r w:rsidR="00BF22FB" w:rsidRPr="00A900B5">
              <w:rPr>
                <w:rStyle w:val="Hyperlnk"/>
              </w:rPr>
              <w:t>Bilaga</w:t>
            </w:r>
            <w:r w:rsidR="00BF22FB">
              <w:rPr>
                <w:webHidden/>
              </w:rPr>
              <w:tab/>
            </w:r>
            <w:r w:rsidR="00BF22FB">
              <w:rPr>
                <w:webHidden/>
              </w:rPr>
              <w:fldChar w:fldCharType="begin"/>
            </w:r>
            <w:r w:rsidR="00BF22FB">
              <w:rPr>
                <w:webHidden/>
              </w:rPr>
              <w:instrText xml:space="preserve"> PAGEREF _Toc505245367 \h </w:instrText>
            </w:r>
            <w:r w:rsidR="00BF22FB">
              <w:rPr>
                <w:webHidden/>
              </w:rPr>
            </w:r>
            <w:r w:rsidR="00BF22FB">
              <w:rPr>
                <w:webHidden/>
              </w:rPr>
              <w:fldChar w:fldCharType="separate"/>
            </w:r>
            <w:r w:rsidR="00BF22FB">
              <w:rPr>
                <w:webHidden/>
              </w:rPr>
              <w:t>35</w:t>
            </w:r>
            <w:r w:rsidR="00BF22FB">
              <w:rPr>
                <w:webHidden/>
              </w:rPr>
              <w:fldChar w:fldCharType="end"/>
            </w:r>
          </w:hyperlink>
        </w:p>
        <w:p w:rsidR="00AF1C22" w:rsidRDefault="00AF1C22" w:rsidP="00AF1C22">
          <w:r w:rsidRPr="00EF793F">
            <w:rPr>
              <w:b/>
              <w:bCs/>
              <w:color w:val="C00000"/>
            </w:rPr>
            <w:fldChar w:fldCharType="end"/>
          </w:r>
        </w:p>
      </w:sdtContent>
    </w:sdt>
    <w:p w:rsidR="00AF1C22" w:rsidRDefault="00AF1C22" w:rsidP="00AF1C22">
      <w:pPr>
        <w:spacing w:after="160" w:line="259" w:lineRule="auto"/>
      </w:pPr>
      <w:r>
        <w:br w:type="page"/>
      </w:r>
    </w:p>
    <w:p w:rsidR="00AF1C22" w:rsidRDefault="00AF1C22" w:rsidP="00AF1C22">
      <w:pPr>
        <w:pStyle w:val="Rubrik1"/>
      </w:pPr>
      <w:bookmarkStart w:id="3" w:name="_Toc498070288"/>
      <w:bookmarkStart w:id="4" w:name="_Toc505245341"/>
      <w:r>
        <w:lastRenderedPageBreak/>
        <w:t>Inledning</w:t>
      </w:r>
      <w:bookmarkEnd w:id="3"/>
      <w:bookmarkEnd w:id="4"/>
    </w:p>
    <w:p w:rsidR="00AF1C22" w:rsidRDefault="00AF1C22" w:rsidP="00AF1C22">
      <w:r w:rsidRPr="008D6352">
        <w:t>Stockholm</w:t>
      </w:r>
      <w:r>
        <w:t>s</w:t>
      </w:r>
      <w:r w:rsidRPr="008D6352">
        <w:t xml:space="preserve"> stads socialtjänstinspektörer har till uppgift att granska stadens verksamheter inom individ- och familjeomsorgen</w:t>
      </w:r>
      <w:r>
        <w:t>,</w:t>
      </w:r>
      <w:r w:rsidRPr="008D6352">
        <w:t xml:space="preserve"> med avseende på kvalitet och rättssäkerhet för den enskilde. </w:t>
      </w:r>
      <w:r>
        <w:t>Arbetet utgår från lagstiftning, förordningar och föreskrifter liksom stadens riktlinjer inom området. Granskningar genomförs utifrån en framtagen granskningsmodell som bygger på de kvalitetskriterier Socialstyrelsen och Sveriges kommuner och landsting (SKL) tagit fram.</w:t>
      </w:r>
      <w:r>
        <w:rPr>
          <w:rStyle w:val="Fotnotsreferens"/>
        </w:rPr>
        <w:footnoteReference w:id="7"/>
      </w:r>
      <w:r>
        <w:t xml:space="preserve"> Uppdraget har ett generellt brukarperspektiv. En årsrapport avges till socialnämnden och kommunstyrelsen.</w:t>
      </w:r>
    </w:p>
    <w:p w:rsidR="00AF1C22" w:rsidRDefault="00AF1C22" w:rsidP="00AF1C22"/>
    <w:p w:rsidR="00AF1C22" w:rsidRDefault="00AF1C22" w:rsidP="00AF1C22">
      <w:r>
        <w:t>Att bevaka l</w:t>
      </w:r>
      <w:r w:rsidRPr="00BB1554">
        <w:t xml:space="preserve">ikställigheten </w:t>
      </w:r>
      <w:r>
        <w:t>över staden samt sprida goda exempel är en viktig del av granskning</w:t>
      </w:r>
      <w:r w:rsidRPr="00997302">
        <w:t>arna</w:t>
      </w:r>
      <w:r>
        <w:t xml:space="preserve">, i syfte att stödja verksamheternas utvecklings- och kvalitetsarbete. Jämställdhet mellan könen och barnperspektiv ska i möjligaste mån belysas och lyftas fram. </w:t>
      </w:r>
    </w:p>
    <w:p w:rsidR="00AF1C22" w:rsidRDefault="00AF1C22" w:rsidP="00AF1C22"/>
    <w:p w:rsidR="00AF1C22" w:rsidRDefault="00AF1C22" w:rsidP="00AF1C22">
      <w:r>
        <w:t>Bakgrunden till aktuellt granskningstema är ett önskemål från Sto</w:t>
      </w:r>
      <w:r w:rsidR="00AC12D6">
        <w:t>ckholm stads</w:t>
      </w:r>
      <w:r>
        <w:t xml:space="preserve">ledningskontor om att se över hur socialtjänsten i staden hanterar ungdomar där det föreligger allvarlig oro med anledning av den unges beteende.  </w:t>
      </w:r>
    </w:p>
    <w:p w:rsidR="00AF1C22" w:rsidRDefault="00AF1C22" w:rsidP="00AF1C22"/>
    <w:p w:rsidR="00AF1C22" w:rsidRDefault="00AF1C22" w:rsidP="00AF1C22">
      <w:pPr>
        <w:pStyle w:val="Rubrik1"/>
      </w:pPr>
      <w:bookmarkStart w:id="5" w:name="_Toc505245342"/>
      <w:r>
        <w:t>Granskningsmetod</w:t>
      </w:r>
      <w:bookmarkEnd w:id="5"/>
    </w:p>
    <w:p w:rsidR="00AF1C22" w:rsidRPr="008D6352" w:rsidRDefault="00AF1C22" w:rsidP="00AF1C22">
      <w:pPr>
        <w:pStyle w:val="Rubrik3"/>
      </w:pPr>
      <w:r>
        <w:t xml:space="preserve">God kvalitet inom socialtjänsten </w:t>
      </w:r>
    </w:p>
    <w:p w:rsidR="00AF1C22" w:rsidRPr="009C1529" w:rsidRDefault="00AF1C22" w:rsidP="00AF1C22">
      <w:r w:rsidRPr="008D6352">
        <w:t xml:space="preserve">3 kap 3 § </w:t>
      </w:r>
      <w:r w:rsidRPr="000203CF">
        <w:t>Socialtjänstlagen (</w:t>
      </w:r>
      <w:proofErr w:type="spellStart"/>
      <w:r w:rsidRPr="000203CF">
        <w:t>SoL</w:t>
      </w:r>
      <w:proofErr w:type="spellEnd"/>
      <w:r w:rsidRPr="000203CF">
        <w:t xml:space="preserve">) anger </w:t>
      </w:r>
      <w:r>
        <w:t xml:space="preserve">att </w:t>
      </w:r>
      <w:r w:rsidRPr="009C1529">
        <w:t>”Insatser inom socialtjänsten skall vara av god kvalitet. För utförande av uppgifter inom socialtjänsten skall det finnas personal med lämplig utbildning och erfarenhet. Kvaliteten i verksamheten skall systematiskt och fortlöpande utvecklas och säkras”.</w:t>
      </w:r>
    </w:p>
    <w:p w:rsidR="00AF1C22" w:rsidRPr="008D6352" w:rsidRDefault="00AF1C22" w:rsidP="00AF1C22">
      <w:pPr>
        <w:spacing w:line="240" w:lineRule="auto"/>
        <w:rPr>
          <w:sz w:val="16"/>
          <w:szCs w:val="16"/>
        </w:rPr>
      </w:pPr>
    </w:p>
    <w:p w:rsidR="00AF1C22" w:rsidRPr="008D6352" w:rsidRDefault="00AF1C22" w:rsidP="00AF1C22">
      <w:pPr>
        <w:rPr>
          <w:sz w:val="16"/>
          <w:szCs w:val="16"/>
        </w:rPr>
      </w:pPr>
      <w:r>
        <w:t>Enligt Socialstyrelsen och Sveriges Kommuner och Landstings definition är g</w:t>
      </w:r>
      <w:r w:rsidRPr="00512F02">
        <w:t>od kvalitet</w:t>
      </w:r>
      <w:r w:rsidRPr="008D6352">
        <w:t xml:space="preserve"> när tjänsterna svarar mot de mål som beslutats, samt när tjänsterna  </w:t>
      </w:r>
    </w:p>
    <w:p w:rsidR="00AF1C22" w:rsidRPr="008D6352" w:rsidRDefault="00AF1C22" w:rsidP="00AF1C22">
      <w:pPr>
        <w:pStyle w:val="Liststycke"/>
        <w:numPr>
          <w:ilvl w:val="0"/>
          <w:numId w:val="17"/>
        </w:numPr>
        <w:spacing w:line="240" w:lineRule="auto"/>
      </w:pPr>
      <w:r w:rsidRPr="008D6352">
        <w:t>bygger på respekt för människors självbestämmande och integritet</w:t>
      </w:r>
    </w:p>
    <w:p w:rsidR="00AF1C22" w:rsidRPr="008D6352" w:rsidRDefault="00AF1C22" w:rsidP="00AF1C22">
      <w:pPr>
        <w:pStyle w:val="Liststycke"/>
        <w:numPr>
          <w:ilvl w:val="0"/>
          <w:numId w:val="17"/>
        </w:numPr>
        <w:spacing w:line="240" w:lineRule="auto"/>
      </w:pPr>
      <w:r w:rsidRPr="008D6352">
        <w:t>utgår från en helhetssyn, är samordnade och präglas av kontinuitet</w:t>
      </w:r>
    </w:p>
    <w:p w:rsidR="00AF1C22" w:rsidRPr="008D6352" w:rsidRDefault="00AF1C22" w:rsidP="00AF1C22">
      <w:pPr>
        <w:pStyle w:val="Liststycke"/>
        <w:numPr>
          <w:ilvl w:val="0"/>
          <w:numId w:val="17"/>
        </w:numPr>
        <w:spacing w:line="240" w:lineRule="auto"/>
      </w:pPr>
      <w:r w:rsidRPr="008D6352">
        <w:t>är kunskapsbaserade och effektivt utförda</w:t>
      </w:r>
    </w:p>
    <w:p w:rsidR="00AF1C22" w:rsidRPr="008D6352" w:rsidRDefault="00AF1C22" w:rsidP="00AF1C22">
      <w:pPr>
        <w:pStyle w:val="Liststycke"/>
        <w:numPr>
          <w:ilvl w:val="0"/>
          <w:numId w:val="17"/>
        </w:numPr>
        <w:spacing w:line="240" w:lineRule="auto"/>
      </w:pPr>
      <w:r w:rsidRPr="008D6352">
        <w:t>är tillgängliga</w:t>
      </w:r>
    </w:p>
    <w:p w:rsidR="00AF1C22" w:rsidRDefault="00AF1C22" w:rsidP="00AF1C22">
      <w:pPr>
        <w:pStyle w:val="Liststycke"/>
        <w:numPr>
          <w:ilvl w:val="0"/>
          <w:numId w:val="17"/>
        </w:numPr>
        <w:spacing w:line="240" w:lineRule="auto"/>
      </w:pPr>
      <w:r w:rsidRPr="008D6352">
        <w:lastRenderedPageBreak/>
        <w:t>är trygga och säkra, och präglas av rätt</w:t>
      </w:r>
      <w:r>
        <w:t>s</w:t>
      </w:r>
      <w:r w:rsidRPr="008D6352">
        <w:t>säkerhet i myndighetsutövningen</w:t>
      </w:r>
      <w:r w:rsidRPr="008D6352">
        <w:rPr>
          <w:rStyle w:val="Fotnotsreferens"/>
        </w:rPr>
        <w:footnoteReference w:id="8"/>
      </w:r>
    </w:p>
    <w:p w:rsidR="00AF1C22" w:rsidRPr="008D6352" w:rsidRDefault="00AF1C22" w:rsidP="00AF1C22">
      <w:pPr>
        <w:pStyle w:val="Rubrik3"/>
      </w:pPr>
      <w:r>
        <w:t xml:space="preserve">Granskningsmodell </w:t>
      </w:r>
    </w:p>
    <w:p w:rsidR="00AF1C22" w:rsidRPr="008D6352" w:rsidRDefault="00AF1C22" w:rsidP="00AF1C22">
      <w:r w:rsidRPr="008D6352">
        <w:t xml:space="preserve">Planeringen av genomförandet har skett med utgångspunkt från </w:t>
      </w:r>
      <w:r>
        <w:t>socialtjänstinspektörernas granskningsmodell</w:t>
      </w:r>
      <w:r w:rsidRPr="008D6352">
        <w:t xml:space="preserve">. Modellen innehåller sju områden: </w:t>
      </w:r>
      <w:r>
        <w:t>u</w:t>
      </w:r>
      <w:r w:rsidRPr="008D6352">
        <w:t xml:space="preserve">tgångspunkter, </w:t>
      </w:r>
      <w:r>
        <w:t>avgränsning, faser i granskningsarbetet, f</w:t>
      </w:r>
      <w:r w:rsidRPr="008D6352">
        <w:t>rågeställningar</w:t>
      </w:r>
      <w:r>
        <w:t>, genomförande, analys samt u</w:t>
      </w:r>
      <w:r w:rsidRPr="008D6352">
        <w:t>ppföljning.</w:t>
      </w:r>
    </w:p>
    <w:p w:rsidR="00AF1C22" w:rsidRDefault="00AF1C22" w:rsidP="00AF1C22">
      <w:pPr>
        <w:pStyle w:val="Rubrik3"/>
      </w:pPr>
      <w:bookmarkStart w:id="6" w:name="_Toc469300473"/>
      <w:bookmarkStart w:id="7" w:name="_Toc469996631"/>
      <w:bookmarkStart w:id="8" w:name="_Toc482779132"/>
      <w:bookmarkStart w:id="9" w:name="_Toc498070293"/>
      <w:r>
        <w:t xml:space="preserve">Målgrupp, </w:t>
      </w:r>
      <w:bookmarkEnd w:id="6"/>
      <w:bookmarkEnd w:id="7"/>
      <w:bookmarkEnd w:id="8"/>
      <w:r>
        <w:t>avgränsning</w:t>
      </w:r>
      <w:bookmarkEnd w:id="9"/>
      <w:r>
        <w:t xml:space="preserve"> och urval</w:t>
      </w:r>
    </w:p>
    <w:p w:rsidR="00AF1C22" w:rsidRPr="00106548" w:rsidRDefault="00AF1C22" w:rsidP="00AF1C22">
      <w:r>
        <w:t xml:space="preserve">Granskningen omfattar Kungsholmen, Rinkeby-Kista, Spånga-Tensta och Östermalms stadsdelsförvaltningar. Granskningen genomfördes under perioden september till november 2017 och inleddes med ett möte med avdelningschef och enhetschef vid respektive förvaltning. Vid samtliga stadsdelsförvaltningar togs listor fram ur verksamhetssystemet avseende samtliga aktuella ungdomsärenden i åldern 13-21 år, från tidsperioden 2016 samt första halvåret 2017. Enheterna sammanställde också egna listor som avstämningar gjordes mot. </w:t>
      </w:r>
      <w:r w:rsidRPr="00DC46C4">
        <w:t xml:space="preserve">Granskningen genomfördes i de digitala </w:t>
      </w:r>
      <w:r w:rsidRPr="00106548">
        <w:t xml:space="preserve">akterna. </w:t>
      </w:r>
    </w:p>
    <w:p w:rsidR="00AF1C22" w:rsidRDefault="00AF1C22" w:rsidP="00AF1C22"/>
    <w:p w:rsidR="00AF1C22" w:rsidRDefault="00AF1C22" w:rsidP="00AF1C22">
      <w:r>
        <w:t>Målsättningen var att slumpvis välja ut 15 ärenden per stadsdelsförvaltning</w:t>
      </w:r>
      <w:r w:rsidRPr="002D2FFC">
        <w:t xml:space="preserve"> </w:t>
      </w:r>
      <w:r>
        <w:t xml:space="preserve">utifrån kriteriet </w:t>
      </w:r>
      <w:r w:rsidRPr="002D2FFC">
        <w:t xml:space="preserve">allvarlig oro </w:t>
      </w:r>
      <w:r w:rsidRPr="009C1529">
        <w:t xml:space="preserve">p.g.a. </w:t>
      </w:r>
      <w:r w:rsidRPr="002D2FFC">
        <w:t xml:space="preserve">den unges eget beteende </w:t>
      </w:r>
      <w:r>
        <w:t xml:space="preserve">på grund av </w:t>
      </w:r>
      <w:r w:rsidRPr="002D2FFC">
        <w:t xml:space="preserve">kriminalitet, missbruk eller annat socialt nedbrytande beteende. </w:t>
      </w:r>
      <w:r>
        <w:t xml:space="preserve">Detta mål uppnåddes i allra högsta grad vid </w:t>
      </w:r>
      <w:r w:rsidR="00303DE6">
        <w:t xml:space="preserve">Rinkeby-Kista och Spånga-Tensta </w:t>
      </w:r>
      <w:r>
        <w:t xml:space="preserve">men vid Kungsholmen och Östermalm återfanns endast 13 respektive 11 ärenden. Det skiljde sig vidare mellan </w:t>
      </w:r>
      <w:r w:rsidR="006C2980">
        <w:t xml:space="preserve">stadsdelsförvaltningarna i </w:t>
      </w:r>
      <w:r>
        <w:t>inner- och ytterstad</w:t>
      </w:r>
      <w:r w:rsidR="006C2980">
        <w:t>en</w:t>
      </w:r>
      <w:r>
        <w:t xml:space="preserve"> på så sätt att </w:t>
      </w:r>
      <w:r w:rsidR="006C2980">
        <w:t xml:space="preserve">ärendena i </w:t>
      </w:r>
      <w:r>
        <w:t>innerstad</w:t>
      </w:r>
      <w:r w:rsidR="006C2980">
        <w:t xml:space="preserve">en </w:t>
      </w:r>
      <w:r>
        <w:t>generellt inbegrep mer missbruk och normbrytande beteende än allvarlig kriminalitet, jämfört med ytterstad</w:t>
      </w:r>
      <w:r w:rsidR="006C2980">
        <w:t>ens</w:t>
      </w:r>
      <w:r>
        <w:t xml:space="preserve"> där merparten av ärendena präglades av allvarlig kriminalitet och missbruk. </w:t>
      </w:r>
    </w:p>
    <w:p w:rsidR="00AF1C22" w:rsidRDefault="00AF1C22" w:rsidP="00AF1C22"/>
    <w:p w:rsidR="00AF1C22" w:rsidRDefault="00AF1C22" w:rsidP="00AF1C22">
      <w:r>
        <w:t xml:space="preserve">Som komplement till </w:t>
      </w:r>
      <w:proofErr w:type="spellStart"/>
      <w:r>
        <w:t>aktgranskningen</w:t>
      </w:r>
      <w:proofErr w:type="spellEnd"/>
      <w:r>
        <w:t xml:space="preserve"> genomfördes även en intervju med ledning och personal vid de aktuella enheterna, med fokus på handläggningsrutiner och förhållningssätt samt utmaningar och möjligheter i arbetet med målgruppen. Socialtjänstinspektörerna tog vidare del av enheternas verksamhetsplaner, verksamhetsberättelser och andra styr- och uppföljningsdokument. Resultatet återkopplas till berörda chefer och personal vid respektive förvaltning och uppföljning kommer att ske under 2018. </w:t>
      </w:r>
    </w:p>
    <w:p w:rsidR="00AF1C22" w:rsidRDefault="00AF1C22" w:rsidP="00AF1C22"/>
    <w:p w:rsidR="00AF1C22" w:rsidRDefault="00AF1C22" w:rsidP="00AF1C22">
      <w:r>
        <w:lastRenderedPageBreak/>
        <w:t xml:space="preserve">Granskningsresultaten redovisas först avseende </w:t>
      </w:r>
      <w:r w:rsidR="006C2980">
        <w:t xml:space="preserve">stadsdelsförvaltningarna i </w:t>
      </w:r>
      <w:r>
        <w:t>innerstad</w:t>
      </w:r>
      <w:r w:rsidR="006C2980">
        <w:t>en</w:t>
      </w:r>
      <w:r>
        <w:t xml:space="preserve"> och därefter </w:t>
      </w:r>
      <w:r w:rsidR="006C2980">
        <w:t>i ytterstaden</w:t>
      </w:r>
      <w:r>
        <w:t xml:space="preserve">. I bilaga återfinns jämförande statistik för samtliga stadsdelsförvaltningar. </w:t>
      </w:r>
    </w:p>
    <w:p w:rsidR="00AF1C22" w:rsidRDefault="00AF1C22" w:rsidP="00AF1C22">
      <w:pPr>
        <w:rPr>
          <w:b/>
        </w:rPr>
      </w:pPr>
    </w:p>
    <w:p w:rsidR="00AF1C22" w:rsidRPr="009A24B5" w:rsidRDefault="00AF1C22" w:rsidP="00AF1C22">
      <w:pPr>
        <w:pStyle w:val="Rubrik1"/>
      </w:pPr>
      <w:bookmarkStart w:id="10" w:name="_Toc498070294"/>
      <w:bookmarkStart w:id="11" w:name="_Toc505245343"/>
      <w:r w:rsidRPr="009A24B5">
        <w:t>Utgångspunkter</w:t>
      </w:r>
      <w:bookmarkEnd w:id="10"/>
      <w:r w:rsidRPr="009A24B5">
        <w:t xml:space="preserve"> för barn och ungdomsvården</w:t>
      </w:r>
      <w:bookmarkEnd w:id="11"/>
    </w:p>
    <w:p w:rsidR="00AF1C22" w:rsidRPr="009A24B5" w:rsidRDefault="00AF1C22" w:rsidP="00AF1C22">
      <w:pPr>
        <w:pStyle w:val="Rubrik3"/>
      </w:pPr>
      <w:bookmarkStart w:id="12" w:name="_Toc482779136"/>
      <w:bookmarkStart w:id="13" w:name="_Toc498070296"/>
      <w:r w:rsidRPr="009A24B5">
        <w:t>Barns rättigheter</w:t>
      </w:r>
      <w:bookmarkStart w:id="14" w:name="_Toc482779137"/>
      <w:bookmarkStart w:id="15" w:name="_Toc498070297"/>
      <w:bookmarkEnd w:id="12"/>
      <w:bookmarkEnd w:id="13"/>
      <w:r w:rsidRPr="00800C4E">
        <w:t xml:space="preserve"> </w:t>
      </w:r>
      <w:r>
        <w:t>och f</w:t>
      </w:r>
      <w:r w:rsidRPr="009A24B5">
        <w:t>öräldraansvar</w:t>
      </w:r>
      <w:bookmarkEnd w:id="14"/>
      <w:bookmarkEnd w:id="15"/>
    </w:p>
    <w:p w:rsidR="00AF1C22" w:rsidRPr="009A24B5" w:rsidRDefault="00AF1C22" w:rsidP="00AF1C22">
      <w:r w:rsidRPr="009A24B5">
        <w:t xml:space="preserve">Enligt artikel 6 i barnkonventionen framgår att varje barn har rätt till omvårdnad och </w:t>
      </w:r>
      <w:r>
        <w:t xml:space="preserve">att </w:t>
      </w:r>
      <w:r w:rsidRPr="009A24B5">
        <w:t>få växa upp under trygga förhållanden</w:t>
      </w:r>
      <w:r>
        <w:t xml:space="preserve">. </w:t>
      </w:r>
      <w:r w:rsidRPr="009A24B5">
        <w:t>Barn som är i behov av stöd och skydd ska få det som behövs. Principen om barnets bästa finns såväl ino</w:t>
      </w:r>
      <w:r>
        <w:t xml:space="preserve">m barnkonventionen, </w:t>
      </w:r>
      <w:proofErr w:type="spellStart"/>
      <w:r>
        <w:t>SoL</w:t>
      </w:r>
      <w:proofErr w:type="spellEnd"/>
      <w:r>
        <w:t xml:space="preserve"> och LVU-</w:t>
      </w:r>
      <w:r w:rsidRPr="009A24B5">
        <w:t xml:space="preserve">lagstiftningen. Barnets bästa ska enligt Socialtjänstlagen beaktas i alla ärenden som rör barn och vara avgörande vid beslut och åtgärder som rör </w:t>
      </w:r>
      <w:r>
        <w:t xml:space="preserve">vård- eller behandlingsinsatser </w:t>
      </w:r>
      <w:r w:rsidRPr="00F251DA">
        <w:t>som avser barn</w:t>
      </w:r>
      <w:r>
        <w:t>.</w:t>
      </w:r>
      <w:r w:rsidRPr="009A24B5">
        <w:rPr>
          <w:vertAlign w:val="superscript"/>
        </w:rPr>
        <w:footnoteReference w:id="9"/>
      </w:r>
    </w:p>
    <w:p w:rsidR="00AF1C22" w:rsidRDefault="00AF1C22" w:rsidP="00AF1C22"/>
    <w:p w:rsidR="00AF1C22" w:rsidRPr="009A24B5" w:rsidRDefault="00AF1C22" w:rsidP="00AF1C22">
      <w:r w:rsidRPr="009A24B5">
        <w:t xml:space="preserve">Vårdnadshavare har enligt föräldrabalken ansvar för barnets personliga förhållanden och ska se till att barnets behov blir tillgodosedda. Barn har rätt till omvårdnad, trygghet, en god fostran och har rätt till att leva under stabila förhållanden. </w:t>
      </w:r>
      <w:r w:rsidRPr="009A24B5">
        <w:rPr>
          <w:vertAlign w:val="superscript"/>
        </w:rPr>
        <w:footnoteReference w:id="10"/>
      </w:r>
      <w:r w:rsidRPr="009A24B5">
        <w:t xml:space="preserve"> Vårdnadshavare har ansvar för att se till att barnets behov blir tillgodosedda, men kan ibland behöva stöd. Samhället har en viktig uppgift att komplettera vårdnadshavare som efterfrågar stöd under barnets uppväxt. Ett tidigt och generellt föräldrastöd kan  förebygga framtida sociala problem hos barnet.</w:t>
      </w:r>
      <w:r w:rsidRPr="009A24B5">
        <w:rPr>
          <w:vertAlign w:val="superscript"/>
        </w:rPr>
        <w:footnoteReference w:id="11"/>
      </w:r>
      <w:r>
        <w:t xml:space="preserve">  </w:t>
      </w:r>
    </w:p>
    <w:p w:rsidR="00AF1C22" w:rsidRPr="009A24B5" w:rsidRDefault="00AF1C22" w:rsidP="00AF1C22">
      <w:pPr>
        <w:pStyle w:val="Rubrik3"/>
      </w:pPr>
      <w:r w:rsidRPr="009A24B5">
        <w:t>Socialtjänstens ansvar</w:t>
      </w:r>
    </w:p>
    <w:p w:rsidR="00AF1C22" w:rsidRDefault="00AF1C22" w:rsidP="00AF1C22">
      <w:pPr>
        <w:rPr>
          <w:rFonts w:asciiTheme="majorHAnsi" w:eastAsiaTheme="majorEastAsia" w:hAnsiTheme="majorHAnsi" w:cstheme="majorBidi"/>
          <w:b/>
          <w:color w:val="000000" w:themeColor="text1"/>
          <w:szCs w:val="26"/>
        </w:rPr>
      </w:pPr>
      <w:r>
        <w:t xml:space="preserve">Socialtjänsten har ett särskilt ansvar att ge stöd och skydd till barn som </w:t>
      </w:r>
      <w:r w:rsidRPr="00371314">
        <w:t xml:space="preserve">lever i utsatthet enligt socialtjänstlagen. Frivillighet och respekt för den enskildes integritet och </w:t>
      </w:r>
      <w:r>
        <w:t xml:space="preserve">självbestämmande är grunden i socialtjänstens arbete, som ska sträva efter att i samarbete med familjen ge barnet trygga förutsättningar. </w:t>
      </w:r>
    </w:p>
    <w:p w:rsidR="00AF1C22" w:rsidRDefault="00AF1C22" w:rsidP="00AF1C22"/>
    <w:p w:rsidR="00AF1C22" w:rsidRDefault="00AF1C22" w:rsidP="00AF1C22">
      <w:r w:rsidRPr="009A24B5">
        <w:t>Kommunen är skyldig att tillhandahålla olika former av öppna insatser för att möta barns, ungdomars och vårdnadshavares olika behov. Stadsdelsförvaltningar</w:t>
      </w:r>
      <w:r>
        <w:t>na</w:t>
      </w:r>
      <w:r w:rsidRPr="009A24B5">
        <w:t xml:space="preserve"> i Stockholms stad erbjuder </w:t>
      </w:r>
      <w:r>
        <w:t xml:space="preserve">bland annat </w:t>
      </w:r>
      <w:r w:rsidRPr="009A24B5">
        <w:t>familjebehandling, MST</w:t>
      </w:r>
      <w:r w:rsidRPr="009A24B5">
        <w:rPr>
          <w:vertAlign w:val="superscript"/>
        </w:rPr>
        <w:footnoteReference w:id="12"/>
      </w:r>
      <w:r>
        <w:t xml:space="preserve"> och</w:t>
      </w:r>
      <w:r w:rsidRPr="009A24B5">
        <w:t xml:space="preserve"> </w:t>
      </w:r>
      <w:r>
        <w:t xml:space="preserve">olika former av </w:t>
      </w:r>
      <w:r w:rsidRPr="009A24B5">
        <w:t>i</w:t>
      </w:r>
      <w:r>
        <w:t xml:space="preserve">ndividuellt stöd </w:t>
      </w:r>
      <w:r w:rsidRPr="009A24B5">
        <w:t xml:space="preserve">för målgruppen ungdomar. Framtid Stockholm vänder sig till </w:t>
      </w:r>
      <w:r w:rsidRPr="009A24B5">
        <w:lastRenderedPageBreak/>
        <w:t>gruppen ungdomar med missbruksproblem med ett varierat utbud av insatser. Olika former av öppna insatser som nämns i Socialtjänstlagen</w:t>
      </w:r>
      <w:r w:rsidRPr="009A24B5">
        <w:rPr>
          <w:vertAlign w:val="superscript"/>
        </w:rPr>
        <w:footnoteReference w:id="13"/>
      </w:r>
      <w:r w:rsidRPr="009A24B5">
        <w:t xml:space="preserve"> är kontaktperson, kontaktfamilj, särskilt kvalificerad kontaktperson (SKKP). Placering utanför hemmet kan ske </w:t>
      </w:r>
      <w:r>
        <w:t xml:space="preserve">i jour- eller </w:t>
      </w:r>
      <w:r w:rsidRPr="009A24B5">
        <w:t>familjehem</w:t>
      </w:r>
      <w:r>
        <w:t xml:space="preserve">, vid stödboenden eller </w:t>
      </w:r>
      <w:r w:rsidRPr="009A24B5">
        <w:t>hem för vård eller boende (HVB)</w:t>
      </w:r>
      <w:r>
        <w:t xml:space="preserve"> eller vid Statens institutionsstyrelse (SIS)</w:t>
      </w:r>
      <w:r w:rsidRPr="009A24B5">
        <w:t>.</w:t>
      </w:r>
      <w:r>
        <w:t xml:space="preserve"> </w:t>
      </w:r>
    </w:p>
    <w:p w:rsidR="00AF1C22" w:rsidRDefault="00AF1C22" w:rsidP="00AF1C22">
      <w:bookmarkStart w:id="16" w:name="_Toc469996640"/>
      <w:bookmarkStart w:id="17" w:name="_Toc482779142"/>
      <w:bookmarkStart w:id="18" w:name="_Toc498070301"/>
    </w:p>
    <w:bookmarkEnd w:id="16"/>
    <w:bookmarkEnd w:id="17"/>
    <w:bookmarkEnd w:id="18"/>
    <w:p w:rsidR="00AF1C22" w:rsidRPr="00FD3E3A" w:rsidRDefault="00AF1C22" w:rsidP="00AF1C22">
      <w:pPr>
        <w:rPr>
          <w:color w:val="FF0000"/>
        </w:rPr>
      </w:pPr>
      <w:r w:rsidRPr="00853F59">
        <w:t>När insatser ges av andra huvudmän är en viktig form för samverkan en samordnad individuell plan (SIP), som samordnar socialtjänstens och hälso- och sjukvårdens insatser.</w:t>
      </w:r>
      <w:r>
        <w:rPr>
          <w:rStyle w:val="Fotnotsreferens"/>
        </w:rPr>
        <w:footnoteReference w:id="14"/>
      </w:r>
    </w:p>
    <w:p w:rsidR="00AF1C22" w:rsidRPr="00552CDC" w:rsidRDefault="00AF1C22" w:rsidP="00AF1C22">
      <w:pPr>
        <w:pStyle w:val="Rubrik3"/>
      </w:pPr>
      <w:r w:rsidRPr="00552CDC">
        <w:t>Lagen om vård av unga (LVU)</w:t>
      </w:r>
    </w:p>
    <w:p w:rsidR="00AF1C22" w:rsidRPr="0017273E" w:rsidRDefault="00AF1C22" w:rsidP="00AF1C22">
      <w:pPr>
        <w:rPr>
          <w:color w:val="FF0000"/>
        </w:rPr>
      </w:pPr>
      <w:r>
        <w:t xml:space="preserve">Om det på grund av brister i hemmiljön eller den unges eget beteende föreligger påtaglig risk för den unges hälsa och utveckling, men samtycke till behövliga vårdinsatser saknas, kan socialtjänsten ge insatser med stöd av LVU. Insatser med stöd av LVU kan ges till barn under 18 år och fram till och med </w:t>
      </w:r>
      <w:r w:rsidRPr="00F251DA">
        <w:t>21</w:t>
      </w:r>
      <w:r>
        <w:t xml:space="preserve"> år vad gäller beteendefallen. Rekvisiten som avses i beteendefallen handlar om missbruk av beroendeframkallande medel, brottslig verksamhet eller annat socialt nedbrytande beteende.</w:t>
      </w:r>
      <w:r>
        <w:rPr>
          <w:rStyle w:val="Fotnotsreferens"/>
        </w:rPr>
        <w:footnoteReference w:id="15"/>
      </w:r>
      <w:r>
        <w:t xml:space="preserve"> </w:t>
      </w:r>
    </w:p>
    <w:p w:rsidR="00AF1C22" w:rsidRDefault="00AF1C22" w:rsidP="00AF1C22"/>
    <w:p w:rsidR="00AF1C22" w:rsidRDefault="00AF1C22" w:rsidP="00AF1C22">
      <w:r w:rsidRPr="005770BA">
        <w:t>Missbruk</w:t>
      </w:r>
      <w:r>
        <w:t xml:space="preserve"> omfattar olika slags beroendeframkallande medel och förarbetena till LVU klargör att det kan föreligga fara för den unges hälsa och utveckling redan i början av utvecklingen mot ett beroende.</w:t>
      </w:r>
    </w:p>
    <w:p w:rsidR="00AF1C22" w:rsidRDefault="00AF1C22" w:rsidP="00AF1C22"/>
    <w:p w:rsidR="00AF1C22" w:rsidRDefault="00AF1C22" w:rsidP="00AF1C22">
      <w:r w:rsidRPr="005770BA">
        <w:t>Brottslig verksamhet</w:t>
      </w:r>
      <w:r>
        <w:t xml:space="preserve"> avser att ungdomen begår upprepade brott som inte är av bagatellmässig karaktär, eller att ungdomen begår enstaka brott av allvarligare karaktär. Kriminaliteten ska ge uttryck för en bristande anpassning till samhällslivet som innebär att den unge har ett vårdbehov. </w:t>
      </w:r>
    </w:p>
    <w:p w:rsidR="00AF1C22" w:rsidRDefault="00AF1C22" w:rsidP="00AF1C22"/>
    <w:p w:rsidR="00AF1C22" w:rsidRDefault="00AF1C22" w:rsidP="00AF1C22">
      <w:r w:rsidRPr="005770BA">
        <w:t>Socialt nedbrytande beteende</w:t>
      </w:r>
      <w:r>
        <w:t xml:space="preserve"> innebär att ungdomens beteende avviker från samhällets grundläggande normer på ett sätt som sammantaget innebär en påtaglig risk för ungdomens hälsa och utveckling. Detta kan exempelvis gälla ungdomar i början av en kriminell utveckling, som har antisocialt umgänge, vistas i olämpliga miljöer, vagabonderar, saknar skolgång och hållbara vuxenkontakter eller ungdomar som på olika sätt visar stora svårigheter att följa regler och normer.</w:t>
      </w:r>
      <w:r>
        <w:rPr>
          <w:rStyle w:val="Fotnotsreferens"/>
        </w:rPr>
        <w:footnoteReference w:id="16"/>
      </w:r>
    </w:p>
    <w:p w:rsidR="00AF1C22" w:rsidRPr="00BB7069" w:rsidRDefault="00AF1C22" w:rsidP="00AF1C22"/>
    <w:p w:rsidR="00AF1C22" w:rsidRPr="00DD6E65" w:rsidRDefault="00AF1C22" w:rsidP="00AF1C22">
      <w:r>
        <w:t xml:space="preserve">Vad vården ska innehålla och var den unge ska bo avgörs utifrån den unges vårdbehov men vården ska alltid inledas utanför det egna </w:t>
      </w:r>
      <w:r w:rsidRPr="00DD6E65">
        <w:t>hemmet.</w:t>
      </w:r>
      <w:r w:rsidRPr="00DD6E65">
        <w:rPr>
          <w:rStyle w:val="Fotnotsreferens"/>
        </w:rPr>
        <w:footnoteReference w:id="17"/>
      </w:r>
    </w:p>
    <w:p w:rsidR="00AF1C22" w:rsidRDefault="00AF1C22" w:rsidP="00AF1C22"/>
    <w:p w:rsidR="00AF1C22" w:rsidRPr="005770BA" w:rsidRDefault="00AF1C22" w:rsidP="00AF1C22">
      <w:r w:rsidRPr="005770BA">
        <w:t>Vård kan ges till en person 18-20 år både</w:t>
      </w:r>
      <w:r>
        <w:t xml:space="preserve"> enligt LVM- eller LVU-</w:t>
      </w:r>
      <w:r w:rsidRPr="005770BA">
        <w:t>lagstiftningen, utifrån vad som är mest lämpligt.</w:t>
      </w:r>
    </w:p>
    <w:p w:rsidR="00AF1C22" w:rsidRPr="009A24B5" w:rsidRDefault="00AF1C22" w:rsidP="00AF1C22">
      <w:pPr>
        <w:pStyle w:val="Rubrik3"/>
      </w:pPr>
      <w:r w:rsidRPr="009A24B5">
        <w:t>Unga lagöverträdare</w:t>
      </w:r>
    </w:p>
    <w:p w:rsidR="00AF1C22" w:rsidRPr="009A24B5" w:rsidRDefault="00AF1C22" w:rsidP="00AF1C22">
      <w:r w:rsidRPr="009A24B5">
        <w:t>Ambitionen är att ungdomarna så långt det är möjligt ska hållas utanför kriminalvården och frihetsberövande insatser.</w:t>
      </w:r>
      <w:r w:rsidRPr="009A24B5">
        <w:rPr>
          <w:vertAlign w:val="superscript"/>
        </w:rPr>
        <w:footnoteReference w:id="18"/>
      </w:r>
      <w:r w:rsidRPr="009A24B5">
        <w:t xml:space="preserve"> Socialtjänsten har hela ansvaret för att åtgärder vidtas för barn och unga som begår brott </w:t>
      </w:r>
      <w:r>
        <w:t>som</w:t>
      </w:r>
      <w:r w:rsidRPr="009A24B5">
        <w:t xml:space="preserve"> inte fyllt 15 år. Däremot för ungdomar 15-20 år delas ansvaret  mellan socialtjänsten, polis, åklagare och</w:t>
      </w:r>
      <w:r>
        <w:t xml:space="preserve"> </w:t>
      </w:r>
      <w:r w:rsidRPr="009A24B5">
        <w:t xml:space="preserve">domstol och i allvarligare fall även på kriminalvården. Inom påföljdssystemet finns möjlighet att döma </w:t>
      </w:r>
      <w:r>
        <w:t>till ungdomspåföljder</w:t>
      </w:r>
      <w:r w:rsidRPr="009A24B5">
        <w:t xml:space="preserve">. Ungdomstjänst eller ungdomsvård kan bli påföljd istället för böter. </w:t>
      </w:r>
      <w:r>
        <w:t xml:space="preserve">Sluten ungdomsvård kan tilldömas ungdomar som begått så allvarliga brott att frihetsberövande är aktuellt. </w:t>
      </w:r>
      <w:r w:rsidRPr="009A24B5">
        <w:t>Sociala insatsgrupper (SIG) finns</w:t>
      </w:r>
      <w:r>
        <w:t xml:space="preserve"> för att insatser ska</w:t>
      </w:r>
      <w:r w:rsidRPr="009A24B5">
        <w:t xml:space="preserve"> samordnas på individnivå utifrån en åtgärdsplan för att barn och unga ska förhindras att utveckla en kriminell livsstil</w:t>
      </w:r>
      <w:r>
        <w:t>.</w:t>
      </w:r>
    </w:p>
    <w:p w:rsidR="00AF1C22" w:rsidRPr="009A24B5" w:rsidRDefault="00AF1C22" w:rsidP="00AF1C22">
      <w:pPr>
        <w:pStyle w:val="Rubrik3"/>
      </w:pPr>
      <w:r>
        <w:t>Kartläggnings- och r</w:t>
      </w:r>
      <w:r w:rsidRPr="009A24B5">
        <w:t>iskbedömningsinstrument</w:t>
      </w:r>
    </w:p>
    <w:p w:rsidR="00AF1C22" w:rsidRDefault="00AF1C22" w:rsidP="00AF1C22">
      <w:r w:rsidRPr="009A24B5">
        <w:t>Vid utredningar av barn och u</w:t>
      </w:r>
      <w:r>
        <w:t xml:space="preserve">nga bör instrument användas för att på ett enhetligt sätt bedöma vilka risker och skydd </w:t>
      </w:r>
      <w:r w:rsidRPr="009A24B5">
        <w:t xml:space="preserve">som föreligger och även göra en </w:t>
      </w:r>
      <w:r>
        <w:t>riskbedömning</w:t>
      </w:r>
      <w:r w:rsidRPr="009A24B5">
        <w:t xml:space="preserve"> för den unges fortsatta utveckling. Ett forskningsbaserat bedömningsinstrument ger bättre </w:t>
      </w:r>
      <w:r>
        <w:t>träffsäkerhet</w:t>
      </w:r>
      <w:r w:rsidRPr="009A24B5">
        <w:t xml:space="preserve"> </w:t>
      </w:r>
      <w:r>
        <w:t>än traditionella utredningar.</w:t>
      </w:r>
      <w:r>
        <w:rPr>
          <w:rStyle w:val="Fotnotsreferens"/>
        </w:rPr>
        <w:footnoteReference w:id="19"/>
      </w:r>
      <w:r>
        <w:t xml:space="preserve"> Lämpliga instrument </w:t>
      </w:r>
      <w:r w:rsidRPr="009A24B5">
        <w:t>fö</w:t>
      </w:r>
      <w:r>
        <w:t>r gruppen ungdomar med missbruk</w:t>
      </w:r>
      <w:r w:rsidRPr="009A24B5">
        <w:t xml:space="preserve">, kriminalitet eller annat allvarligt </w:t>
      </w:r>
      <w:r>
        <w:t>socialt nedbrytande beteende är bland annat:</w:t>
      </w:r>
    </w:p>
    <w:p w:rsidR="00AF1C22" w:rsidRDefault="00AF1C22" w:rsidP="00AF1C22"/>
    <w:p w:rsidR="00AF1C22" w:rsidRPr="004A52DF" w:rsidRDefault="00AF1C22" w:rsidP="00AF1C22">
      <w:pPr>
        <w:rPr>
          <w:szCs w:val="24"/>
        </w:rPr>
      </w:pPr>
      <w:proofErr w:type="spellStart"/>
      <w:r w:rsidRPr="004A52DF">
        <w:rPr>
          <w:szCs w:val="24"/>
        </w:rPr>
        <w:t>Structured</w:t>
      </w:r>
      <w:proofErr w:type="spellEnd"/>
      <w:r w:rsidRPr="004A52DF">
        <w:rPr>
          <w:szCs w:val="24"/>
        </w:rPr>
        <w:t xml:space="preserve"> </w:t>
      </w:r>
      <w:proofErr w:type="spellStart"/>
      <w:r w:rsidRPr="004A52DF">
        <w:rPr>
          <w:szCs w:val="24"/>
        </w:rPr>
        <w:t>Assessment</w:t>
      </w:r>
      <w:proofErr w:type="spellEnd"/>
      <w:r w:rsidRPr="004A52DF">
        <w:rPr>
          <w:szCs w:val="24"/>
        </w:rPr>
        <w:t xml:space="preserve"> </w:t>
      </w:r>
      <w:proofErr w:type="spellStart"/>
      <w:r w:rsidRPr="004A52DF">
        <w:rPr>
          <w:szCs w:val="24"/>
        </w:rPr>
        <w:t>of</w:t>
      </w:r>
      <w:proofErr w:type="spellEnd"/>
      <w:r w:rsidRPr="004A52DF">
        <w:rPr>
          <w:szCs w:val="24"/>
        </w:rPr>
        <w:t xml:space="preserve"> </w:t>
      </w:r>
      <w:proofErr w:type="spellStart"/>
      <w:r w:rsidRPr="004A52DF">
        <w:rPr>
          <w:szCs w:val="24"/>
        </w:rPr>
        <w:t>Violence</w:t>
      </w:r>
      <w:proofErr w:type="spellEnd"/>
      <w:r w:rsidRPr="004A52DF">
        <w:rPr>
          <w:szCs w:val="24"/>
        </w:rPr>
        <w:t xml:space="preserve"> Risk in </w:t>
      </w:r>
      <w:proofErr w:type="spellStart"/>
      <w:r w:rsidRPr="004A52DF">
        <w:rPr>
          <w:szCs w:val="24"/>
        </w:rPr>
        <w:t>Youth</w:t>
      </w:r>
      <w:proofErr w:type="spellEnd"/>
      <w:r w:rsidRPr="004A52DF">
        <w:rPr>
          <w:szCs w:val="24"/>
        </w:rPr>
        <w:t xml:space="preserve"> (SAVRY) är ett strukturerat risk-  och behovsbedömningsinstrument för pojkar och flickor i åldern 12-18 år. SAVRY innefattar sex skyddsfaktorer och 24 riskfaktorer och ger underlag för att bedöma risk för fortsatt våldshandlingar och stöd i att planera insatser.</w:t>
      </w:r>
      <w:r w:rsidRPr="004A52DF">
        <w:rPr>
          <w:rStyle w:val="Fotnotsreferens"/>
          <w:szCs w:val="24"/>
        </w:rPr>
        <w:footnoteReference w:id="20"/>
      </w:r>
      <w:r w:rsidRPr="004A52DF">
        <w:rPr>
          <w:szCs w:val="24"/>
        </w:rPr>
        <w:t xml:space="preserve"> </w:t>
      </w:r>
    </w:p>
    <w:p w:rsidR="00AF1C22" w:rsidRPr="004A52DF" w:rsidRDefault="00AF1C22" w:rsidP="00AF1C22">
      <w:pPr>
        <w:rPr>
          <w:szCs w:val="24"/>
        </w:rPr>
      </w:pPr>
    </w:p>
    <w:p w:rsidR="00AF1C22" w:rsidRPr="004A52DF" w:rsidRDefault="00AF1C22" w:rsidP="00AF1C22">
      <w:pPr>
        <w:rPr>
          <w:szCs w:val="24"/>
        </w:rPr>
      </w:pPr>
      <w:proofErr w:type="spellStart"/>
      <w:r w:rsidRPr="004A52DF">
        <w:rPr>
          <w:rFonts w:cstheme="minorHAnsi"/>
          <w:szCs w:val="24"/>
        </w:rPr>
        <w:t>Early</w:t>
      </w:r>
      <w:proofErr w:type="spellEnd"/>
      <w:r w:rsidRPr="004A52DF">
        <w:rPr>
          <w:rFonts w:cstheme="minorHAnsi"/>
          <w:szCs w:val="24"/>
        </w:rPr>
        <w:t xml:space="preserve"> </w:t>
      </w:r>
      <w:proofErr w:type="spellStart"/>
      <w:r w:rsidRPr="004A52DF">
        <w:rPr>
          <w:rFonts w:cstheme="minorHAnsi"/>
          <w:szCs w:val="24"/>
        </w:rPr>
        <w:t>Assessment</w:t>
      </w:r>
      <w:proofErr w:type="spellEnd"/>
      <w:r w:rsidRPr="004A52DF">
        <w:rPr>
          <w:rFonts w:cstheme="minorHAnsi"/>
          <w:szCs w:val="24"/>
        </w:rPr>
        <w:t xml:space="preserve"> Risk List (EARL</w:t>
      </w:r>
      <w:r>
        <w:rPr>
          <w:szCs w:val="24"/>
        </w:rPr>
        <w:t xml:space="preserve"> 20B för pojkar,</w:t>
      </w:r>
      <w:r w:rsidRPr="004A52DF">
        <w:rPr>
          <w:szCs w:val="24"/>
        </w:rPr>
        <w:t xml:space="preserve"> EARL 21G för flickor) är ett beslutsstöd för att bedöma risk för fortsatt allvarligt </w:t>
      </w:r>
      <w:r w:rsidRPr="004A52DF">
        <w:rPr>
          <w:szCs w:val="24"/>
        </w:rPr>
        <w:lastRenderedPageBreak/>
        <w:t>normbrytande beteende hos barn under 13 år. EARL 20 B innefattar 20 riskfaktorområden för pojkar och 21 för flickor.</w:t>
      </w:r>
      <w:r w:rsidRPr="004A52DF">
        <w:rPr>
          <w:rStyle w:val="Fotnotsreferens"/>
          <w:szCs w:val="24"/>
        </w:rPr>
        <w:footnoteReference w:id="21"/>
      </w:r>
    </w:p>
    <w:p w:rsidR="00AF1C22" w:rsidRPr="004A52DF" w:rsidRDefault="00AF1C22" w:rsidP="00AF1C22">
      <w:pPr>
        <w:rPr>
          <w:szCs w:val="24"/>
        </w:rPr>
      </w:pPr>
    </w:p>
    <w:p w:rsidR="00AF1C22" w:rsidRPr="004A52DF" w:rsidRDefault="00AF1C22" w:rsidP="00AF1C22">
      <w:pPr>
        <w:rPr>
          <w:szCs w:val="24"/>
        </w:rPr>
      </w:pPr>
      <w:proofErr w:type="spellStart"/>
      <w:r w:rsidRPr="004A52DF">
        <w:rPr>
          <w:szCs w:val="24"/>
        </w:rPr>
        <w:t>Adolescent</w:t>
      </w:r>
      <w:proofErr w:type="spellEnd"/>
      <w:r w:rsidRPr="004A52DF">
        <w:rPr>
          <w:szCs w:val="24"/>
        </w:rPr>
        <w:t xml:space="preserve"> </w:t>
      </w:r>
      <w:proofErr w:type="spellStart"/>
      <w:r w:rsidRPr="004A52DF">
        <w:rPr>
          <w:szCs w:val="24"/>
        </w:rPr>
        <w:t>Drug</w:t>
      </w:r>
      <w:proofErr w:type="spellEnd"/>
      <w:r w:rsidRPr="004A52DF">
        <w:rPr>
          <w:szCs w:val="24"/>
        </w:rPr>
        <w:t xml:space="preserve"> Abuse </w:t>
      </w:r>
      <w:proofErr w:type="spellStart"/>
      <w:r w:rsidRPr="004A52DF">
        <w:rPr>
          <w:szCs w:val="24"/>
        </w:rPr>
        <w:t>Diagnosis</w:t>
      </w:r>
      <w:proofErr w:type="spellEnd"/>
      <w:r w:rsidRPr="004A52DF">
        <w:rPr>
          <w:szCs w:val="24"/>
        </w:rPr>
        <w:t xml:space="preserve"> (ADAD) är en strukturerad, standardiserad </w:t>
      </w:r>
      <w:r w:rsidR="00E0131F">
        <w:rPr>
          <w:szCs w:val="24"/>
        </w:rPr>
        <w:t>screening-</w:t>
      </w:r>
      <w:r w:rsidRPr="004A52DF">
        <w:rPr>
          <w:szCs w:val="24"/>
        </w:rPr>
        <w:t>intervju för flickor och pojkar 13-21 år med missbruk och social problematik. ADAD innefattar nio livsområden och syftar till att ge underlag vid utredning, behandlingsplanering och uppföljning.</w:t>
      </w:r>
      <w:r w:rsidRPr="004A52DF">
        <w:rPr>
          <w:rStyle w:val="Fotnotsreferens"/>
          <w:szCs w:val="24"/>
        </w:rPr>
        <w:footnoteReference w:id="22"/>
      </w:r>
      <w:r w:rsidRPr="004A52DF">
        <w:rPr>
          <w:szCs w:val="24"/>
        </w:rPr>
        <w:t xml:space="preserve"> </w:t>
      </w:r>
    </w:p>
    <w:p w:rsidR="00AF1C22" w:rsidRPr="004A52DF" w:rsidRDefault="00AF1C22" w:rsidP="00AF1C22">
      <w:pPr>
        <w:rPr>
          <w:szCs w:val="24"/>
        </w:rPr>
      </w:pPr>
    </w:p>
    <w:p w:rsidR="00AF1C22" w:rsidRPr="004A52DF" w:rsidRDefault="00AF1C22" w:rsidP="00AF1C22">
      <w:pPr>
        <w:rPr>
          <w:szCs w:val="24"/>
        </w:rPr>
      </w:pPr>
      <w:r w:rsidRPr="004A52DF">
        <w:rPr>
          <w:szCs w:val="24"/>
        </w:rPr>
        <w:t xml:space="preserve">Evidensbaserad </w:t>
      </w:r>
      <w:proofErr w:type="spellStart"/>
      <w:r w:rsidRPr="004A52DF">
        <w:rPr>
          <w:szCs w:val="24"/>
        </w:rPr>
        <w:t>STrukturerad</w:t>
      </w:r>
      <w:proofErr w:type="spellEnd"/>
      <w:r w:rsidRPr="004A52DF">
        <w:rPr>
          <w:szCs w:val="24"/>
        </w:rPr>
        <w:t xml:space="preserve"> </w:t>
      </w:r>
      <w:proofErr w:type="spellStart"/>
      <w:r w:rsidRPr="004A52DF">
        <w:rPr>
          <w:szCs w:val="24"/>
        </w:rPr>
        <w:t>bEdömning</w:t>
      </w:r>
      <w:proofErr w:type="spellEnd"/>
      <w:r w:rsidRPr="004A52DF">
        <w:rPr>
          <w:szCs w:val="24"/>
        </w:rPr>
        <w:t xml:space="preserve"> av Risk och skyddsfaktorer (ESTER) är ett instrument som innefattar 19 faktorer, och används som stöd för bedömning av flickor och pojkar 0-18 år med normbrytande beteende.</w:t>
      </w:r>
      <w:r w:rsidRPr="004A52DF">
        <w:rPr>
          <w:rStyle w:val="Fotnotsreferens"/>
          <w:szCs w:val="24"/>
        </w:rPr>
        <w:footnoteReference w:id="23"/>
      </w:r>
      <w:r w:rsidRPr="004A52DF">
        <w:rPr>
          <w:szCs w:val="24"/>
        </w:rPr>
        <w:t xml:space="preserve"> </w:t>
      </w:r>
    </w:p>
    <w:p w:rsidR="00AF1C22" w:rsidRDefault="00AF1C22" w:rsidP="00AF1C22">
      <w:pPr>
        <w:pStyle w:val="Liststycke"/>
      </w:pPr>
    </w:p>
    <w:p w:rsidR="00AF1C22" w:rsidRDefault="00AF1C22" w:rsidP="00AF1C22">
      <w:r>
        <w:t>Stadens riktlinjer rekommenderar att framför allt SAVRY och ADAD används</w:t>
      </w:r>
      <w:r w:rsidR="009D217C">
        <w:t xml:space="preserve"> och båda finns tillgängliga i verksamhetssystemet</w:t>
      </w:r>
      <w:r>
        <w:t>.</w:t>
      </w:r>
      <w:r>
        <w:rPr>
          <w:rStyle w:val="Fotnotsreferens"/>
        </w:rPr>
        <w:footnoteReference w:id="24"/>
      </w:r>
    </w:p>
    <w:p w:rsidR="00AF1C22" w:rsidRDefault="00AF1C22" w:rsidP="00AF1C22">
      <w:pPr>
        <w:pStyle w:val="Rubrik2"/>
      </w:pPr>
      <w:bookmarkStart w:id="19" w:name="_Toc482779143"/>
      <w:bookmarkStart w:id="20" w:name="_Toc498070302"/>
      <w:bookmarkStart w:id="21" w:name="_Toc505245344"/>
      <w:r>
        <w:t>Bakgrundss</w:t>
      </w:r>
      <w:r w:rsidRPr="00EF7401">
        <w:t>tatistik</w:t>
      </w:r>
      <w:bookmarkEnd w:id="19"/>
      <w:bookmarkEnd w:id="20"/>
      <w:bookmarkEnd w:id="21"/>
      <w:r>
        <w:t xml:space="preserve"> </w:t>
      </w:r>
    </w:p>
    <w:p w:rsidR="00AF1C22" w:rsidRDefault="00AF1C22" w:rsidP="00AF1C22">
      <w:r>
        <w:t>Totalt inkom 21 907 anmälningar till Stockholms stad 2016  avseende barn. Av dessa anmälningar ledde 55% till att utredni</w:t>
      </w:r>
      <w:r w:rsidR="00AC12D6">
        <w:t xml:space="preserve">ng inleddes av socialtjänsten. </w:t>
      </w:r>
      <w:r>
        <w:t>Nedan återfinns fördelning för de granskade stadsdelsförvaltningarna.</w:t>
      </w:r>
      <w:r w:rsidR="00AC12D6">
        <w:t xml:space="preserve"> Ett barn kan ha flera anmälningar. </w:t>
      </w:r>
    </w:p>
    <w:p w:rsidR="00AF1C22" w:rsidRPr="00753EC3" w:rsidRDefault="00AF1C22" w:rsidP="00AF1C22"/>
    <w:tbl>
      <w:tblPr>
        <w:tblW w:w="65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1997"/>
        <w:gridCol w:w="942"/>
        <w:gridCol w:w="1385"/>
        <w:gridCol w:w="791"/>
        <w:gridCol w:w="1463"/>
      </w:tblGrid>
      <w:tr w:rsidR="00AF1C22" w:rsidRPr="00753EC3" w:rsidTr="0018753B">
        <w:trPr>
          <w:trHeight w:val="274"/>
        </w:trPr>
        <w:tc>
          <w:tcPr>
            <w:tcW w:w="1997" w:type="dxa"/>
            <w:shd w:val="clear" w:color="007EC4" w:fill="007EC4"/>
            <w:noWrap/>
            <w:vAlign w:val="bottom"/>
            <w:hideMark/>
          </w:tcPr>
          <w:p w:rsidR="00AF1C22" w:rsidRPr="00753EC3" w:rsidRDefault="00AF1C22" w:rsidP="00BC68A9">
            <w:pPr>
              <w:spacing w:line="240" w:lineRule="auto"/>
              <w:rPr>
                <w:rFonts w:ascii="Calibri" w:eastAsia="Times New Roman" w:hAnsi="Calibri" w:cs="Times New Roman"/>
                <w:b/>
                <w:bCs/>
                <w:color w:val="FFFFFF" w:themeColor="background1"/>
                <w:sz w:val="18"/>
                <w:szCs w:val="18"/>
                <w:lang w:eastAsia="sv-SE"/>
              </w:rPr>
            </w:pPr>
          </w:p>
        </w:tc>
        <w:tc>
          <w:tcPr>
            <w:tcW w:w="942" w:type="dxa"/>
            <w:shd w:val="clear" w:color="007EC4" w:fill="007EC4"/>
          </w:tcPr>
          <w:p w:rsidR="00AF1C22" w:rsidRPr="00D331CE" w:rsidRDefault="00AF1C22" w:rsidP="00BC68A9">
            <w:pPr>
              <w:spacing w:line="240" w:lineRule="auto"/>
              <w:rPr>
                <w:rFonts w:ascii="Arial" w:eastAsia="Times New Roman" w:hAnsi="Arial" w:cs="Arial"/>
                <w:b/>
                <w:bCs/>
                <w:sz w:val="16"/>
                <w:szCs w:val="16"/>
                <w:lang w:eastAsia="sv-SE"/>
              </w:rPr>
            </w:pPr>
            <w:r w:rsidRPr="00D331CE">
              <w:rPr>
                <w:rFonts w:ascii="Arial" w:eastAsia="Times New Roman" w:hAnsi="Arial" w:cs="Arial"/>
                <w:b/>
                <w:bCs/>
                <w:color w:val="FFFFFF" w:themeColor="background1"/>
                <w:sz w:val="16"/>
                <w:szCs w:val="16"/>
                <w:lang w:eastAsia="sv-SE"/>
              </w:rPr>
              <w:t>Totalt</w:t>
            </w:r>
          </w:p>
        </w:tc>
        <w:tc>
          <w:tcPr>
            <w:tcW w:w="1385" w:type="dxa"/>
            <w:shd w:val="clear" w:color="007EC4" w:fill="007EC4"/>
            <w:hideMark/>
          </w:tcPr>
          <w:p w:rsidR="00AF1C22" w:rsidRPr="00753EC3" w:rsidRDefault="00AF1C22" w:rsidP="00BC68A9">
            <w:pPr>
              <w:spacing w:line="240" w:lineRule="auto"/>
              <w:rPr>
                <w:rFonts w:ascii="Arial" w:eastAsia="Times New Roman" w:hAnsi="Arial" w:cs="Arial"/>
                <w:b/>
                <w:bCs/>
                <w:color w:val="FFFFFF" w:themeColor="background1"/>
                <w:sz w:val="16"/>
                <w:szCs w:val="16"/>
                <w:lang w:eastAsia="sv-SE"/>
              </w:rPr>
            </w:pPr>
            <w:r w:rsidRPr="00753EC3">
              <w:rPr>
                <w:rFonts w:ascii="Arial" w:eastAsia="Times New Roman" w:hAnsi="Arial" w:cs="Arial"/>
                <w:b/>
                <w:bCs/>
                <w:color w:val="FFFFFF" w:themeColor="background1"/>
                <w:sz w:val="16"/>
                <w:szCs w:val="16"/>
                <w:lang w:eastAsia="sv-SE"/>
              </w:rPr>
              <w:t xml:space="preserve">Aktualiserad (inkl. </w:t>
            </w:r>
            <w:r>
              <w:rPr>
                <w:rFonts w:ascii="Arial" w:eastAsia="Times New Roman" w:hAnsi="Arial" w:cs="Arial"/>
                <w:b/>
                <w:bCs/>
                <w:color w:val="FFFFFF" w:themeColor="background1"/>
                <w:sz w:val="16"/>
                <w:szCs w:val="16"/>
                <w:lang w:eastAsia="sv-SE"/>
              </w:rPr>
              <w:t xml:space="preserve"> i pågående </w:t>
            </w:r>
            <w:r w:rsidRPr="00753EC3">
              <w:rPr>
                <w:rFonts w:ascii="Arial" w:eastAsia="Times New Roman" w:hAnsi="Arial" w:cs="Arial"/>
                <w:b/>
                <w:bCs/>
                <w:color w:val="FFFFFF" w:themeColor="background1"/>
                <w:sz w:val="16"/>
                <w:szCs w:val="16"/>
                <w:lang w:eastAsia="sv-SE"/>
              </w:rPr>
              <w:t>utredningar)</w:t>
            </w:r>
          </w:p>
        </w:tc>
        <w:tc>
          <w:tcPr>
            <w:tcW w:w="791" w:type="dxa"/>
            <w:shd w:val="clear" w:color="007EC4" w:fill="007EC4"/>
            <w:hideMark/>
          </w:tcPr>
          <w:p w:rsidR="00AF1C22" w:rsidRPr="00753EC3" w:rsidRDefault="00AF1C22" w:rsidP="00BC68A9">
            <w:pPr>
              <w:spacing w:line="240" w:lineRule="auto"/>
              <w:rPr>
                <w:rFonts w:ascii="Arial" w:eastAsia="Times New Roman" w:hAnsi="Arial" w:cs="Arial"/>
                <w:b/>
                <w:bCs/>
                <w:color w:val="FFFFFF" w:themeColor="background1"/>
                <w:sz w:val="16"/>
                <w:szCs w:val="16"/>
                <w:lang w:eastAsia="sv-SE"/>
              </w:rPr>
            </w:pPr>
            <w:r w:rsidRPr="00753EC3">
              <w:rPr>
                <w:rFonts w:ascii="Arial" w:eastAsia="Times New Roman" w:hAnsi="Arial" w:cs="Arial"/>
                <w:b/>
                <w:bCs/>
                <w:color w:val="FFFFFF" w:themeColor="background1"/>
                <w:sz w:val="16"/>
                <w:szCs w:val="16"/>
                <w:lang w:eastAsia="sv-SE"/>
              </w:rPr>
              <w:t>Ingen åtgärd</w:t>
            </w:r>
          </w:p>
        </w:tc>
        <w:tc>
          <w:tcPr>
            <w:tcW w:w="1463" w:type="dxa"/>
            <w:shd w:val="clear" w:color="007EC4" w:fill="007EC4"/>
            <w:hideMark/>
          </w:tcPr>
          <w:p w:rsidR="00AF1C22" w:rsidRPr="00753EC3" w:rsidRDefault="000B44FF" w:rsidP="00BC68A9">
            <w:pPr>
              <w:spacing w:line="240" w:lineRule="auto"/>
              <w:rPr>
                <w:rFonts w:ascii="Arial" w:eastAsia="Times New Roman" w:hAnsi="Arial" w:cs="Arial"/>
                <w:b/>
                <w:bCs/>
                <w:color w:val="FFFFFF" w:themeColor="background1"/>
                <w:sz w:val="16"/>
                <w:szCs w:val="16"/>
                <w:lang w:eastAsia="sv-SE"/>
              </w:rPr>
            </w:pPr>
            <w:r>
              <w:rPr>
                <w:rFonts w:ascii="Arial" w:eastAsia="Times New Roman" w:hAnsi="Arial" w:cs="Arial"/>
                <w:b/>
                <w:bCs/>
                <w:color w:val="FFFFFF" w:themeColor="background1"/>
                <w:sz w:val="16"/>
                <w:szCs w:val="16"/>
                <w:lang w:eastAsia="sv-SE"/>
              </w:rPr>
              <w:t>A</w:t>
            </w:r>
            <w:r w:rsidR="00AF1C22" w:rsidRPr="00753EC3">
              <w:rPr>
                <w:rFonts w:ascii="Arial" w:eastAsia="Times New Roman" w:hAnsi="Arial" w:cs="Arial"/>
                <w:b/>
                <w:bCs/>
                <w:color w:val="FFFFFF" w:themeColor="background1"/>
                <w:sz w:val="16"/>
                <w:szCs w:val="16"/>
                <w:lang w:eastAsia="sv-SE"/>
              </w:rPr>
              <w:t>ndel aktualiserade i %</w:t>
            </w:r>
          </w:p>
        </w:tc>
      </w:tr>
      <w:tr w:rsidR="00AF1C22" w:rsidRPr="00753EC3" w:rsidTr="0018753B">
        <w:trPr>
          <w:trHeight w:val="274"/>
        </w:trPr>
        <w:tc>
          <w:tcPr>
            <w:tcW w:w="1997" w:type="dxa"/>
            <w:shd w:val="clear" w:color="000000" w:fill="BFE9FF"/>
            <w:noWrap/>
            <w:vAlign w:val="bottom"/>
            <w:hideMark/>
          </w:tcPr>
          <w:p w:rsidR="00AF1C22" w:rsidRPr="00753EC3" w:rsidRDefault="00AF1C22" w:rsidP="00BC68A9">
            <w:pPr>
              <w:spacing w:line="240" w:lineRule="auto"/>
              <w:rPr>
                <w:rFonts w:ascii="Arial" w:eastAsia="Times New Roman" w:hAnsi="Arial" w:cs="Arial"/>
                <w:sz w:val="18"/>
                <w:szCs w:val="18"/>
                <w:lang w:eastAsia="sv-SE"/>
              </w:rPr>
            </w:pPr>
            <w:r w:rsidRPr="00753EC3">
              <w:rPr>
                <w:rFonts w:ascii="Arial" w:eastAsia="Times New Roman" w:hAnsi="Arial" w:cs="Arial"/>
                <w:sz w:val="18"/>
                <w:szCs w:val="18"/>
                <w:lang w:eastAsia="sv-SE"/>
              </w:rPr>
              <w:t xml:space="preserve">Kungsholmen </w:t>
            </w:r>
          </w:p>
        </w:tc>
        <w:tc>
          <w:tcPr>
            <w:tcW w:w="942" w:type="dxa"/>
            <w:shd w:val="clear" w:color="000000" w:fill="BFE9FF"/>
            <w:vAlign w:val="bottom"/>
          </w:tcPr>
          <w:p w:rsidR="00AF1C22" w:rsidRPr="00D331CE" w:rsidRDefault="00AF1C22" w:rsidP="00BC68A9">
            <w:pPr>
              <w:spacing w:line="240" w:lineRule="auto"/>
              <w:jc w:val="right"/>
              <w:rPr>
                <w:rFonts w:ascii="Arial" w:eastAsia="Times New Roman" w:hAnsi="Arial" w:cs="Arial"/>
                <w:sz w:val="18"/>
                <w:szCs w:val="18"/>
                <w:lang w:eastAsia="sv-SE"/>
              </w:rPr>
            </w:pPr>
            <w:r w:rsidRPr="00D331CE">
              <w:rPr>
                <w:rFonts w:ascii="Arial" w:eastAsia="Times New Roman" w:hAnsi="Arial" w:cs="Arial"/>
                <w:sz w:val="18"/>
                <w:szCs w:val="18"/>
                <w:lang w:eastAsia="sv-SE"/>
              </w:rPr>
              <w:t>692</w:t>
            </w:r>
          </w:p>
        </w:tc>
        <w:tc>
          <w:tcPr>
            <w:tcW w:w="1385" w:type="dxa"/>
            <w:shd w:val="clear" w:color="000000" w:fill="BFE9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255</w:t>
            </w:r>
          </w:p>
        </w:tc>
        <w:tc>
          <w:tcPr>
            <w:tcW w:w="791" w:type="dxa"/>
            <w:shd w:val="clear" w:color="000000" w:fill="BFE9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433</w:t>
            </w:r>
          </w:p>
        </w:tc>
        <w:tc>
          <w:tcPr>
            <w:tcW w:w="1463" w:type="dxa"/>
            <w:shd w:val="clear" w:color="000000" w:fill="BFE9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36,8</w:t>
            </w:r>
          </w:p>
        </w:tc>
      </w:tr>
      <w:tr w:rsidR="00AF1C22" w:rsidRPr="00753EC3" w:rsidTr="0018753B">
        <w:trPr>
          <w:trHeight w:val="274"/>
        </w:trPr>
        <w:tc>
          <w:tcPr>
            <w:tcW w:w="1997" w:type="dxa"/>
            <w:shd w:val="clear" w:color="80D2FF" w:fill="80D2FF"/>
            <w:noWrap/>
            <w:vAlign w:val="bottom"/>
            <w:hideMark/>
          </w:tcPr>
          <w:p w:rsidR="00AF1C22" w:rsidRPr="00753EC3" w:rsidRDefault="00AF1C22" w:rsidP="00BC68A9">
            <w:pPr>
              <w:spacing w:line="240" w:lineRule="auto"/>
              <w:rPr>
                <w:rFonts w:ascii="Arial" w:eastAsia="Times New Roman" w:hAnsi="Arial" w:cs="Arial"/>
                <w:sz w:val="18"/>
                <w:szCs w:val="18"/>
                <w:lang w:eastAsia="sv-SE"/>
              </w:rPr>
            </w:pPr>
            <w:r w:rsidRPr="00753EC3">
              <w:rPr>
                <w:rFonts w:ascii="Arial" w:eastAsia="Times New Roman" w:hAnsi="Arial" w:cs="Arial"/>
                <w:sz w:val="18"/>
                <w:szCs w:val="18"/>
                <w:lang w:eastAsia="sv-SE"/>
              </w:rPr>
              <w:t xml:space="preserve">Rinkeby-Kista </w:t>
            </w:r>
          </w:p>
        </w:tc>
        <w:tc>
          <w:tcPr>
            <w:tcW w:w="942" w:type="dxa"/>
            <w:shd w:val="clear" w:color="80D2FF" w:fill="80D2FF"/>
            <w:vAlign w:val="bottom"/>
          </w:tcPr>
          <w:p w:rsidR="00AF1C22" w:rsidRPr="00D331CE" w:rsidRDefault="00AF1C22" w:rsidP="00BC68A9">
            <w:pPr>
              <w:spacing w:line="240" w:lineRule="auto"/>
              <w:jc w:val="right"/>
              <w:rPr>
                <w:rFonts w:ascii="Arial" w:eastAsia="Times New Roman" w:hAnsi="Arial" w:cs="Arial"/>
                <w:sz w:val="18"/>
                <w:szCs w:val="18"/>
                <w:lang w:eastAsia="sv-SE"/>
              </w:rPr>
            </w:pPr>
            <w:r w:rsidRPr="00D331CE">
              <w:rPr>
                <w:rFonts w:ascii="Arial" w:eastAsia="Times New Roman" w:hAnsi="Arial" w:cs="Arial"/>
                <w:sz w:val="18"/>
                <w:szCs w:val="18"/>
                <w:lang w:eastAsia="sv-SE"/>
              </w:rPr>
              <w:t>2 332</w:t>
            </w:r>
          </w:p>
        </w:tc>
        <w:tc>
          <w:tcPr>
            <w:tcW w:w="1385" w:type="dxa"/>
            <w:shd w:val="clear" w:color="80D2FF" w:fill="80D2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1 337</w:t>
            </w:r>
          </w:p>
        </w:tc>
        <w:tc>
          <w:tcPr>
            <w:tcW w:w="791" w:type="dxa"/>
            <w:shd w:val="clear" w:color="80D2FF" w:fill="80D2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993</w:t>
            </w:r>
          </w:p>
        </w:tc>
        <w:tc>
          <w:tcPr>
            <w:tcW w:w="1463" w:type="dxa"/>
            <w:shd w:val="clear" w:color="80D2FF" w:fill="80D2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57,3</w:t>
            </w:r>
          </w:p>
        </w:tc>
      </w:tr>
      <w:tr w:rsidR="00AF1C22" w:rsidRPr="00753EC3" w:rsidTr="0018753B">
        <w:trPr>
          <w:trHeight w:val="309"/>
        </w:trPr>
        <w:tc>
          <w:tcPr>
            <w:tcW w:w="1997" w:type="dxa"/>
            <w:shd w:val="clear" w:color="BFE9FF" w:fill="BFE9FF"/>
            <w:noWrap/>
            <w:vAlign w:val="bottom"/>
            <w:hideMark/>
          </w:tcPr>
          <w:p w:rsidR="00AF1C22" w:rsidRPr="00753EC3" w:rsidRDefault="00AF1C22" w:rsidP="00BC68A9">
            <w:pPr>
              <w:spacing w:line="240" w:lineRule="auto"/>
              <w:rPr>
                <w:rFonts w:ascii="Arial" w:eastAsia="Times New Roman" w:hAnsi="Arial" w:cs="Arial"/>
                <w:sz w:val="18"/>
                <w:szCs w:val="18"/>
                <w:lang w:eastAsia="sv-SE"/>
              </w:rPr>
            </w:pPr>
            <w:r>
              <w:rPr>
                <w:rFonts w:ascii="Arial" w:eastAsia="Times New Roman" w:hAnsi="Arial" w:cs="Arial"/>
                <w:sz w:val="18"/>
                <w:szCs w:val="18"/>
                <w:lang w:eastAsia="sv-SE"/>
              </w:rPr>
              <w:t>Spånga-Tensta</w:t>
            </w:r>
          </w:p>
        </w:tc>
        <w:tc>
          <w:tcPr>
            <w:tcW w:w="942" w:type="dxa"/>
            <w:shd w:val="clear" w:color="BFE9FF" w:fill="BFE9FF"/>
            <w:vAlign w:val="bottom"/>
          </w:tcPr>
          <w:p w:rsidR="00AF1C22" w:rsidRPr="00D331CE" w:rsidRDefault="00AF1C22" w:rsidP="00BC68A9">
            <w:pPr>
              <w:spacing w:line="240" w:lineRule="auto"/>
              <w:jc w:val="right"/>
              <w:rPr>
                <w:rFonts w:ascii="Arial" w:eastAsia="Times New Roman" w:hAnsi="Arial" w:cs="Arial"/>
                <w:sz w:val="18"/>
                <w:szCs w:val="18"/>
                <w:lang w:eastAsia="sv-SE"/>
              </w:rPr>
            </w:pPr>
            <w:r w:rsidRPr="00D331CE">
              <w:rPr>
                <w:rFonts w:ascii="Arial" w:eastAsia="Times New Roman" w:hAnsi="Arial" w:cs="Arial"/>
                <w:sz w:val="18"/>
                <w:szCs w:val="18"/>
                <w:lang w:eastAsia="sv-SE"/>
              </w:rPr>
              <w:t>1 327</w:t>
            </w:r>
          </w:p>
        </w:tc>
        <w:tc>
          <w:tcPr>
            <w:tcW w:w="1385" w:type="dxa"/>
            <w:shd w:val="clear" w:color="000000" w:fill="BFE9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778</w:t>
            </w:r>
          </w:p>
        </w:tc>
        <w:tc>
          <w:tcPr>
            <w:tcW w:w="791" w:type="dxa"/>
            <w:shd w:val="clear" w:color="BFE9FF" w:fill="BFE9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527</w:t>
            </w:r>
          </w:p>
        </w:tc>
        <w:tc>
          <w:tcPr>
            <w:tcW w:w="1463" w:type="dxa"/>
            <w:shd w:val="clear" w:color="BFE9FF" w:fill="BFE9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58,6</w:t>
            </w:r>
          </w:p>
        </w:tc>
      </w:tr>
      <w:tr w:rsidR="00AF1C22" w:rsidRPr="00753EC3" w:rsidTr="0018753B">
        <w:trPr>
          <w:trHeight w:val="274"/>
        </w:trPr>
        <w:tc>
          <w:tcPr>
            <w:tcW w:w="1997" w:type="dxa"/>
            <w:shd w:val="clear" w:color="80D2FF" w:fill="80D2FF"/>
            <w:noWrap/>
            <w:vAlign w:val="bottom"/>
            <w:hideMark/>
          </w:tcPr>
          <w:p w:rsidR="00AF1C22" w:rsidRPr="00753EC3" w:rsidRDefault="00AF1C22" w:rsidP="00BC68A9">
            <w:pPr>
              <w:spacing w:line="240" w:lineRule="auto"/>
              <w:rPr>
                <w:rFonts w:ascii="Arial" w:eastAsia="Times New Roman" w:hAnsi="Arial" w:cs="Arial"/>
                <w:sz w:val="18"/>
                <w:szCs w:val="18"/>
                <w:lang w:eastAsia="sv-SE"/>
              </w:rPr>
            </w:pPr>
            <w:r>
              <w:rPr>
                <w:rFonts w:ascii="Arial" w:eastAsia="Times New Roman" w:hAnsi="Arial" w:cs="Arial"/>
                <w:sz w:val="18"/>
                <w:szCs w:val="18"/>
                <w:lang w:eastAsia="sv-SE"/>
              </w:rPr>
              <w:t xml:space="preserve">Östermalm </w:t>
            </w:r>
          </w:p>
        </w:tc>
        <w:tc>
          <w:tcPr>
            <w:tcW w:w="942" w:type="dxa"/>
            <w:shd w:val="clear" w:color="80D2FF" w:fill="80D2FF"/>
            <w:vAlign w:val="bottom"/>
          </w:tcPr>
          <w:p w:rsidR="00AF1C22" w:rsidRPr="00D331CE" w:rsidRDefault="00AF1C22" w:rsidP="00BC68A9">
            <w:pPr>
              <w:spacing w:line="240" w:lineRule="auto"/>
              <w:jc w:val="right"/>
              <w:rPr>
                <w:rFonts w:ascii="Arial" w:eastAsia="Times New Roman" w:hAnsi="Arial" w:cs="Arial"/>
                <w:sz w:val="18"/>
                <w:szCs w:val="18"/>
                <w:lang w:eastAsia="sv-SE"/>
              </w:rPr>
            </w:pPr>
            <w:r w:rsidRPr="00D331CE">
              <w:rPr>
                <w:rFonts w:ascii="Arial" w:eastAsia="Times New Roman" w:hAnsi="Arial" w:cs="Arial"/>
                <w:sz w:val="18"/>
                <w:szCs w:val="18"/>
                <w:lang w:eastAsia="sv-SE"/>
              </w:rPr>
              <w:t>628</w:t>
            </w:r>
          </w:p>
        </w:tc>
        <w:tc>
          <w:tcPr>
            <w:tcW w:w="1385" w:type="dxa"/>
            <w:shd w:val="clear" w:color="80D2FF" w:fill="80D2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232</w:t>
            </w:r>
          </w:p>
        </w:tc>
        <w:tc>
          <w:tcPr>
            <w:tcW w:w="791" w:type="dxa"/>
            <w:shd w:val="clear" w:color="80D2FF" w:fill="80D2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392</w:t>
            </w:r>
          </w:p>
        </w:tc>
        <w:tc>
          <w:tcPr>
            <w:tcW w:w="1463" w:type="dxa"/>
            <w:shd w:val="clear" w:color="80D2FF" w:fill="80D2FF"/>
            <w:noWrap/>
            <w:vAlign w:val="bottom"/>
            <w:hideMark/>
          </w:tcPr>
          <w:p w:rsidR="00AF1C22" w:rsidRPr="00753EC3" w:rsidRDefault="00AF1C22" w:rsidP="00BC68A9">
            <w:pPr>
              <w:spacing w:line="240" w:lineRule="auto"/>
              <w:jc w:val="right"/>
              <w:rPr>
                <w:rFonts w:ascii="Arial" w:eastAsia="Times New Roman" w:hAnsi="Arial" w:cs="Arial"/>
                <w:sz w:val="18"/>
                <w:szCs w:val="18"/>
                <w:lang w:eastAsia="sv-SE"/>
              </w:rPr>
            </w:pPr>
            <w:r w:rsidRPr="00753EC3">
              <w:rPr>
                <w:rFonts w:ascii="Arial" w:eastAsia="Times New Roman" w:hAnsi="Arial" w:cs="Arial"/>
                <w:sz w:val="18"/>
                <w:szCs w:val="18"/>
                <w:lang w:eastAsia="sv-SE"/>
              </w:rPr>
              <w:t>36,9</w:t>
            </w:r>
          </w:p>
        </w:tc>
      </w:tr>
      <w:tr w:rsidR="00AF1C22" w:rsidRPr="00753EC3" w:rsidTr="0018753B">
        <w:trPr>
          <w:trHeight w:val="288"/>
        </w:trPr>
        <w:tc>
          <w:tcPr>
            <w:tcW w:w="1997" w:type="dxa"/>
            <w:shd w:val="clear" w:color="000000" w:fill="BFE9FF"/>
            <w:noWrap/>
            <w:vAlign w:val="bottom"/>
            <w:hideMark/>
          </w:tcPr>
          <w:p w:rsidR="00AF1C22" w:rsidRPr="00753EC3" w:rsidRDefault="00AF1C22" w:rsidP="00BC68A9">
            <w:pPr>
              <w:spacing w:line="240" w:lineRule="auto"/>
              <w:rPr>
                <w:rFonts w:ascii="Arial" w:eastAsia="Times New Roman" w:hAnsi="Arial" w:cs="Arial"/>
                <w:b/>
                <w:bCs/>
                <w:sz w:val="18"/>
                <w:szCs w:val="18"/>
                <w:lang w:eastAsia="sv-SE"/>
              </w:rPr>
            </w:pPr>
            <w:r w:rsidRPr="00753EC3">
              <w:rPr>
                <w:rFonts w:ascii="Arial" w:eastAsia="Times New Roman" w:hAnsi="Arial" w:cs="Arial"/>
                <w:b/>
                <w:bCs/>
                <w:sz w:val="18"/>
                <w:szCs w:val="18"/>
                <w:lang w:eastAsia="sv-SE"/>
              </w:rPr>
              <w:t>Hela staden</w:t>
            </w:r>
          </w:p>
        </w:tc>
        <w:tc>
          <w:tcPr>
            <w:tcW w:w="942" w:type="dxa"/>
            <w:shd w:val="clear" w:color="000000" w:fill="BFE9FF"/>
            <w:vAlign w:val="bottom"/>
          </w:tcPr>
          <w:p w:rsidR="00AF1C22" w:rsidRPr="00D331CE" w:rsidRDefault="00AF1C22" w:rsidP="00BC68A9">
            <w:pPr>
              <w:spacing w:line="240" w:lineRule="auto"/>
              <w:jc w:val="right"/>
              <w:rPr>
                <w:rFonts w:ascii="Arial" w:eastAsia="Times New Roman" w:hAnsi="Arial" w:cs="Arial"/>
                <w:b/>
                <w:bCs/>
                <w:sz w:val="18"/>
                <w:szCs w:val="18"/>
                <w:lang w:eastAsia="sv-SE"/>
              </w:rPr>
            </w:pPr>
            <w:r w:rsidRPr="00D331CE">
              <w:rPr>
                <w:rFonts w:ascii="Arial" w:eastAsia="Times New Roman" w:hAnsi="Arial" w:cs="Arial"/>
                <w:b/>
                <w:bCs/>
                <w:sz w:val="18"/>
                <w:szCs w:val="18"/>
                <w:lang w:eastAsia="sv-SE"/>
              </w:rPr>
              <w:t>21 907</w:t>
            </w:r>
          </w:p>
        </w:tc>
        <w:tc>
          <w:tcPr>
            <w:tcW w:w="1385" w:type="dxa"/>
            <w:shd w:val="clear" w:color="000000" w:fill="BFE9FF"/>
            <w:noWrap/>
            <w:vAlign w:val="bottom"/>
            <w:hideMark/>
          </w:tcPr>
          <w:p w:rsidR="00AF1C22" w:rsidRPr="00753EC3" w:rsidRDefault="00AF1C22" w:rsidP="00BC68A9">
            <w:pPr>
              <w:spacing w:line="240" w:lineRule="auto"/>
              <w:jc w:val="right"/>
              <w:rPr>
                <w:rFonts w:ascii="Arial" w:eastAsia="Times New Roman" w:hAnsi="Arial" w:cs="Arial"/>
                <w:b/>
                <w:bCs/>
                <w:sz w:val="18"/>
                <w:szCs w:val="18"/>
                <w:lang w:eastAsia="sv-SE"/>
              </w:rPr>
            </w:pPr>
            <w:r w:rsidRPr="00753EC3">
              <w:rPr>
                <w:rFonts w:ascii="Arial" w:eastAsia="Times New Roman" w:hAnsi="Arial" w:cs="Arial"/>
                <w:b/>
                <w:bCs/>
                <w:sz w:val="18"/>
                <w:szCs w:val="18"/>
                <w:lang w:eastAsia="sv-SE"/>
              </w:rPr>
              <w:t>12 138</w:t>
            </w:r>
          </w:p>
        </w:tc>
        <w:tc>
          <w:tcPr>
            <w:tcW w:w="791" w:type="dxa"/>
            <w:shd w:val="clear" w:color="000000" w:fill="BFE9FF"/>
            <w:noWrap/>
            <w:vAlign w:val="bottom"/>
            <w:hideMark/>
          </w:tcPr>
          <w:p w:rsidR="00AF1C22" w:rsidRPr="00753EC3" w:rsidRDefault="00AF1C22" w:rsidP="00BC68A9">
            <w:pPr>
              <w:spacing w:line="240" w:lineRule="auto"/>
              <w:jc w:val="right"/>
              <w:rPr>
                <w:rFonts w:ascii="Arial" w:eastAsia="Times New Roman" w:hAnsi="Arial" w:cs="Arial"/>
                <w:b/>
                <w:bCs/>
                <w:sz w:val="18"/>
                <w:szCs w:val="18"/>
                <w:lang w:eastAsia="sv-SE"/>
              </w:rPr>
            </w:pPr>
            <w:r w:rsidRPr="00753EC3">
              <w:rPr>
                <w:rFonts w:ascii="Arial" w:eastAsia="Times New Roman" w:hAnsi="Arial" w:cs="Arial"/>
                <w:b/>
                <w:bCs/>
                <w:sz w:val="18"/>
                <w:szCs w:val="18"/>
                <w:lang w:eastAsia="sv-SE"/>
              </w:rPr>
              <w:t>9 588</w:t>
            </w:r>
          </w:p>
        </w:tc>
        <w:tc>
          <w:tcPr>
            <w:tcW w:w="1463" w:type="dxa"/>
            <w:shd w:val="clear" w:color="000000" w:fill="BFE9FF"/>
            <w:noWrap/>
            <w:vAlign w:val="bottom"/>
            <w:hideMark/>
          </w:tcPr>
          <w:p w:rsidR="00AF1C22" w:rsidRPr="00753EC3" w:rsidRDefault="00AF1C22" w:rsidP="00BC68A9">
            <w:pPr>
              <w:spacing w:line="240" w:lineRule="auto"/>
              <w:jc w:val="right"/>
              <w:rPr>
                <w:rFonts w:ascii="Arial" w:eastAsia="Times New Roman" w:hAnsi="Arial" w:cs="Arial"/>
                <w:b/>
                <w:bCs/>
                <w:sz w:val="18"/>
                <w:szCs w:val="18"/>
                <w:lang w:eastAsia="sv-SE"/>
              </w:rPr>
            </w:pPr>
            <w:r w:rsidRPr="00753EC3">
              <w:rPr>
                <w:rFonts w:ascii="Arial" w:eastAsia="Times New Roman" w:hAnsi="Arial" w:cs="Arial"/>
                <w:b/>
                <w:bCs/>
                <w:sz w:val="18"/>
                <w:szCs w:val="18"/>
                <w:lang w:eastAsia="sv-SE"/>
              </w:rPr>
              <w:t>55,4</w:t>
            </w:r>
          </w:p>
        </w:tc>
      </w:tr>
    </w:tbl>
    <w:p w:rsidR="00AF1C22" w:rsidRPr="0013305E" w:rsidRDefault="00AF1C22" w:rsidP="00AF1C22">
      <w:pPr>
        <w:rPr>
          <w:rFonts w:ascii="Arial" w:eastAsia="Times New Roman" w:hAnsi="Arial" w:cs="Arial"/>
          <w:bCs/>
          <w:sz w:val="18"/>
          <w:szCs w:val="18"/>
          <w:lang w:eastAsia="sv-SE"/>
        </w:rPr>
      </w:pPr>
      <w:r w:rsidRPr="0013305E">
        <w:rPr>
          <w:rFonts w:ascii="Arial" w:eastAsia="Times New Roman" w:hAnsi="Arial" w:cs="Arial"/>
          <w:bCs/>
          <w:sz w:val="18"/>
          <w:szCs w:val="18"/>
          <w:lang w:eastAsia="sv-SE"/>
        </w:rPr>
        <w:t>Uttaget ur Parainfo 13 mars 2017</w:t>
      </w:r>
    </w:p>
    <w:p w:rsidR="00AF1C22" w:rsidRDefault="00AF1C22" w:rsidP="00AF1C22">
      <w:pPr>
        <w:rPr>
          <w:rFonts w:ascii="Arial" w:eastAsia="Times New Roman" w:hAnsi="Arial" w:cs="Arial"/>
          <w:b/>
          <w:bCs/>
          <w:sz w:val="18"/>
          <w:szCs w:val="18"/>
          <w:lang w:eastAsia="sv-SE"/>
        </w:rPr>
      </w:pPr>
    </w:p>
    <w:p w:rsidR="00AF1C22" w:rsidRPr="00444B3E" w:rsidRDefault="00AF1C22" w:rsidP="00AF1C22">
      <w:pPr>
        <w:rPr>
          <w:rFonts w:cstheme="minorHAnsi"/>
          <w:szCs w:val="24"/>
        </w:rPr>
      </w:pPr>
      <w:r>
        <w:rPr>
          <w:rFonts w:eastAsia="Times New Roman" w:cstheme="minorHAnsi"/>
          <w:bCs/>
          <w:szCs w:val="24"/>
          <w:lang w:eastAsia="sv-SE"/>
        </w:rPr>
        <w:t>2016 omhändertogs t</w:t>
      </w:r>
      <w:r w:rsidRPr="00444B3E">
        <w:rPr>
          <w:rFonts w:eastAsia="Times New Roman" w:cstheme="minorHAnsi"/>
          <w:bCs/>
          <w:szCs w:val="24"/>
          <w:lang w:eastAsia="sv-SE"/>
        </w:rPr>
        <w:t xml:space="preserve">otalt </w:t>
      </w:r>
      <w:r>
        <w:rPr>
          <w:rFonts w:eastAsia="Times New Roman" w:cstheme="minorHAnsi"/>
          <w:bCs/>
          <w:szCs w:val="24"/>
          <w:lang w:eastAsia="sv-SE"/>
        </w:rPr>
        <w:t xml:space="preserve">63 </w:t>
      </w:r>
      <w:r w:rsidR="0014664A">
        <w:rPr>
          <w:rFonts w:eastAsia="Times New Roman" w:cstheme="minorHAnsi"/>
          <w:bCs/>
          <w:szCs w:val="24"/>
          <w:lang w:eastAsia="sv-SE"/>
        </w:rPr>
        <w:t>barn och ungdomar</w:t>
      </w:r>
      <w:r>
        <w:rPr>
          <w:rFonts w:eastAsia="Times New Roman" w:cstheme="minorHAnsi"/>
          <w:bCs/>
          <w:szCs w:val="24"/>
          <w:lang w:eastAsia="sv-SE"/>
        </w:rPr>
        <w:t xml:space="preserve"> </w:t>
      </w:r>
      <w:r w:rsidR="0014664A">
        <w:rPr>
          <w:rFonts w:eastAsia="Times New Roman" w:cstheme="minorHAnsi"/>
          <w:bCs/>
          <w:szCs w:val="24"/>
          <w:lang w:eastAsia="sv-SE"/>
        </w:rPr>
        <w:t xml:space="preserve">med stöd av LVU </w:t>
      </w:r>
      <w:r>
        <w:rPr>
          <w:rFonts w:eastAsia="Times New Roman" w:cstheme="minorHAnsi"/>
          <w:bCs/>
          <w:szCs w:val="24"/>
          <w:lang w:eastAsia="sv-SE"/>
        </w:rPr>
        <w:t>i Stockh</w:t>
      </w:r>
      <w:r w:rsidR="0014664A">
        <w:rPr>
          <w:rFonts w:eastAsia="Times New Roman" w:cstheme="minorHAnsi"/>
          <w:bCs/>
          <w:szCs w:val="24"/>
          <w:lang w:eastAsia="sv-SE"/>
        </w:rPr>
        <w:t>olms stad utifrån eget beteende, i vissa fall kombinerat med brister i miljön</w:t>
      </w:r>
      <w:r>
        <w:rPr>
          <w:rFonts w:eastAsia="Times New Roman" w:cstheme="minorHAnsi"/>
          <w:bCs/>
          <w:szCs w:val="24"/>
          <w:lang w:eastAsia="sv-SE"/>
        </w:rPr>
        <w:t xml:space="preserve">. Placeringar, vilket inkluderar alla placeringar enligt LVU, gjordes vid 386 tillfällen. Nedan återfinns fördelning vad </w:t>
      </w:r>
      <w:r>
        <w:rPr>
          <w:rFonts w:eastAsia="Times New Roman" w:cstheme="minorHAnsi"/>
          <w:bCs/>
          <w:szCs w:val="24"/>
          <w:lang w:eastAsia="sv-SE"/>
        </w:rPr>
        <w:lastRenderedPageBreak/>
        <w:t xml:space="preserve">gäller ansökningar och omedelbara omhändertaganden enligt LVU avseende de granskade stadsdelsförvaltningarna. </w:t>
      </w:r>
    </w:p>
    <w:p w:rsidR="00AF1C22" w:rsidRPr="0030521F" w:rsidRDefault="00AF1C22" w:rsidP="00AF1C22"/>
    <w:tbl>
      <w:tblPr>
        <w:tblW w:w="12040" w:type="dxa"/>
        <w:tblCellMar>
          <w:left w:w="70" w:type="dxa"/>
          <w:right w:w="70" w:type="dxa"/>
        </w:tblCellMar>
        <w:tblLook w:val="04A0" w:firstRow="1" w:lastRow="0" w:firstColumn="1" w:lastColumn="0" w:noHBand="0" w:noVBand="1"/>
      </w:tblPr>
      <w:tblGrid>
        <w:gridCol w:w="12040"/>
      </w:tblGrid>
      <w:tr w:rsidR="00AF1C22" w:rsidRPr="00730970" w:rsidTr="00BC68A9">
        <w:trPr>
          <w:trHeight w:val="315"/>
        </w:trPr>
        <w:tc>
          <w:tcPr>
            <w:tcW w:w="5242" w:type="dxa"/>
            <w:tcBorders>
              <w:top w:val="nil"/>
              <w:left w:val="nil"/>
              <w:bottom w:val="nil"/>
              <w:right w:val="nil"/>
            </w:tcBorders>
            <w:shd w:val="clear" w:color="auto" w:fill="auto"/>
            <w:noWrap/>
            <w:vAlign w:val="bottom"/>
            <w:hideMark/>
          </w:tcPr>
          <w:p w:rsidR="00AF1C22" w:rsidRPr="00730970" w:rsidRDefault="00AF1C22" w:rsidP="00BC68A9">
            <w:pPr>
              <w:spacing w:line="240" w:lineRule="auto"/>
              <w:rPr>
                <w:rFonts w:ascii="Calibri" w:eastAsia="Times New Roman" w:hAnsi="Calibri" w:cs="Arial"/>
                <w:b/>
                <w:bCs/>
                <w:color w:val="000000"/>
                <w:szCs w:val="24"/>
                <w:lang w:eastAsia="sv-SE"/>
              </w:rPr>
            </w:pPr>
            <w:r w:rsidRPr="00730970">
              <w:rPr>
                <w:rFonts w:ascii="Calibri" w:eastAsia="Times New Roman" w:hAnsi="Calibri" w:cs="Arial"/>
                <w:b/>
                <w:bCs/>
                <w:color w:val="000000"/>
                <w:szCs w:val="24"/>
                <w:lang w:eastAsia="sv-SE"/>
              </w:rPr>
              <w:t>LVU-grund, unika barn i resp</w:t>
            </w:r>
            <w:r w:rsidR="00AA1766">
              <w:rPr>
                <w:rFonts w:ascii="Calibri" w:eastAsia="Times New Roman" w:hAnsi="Calibri" w:cs="Arial"/>
                <w:b/>
                <w:bCs/>
                <w:color w:val="000000"/>
                <w:szCs w:val="24"/>
                <w:lang w:eastAsia="sv-SE"/>
              </w:rPr>
              <w:t>ektive</w:t>
            </w:r>
            <w:r w:rsidRPr="00730970">
              <w:rPr>
                <w:rFonts w:ascii="Calibri" w:eastAsia="Times New Roman" w:hAnsi="Calibri" w:cs="Arial"/>
                <w:b/>
                <w:bCs/>
                <w:color w:val="000000"/>
                <w:szCs w:val="24"/>
                <w:lang w:eastAsia="sv-SE"/>
              </w:rPr>
              <w:t xml:space="preserve"> grupp 2016</w:t>
            </w:r>
            <w:r w:rsidRPr="00730970">
              <w:rPr>
                <w:rFonts w:ascii="Calibri" w:eastAsia="Times New Roman" w:hAnsi="Calibri" w:cs="Arial"/>
                <w:color w:val="000000"/>
                <w:sz w:val="22"/>
                <w:lang w:eastAsia="sv-SE"/>
              </w:rPr>
              <w:t xml:space="preserve"> Källa: Crystal rapport</w:t>
            </w:r>
          </w:p>
        </w:tc>
      </w:tr>
    </w:tbl>
    <w:tbl>
      <w:tblPr>
        <w:tblStyle w:val="Rutntstabell5mrkdekorfrg3"/>
        <w:tblW w:w="7371" w:type="dxa"/>
        <w:tblInd w:w="-5" w:type="dxa"/>
        <w:tblLook w:val="04A0" w:firstRow="1" w:lastRow="0" w:firstColumn="1" w:lastColumn="0" w:noHBand="0" w:noVBand="1"/>
      </w:tblPr>
      <w:tblGrid>
        <w:gridCol w:w="2319"/>
        <w:gridCol w:w="1083"/>
        <w:gridCol w:w="1134"/>
        <w:gridCol w:w="1134"/>
        <w:gridCol w:w="1701"/>
      </w:tblGrid>
      <w:tr w:rsidR="00AF1C22" w:rsidRPr="00227EA9" w:rsidTr="0018753B">
        <w:trPr>
          <w:cnfStyle w:val="100000000000" w:firstRow="1" w:lastRow="0" w:firstColumn="0" w:lastColumn="0" w:oddVBand="0" w:evenVBand="0" w:oddHBand="0"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2319" w:type="dxa"/>
            <w:tcBorders>
              <w:right w:val="single" w:sz="4" w:space="0" w:color="FFFFFF" w:themeColor="background1"/>
            </w:tcBorders>
            <w:shd w:val="clear" w:color="auto" w:fill="007EC4" w:themeFill="accent2"/>
            <w:noWrap/>
            <w:hideMark/>
          </w:tcPr>
          <w:p w:rsidR="00AF1C22" w:rsidRPr="00730970" w:rsidRDefault="00AF1C22" w:rsidP="00BC68A9">
            <w:pPr>
              <w:spacing w:line="240" w:lineRule="auto"/>
              <w:rPr>
                <w:rFonts w:ascii="Calibri" w:eastAsia="Times New Roman" w:hAnsi="Calibri" w:cs="Arial"/>
                <w:color w:val="000000"/>
                <w:sz w:val="22"/>
                <w:lang w:eastAsia="sv-SE"/>
              </w:rPr>
            </w:pPr>
            <w:r w:rsidRPr="00227EA9">
              <w:rPr>
                <w:rFonts w:ascii="Calibri" w:eastAsia="Times New Roman" w:hAnsi="Calibri" w:cs="Arial"/>
                <w:sz w:val="22"/>
                <w:lang w:eastAsia="sv-SE"/>
              </w:rPr>
              <w:t>SDF</w:t>
            </w:r>
          </w:p>
        </w:tc>
        <w:tc>
          <w:tcPr>
            <w:tcW w:w="1083" w:type="dxa"/>
            <w:tcBorders>
              <w:left w:val="single" w:sz="4" w:space="0" w:color="FFFFFF" w:themeColor="background1"/>
              <w:right w:val="single" w:sz="4" w:space="0" w:color="FFFFFF" w:themeColor="background1"/>
            </w:tcBorders>
            <w:shd w:val="clear" w:color="auto" w:fill="007EC4" w:themeFill="accent2"/>
            <w:hideMark/>
          </w:tcPr>
          <w:p w:rsidR="00AF1C22" w:rsidRPr="00227EA9" w:rsidRDefault="00AF1C22" w:rsidP="00BC68A9">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sv-SE"/>
              </w:rPr>
            </w:pPr>
            <w:r w:rsidRPr="00227EA9">
              <w:rPr>
                <w:rFonts w:ascii="Arial" w:eastAsia="Times New Roman" w:hAnsi="Arial" w:cs="Arial"/>
                <w:sz w:val="16"/>
                <w:szCs w:val="16"/>
                <w:lang w:eastAsia="sv-SE"/>
              </w:rPr>
              <w:t>Ansökan: Eget beteende (3§)</w:t>
            </w:r>
          </w:p>
        </w:tc>
        <w:tc>
          <w:tcPr>
            <w:tcW w:w="1134" w:type="dxa"/>
            <w:tcBorders>
              <w:left w:val="single" w:sz="4" w:space="0" w:color="FFFFFF" w:themeColor="background1"/>
              <w:right w:val="single" w:sz="4" w:space="0" w:color="FFFFFF" w:themeColor="background1"/>
            </w:tcBorders>
            <w:shd w:val="clear" w:color="auto" w:fill="007EC4" w:themeFill="accent2"/>
            <w:hideMark/>
          </w:tcPr>
          <w:p w:rsidR="00AF1C22" w:rsidRPr="00227EA9" w:rsidRDefault="00AF1C22" w:rsidP="00BC68A9">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sv-SE"/>
              </w:rPr>
            </w:pPr>
            <w:r w:rsidRPr="00227EA9">
              <w:rPr>
                <w:rFonts w:ascii="Arial" w:eastAsia="Times New Roman" w:hAnsi="Arial" w:cs="Arial"/>
                <w:sz w:val="16"/>
                <w:szCs w:val="16"/>
                <w:lang w:eastAsia="sv-SE"/>
              </w:rPr>
              <w:t xml:space="preserve">Ansökan: </w:t>
            </w:r>
            <w:proofErr w:type="spellStart"/>
            <w:r w:rsidRPr="00227EA9">
              <w:rPr>
                <w:rFonts w:ascii="Arial" w:eastAsia="Times New Roman" w:hAnsi="Arial" w:cs="Arial"/>
                <w:sz w:val="16"/>
                <w:szCs w:val="16"/>
                <w:lang w:eastAsia="sv-SE"/>
              </w:rPr>
              <w:t>Miljö+Eget</w:t>
            </w:r>
            <w:proofErr w:type="spellEnd"/>
            <w:r w:rsidRPr="00227EA9">
              <w:rPr>
                <w:rFonts w:ascii="Arial" w:eastAsia="Times New Roman" w:hAnsi="Arial" w:cs="Arial"/>
                <w:sz w:val="16"/>
                <w:szCs w:val="16"/>
                <w:lang w:eastAsia="sv-SE"/>
              </w:rPr>
              <w:t xml:space="preserve"> beteende (2,3§§)</w:t>
            </w:r>
          </w:p>
        </w:tc>
        <w:tc>
          <w:tcPr>
            <w:tcW w:w="1134" w:type="dxa"/>
            <w:tcBorders>
              <w:left w:val="single" w:sz="4" w:space="0" w:color="FFFFFF" w:themeColor="background1"/>
              <w:right w:val="single" w:sz="4" w:space="0" w:color="FFFFFF" w:themeColor="background1"/>
            </w:tcBorders>
            <w:shd w:val="clear" w:color="auto" w:fill="007EC4" w:themeFill="accent2"/>
            <w:hideMark/>
          </w:tcPr>
          <w:p w:rsidR="00AF1C22" w:rsidRPr="00227EA9" w:rsidRDefault="00AF1C22" w:rsidP="00BC68A9">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sv-SE"/>
              </w:rPr>
            </w:pPr>
            <w:r w:rsidRPr="00227EA9">
              <w:rPr>
                <w:rFonts w:ascii="Arial" w:eastAsia="Times New Roman" w:hAnsi="Arial" w:cs="Arial"/>
                <w:sz w:val="16"/>
                <w:szCs w:val="16"/>
                <w:lang w:eastAsia="sv-SE"/>
              </w:rPr>
              <w:t>Placering (11§)</w:t>
            </w:r>
          </w:p>
        </w:tc>
        <w:tc>
          <w:tcPr>
            <w:tcW w:w="1701" w:type="dxa"/>
            <w:tcBorders>
              <w:left w:val="single" w:sz="4" w:space="0" w:color="FFFFFF" w:themeColor="background1"/>
            </w:tcBorders>
            <w:shd w:val="clear" w:color="auto" w:fill="007EC4" w:themeFill="accent2"/>
            <w:hideMark/>
          </w:tcPr>
          <w:p w:rsidR="00AF1C22" w:rsidRPr="00227EA9" w:rsidRDefault="00AF1C22" w:rsidP="00BC68A9">
            <w:pPr>
              <w:spacing w:line="240" w:lineRule="auto"/>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sv-SE"/>
              </w:rPr>
            </w:pPr>
            <w:r w:rsidRPr="00227EA9">
              <w:rPr>
                <w:rFonts w:ascii="Arial" w:eastAsia="Times New Roman" w:hAnsi="Arial" w:cs="Arial"/>
                <w:sz w:val="16"/>
                <w:szCs w:val="16"/>
                <w:lang w:eastAsia="sv-SE"/>
              </w:rPr>
              <w:t>Omedelbart omhändertagande (6§)</w:t>
            </w:r>
          </w:p>
        </w:tc>
      </w:tr>
      <w:tr w:rsidR="00AF1C22" w:rsidRPr="00730970" w:rsidTr="00BC68A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19" w:type="dxa"/>
            <w:shd w:val="clear" w:color="auto" w:fill="81D1FF" w:themeFill="accent2" w:themeFillTint="66"/>
            <w:noWrap/>
            <w:vAlign w:val="bottom"/>
            <w:hideMark/>
          </w:tcPr>
          <w:p w:rsidR="00AF1C22" w:rsidRPr="00444B3E" w:rsidRDefault="00AF1C22" w:rsidP="00BC68A9">
            <w:pPr>
              <w:spacing w:line="240" w:lineRule="auto"/>
              <w:rPr>
                <w:rFonts w:ascii="Arial" w:eastAsia="Times New Roman" w:hAnsi="Arial" w:cs="Arial"/>
                <w:b w:val="0"/>
                <w:color w:val="auto"/>
                <w:sz w:val="18"/>
                <w:szCs w:val="18"/>
                <w:lang w:eastAsia="sv-SE"/>
              </w:rPr>
            </w:pPr>
            <w:r w:rsidRPr="00444B3E">
              <w:rPr>
                <w:rFonts w:ascii="Arial" w:eastAsia="Times New Roman" w:hAnsi="Arial" w:cs="Arial"/>
                <w:b w:val="0"/>
                <w:color w:val="auto"/>
                <w:sz w:val="18"/>
                <w:szCs w:val="18"/>
                <w:lang w:eastAsia="sv-SE"/>
              </w:rPr>
              <w:t xml:space="preserve">Kungsholmen </w:t>
            </w:r>
          </w:p>
        </w:tc>
        <w:tc>
          <w:tcPr>
            <w:tcW w:w="1083"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1</w:t>
            </w:r>
          </w:p>
        </w:tc>
        <w:tc>
          <w:tcPr>
            <w:tcW w:w="1134"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0</w:t>
            </w:r>
          </w:p>
        </w:tc>
        <w:tc>
          <w:tcPr>
            <w:tcW w:w="1134"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7</w:t>
            </w:r>
          </w:p>
        </w:tc>
        <w:tc>
          <w:tcPr>
            <w:tcW w:w="1701"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4</w:t>
            </w:r>
          </w:p>
        </w:tc>
      </w:tr>
      <w:tr w:rsidR="00AF1C22" w:rsidRPr="00730970" w:rsidTr="00BC68A9">
        <w:trPr>
          <w:trHeight w:val="273"/>
        </w:trPr>
        <w:tc>
          <w:tcPr>
            <w:cnfStyle w:val="001000000000" w:firstRow="0" w:lastRow="0" w:firstColumn="1" w:lastColumn="0" w:oddVBand="0" w:evenVBand="0" w:oddHBand="0" w:evenHBand="0" w:firstRowFirstColumn="0" w:firstRowLastColumn="0" w:lastRowFirstColumn="0" w:lastRowLastColumn="0"/>
            <w:tcW w:w="2319" w:type="dxa"/>
            <w:shd w:val="clear" w:color="auto" w:fill="C0E8FF" w:themeFill="accent2" w:themeFillTint="33"/>
            <w:noWrap/>
            <w:vAlign w:val="bottom"/>
            <w:hideMark/>
          </w:tcPr>
          <w:p w:rsidR="00AF1C22" w:rsidRPr="00444B3E" w:rsidRDefault="00AF1C22" w:rsidP="00BC68A9">
            <w:pPr>
              <w:spacing w:line="240" w:lineRule="auto"/>
              <w:rPr>
                <w:rFonts w:ascii="Arial" w:eastAsia="Times New Roman" w:hAnsi="Arial" w:cs="Arial"/>
                <w:b w:val="0"/>
                <w:color w:val="auto"/>
                <w:sz w:val="18"/>
                <w:szCs w:val="18"/>
                <w:lang w:eastAsia="sv-SE"/>
              </w:rPr>
            </w:pPr>
            <w:r w:rsidRPr="00444B3E">
              <w:rPr>
                <w:rFonts w:ascii="Arial" w:eastAsia="Times New Roman" w:hAnsi="Arial" w:cs="Arial"/>
                <w:b w:val="0"/>
                <w:color w:val="auto"/>
                <w:sz w:val="18"/>
                <w:szCs w:val="18"/>
                <w:lang w:eastAsia="sv-SE"/>
              </w:rPr>
              <w:t xml:space="preserve">Rinkeby-Kista </w:t>
            </w:r>
          </w:p>
        </w:tc>
        <w:tc>
          <w:tcPr>
            <w:tcW w:w="1083"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2</w:t>
            </w:r>
          </w:p>
        </w:tc>
        <w:tc>
          <w:tcPr>
            <w:tcW w:w="1134"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2</w:t>
            </w:r>
          </w:p>
        </w:tc>
        <w:tc>
          <w:tcPr>
            <w:tcW w:w="1134"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41</w:t>
            </w:r>
          </w:p>
        </w:tc>
        <w:tc>
          <w:tcPr>
            <w:tcW w:w="1701"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13</w:t>
            </w:r>
          </w:p>
        </w:tc>
      </w:tr>
      <w:tr w:rsidR="00AF1C22" w:rsidRPr="00730970" w:rsidTr="00BC68A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19" w:type="dxa"/>
            <w:shd w:val="clear" w:color="auto" w:fill="81D1FF" w:themeFill="accent2" w:themeFillTint="66"/>
            <w:noWrap/>
            <w:vAlign w:val="bottom"/>
            <w:hideMark/>
          </w:tcPr>
          <w:p w:rsidR="00AF1C22" w:rsidRPr="00444B3E" w:rsidRDefault="00AF1C22" w:rsidP="00BC68A9">
            <w:pPr>
              <w:spacing w:line="240" w:lineRule="auto"/>
              <w:rPr>
                <w:rFonts w:ascii="Arial" w:eastAsia="Times New Roman" w:hAnsi="Arial" w:cs="Arial"/>
                <w:b w:val="0"/>
                <w:color w:val="auto"/>
                <w:sz w:val="18"/>
                <w:szCs w:val="18"/>
                <w:lang w:eastAsia="sv-SE"/>
              </w:rPr>
            </w:pPr>
            <w:r w:rsidRPr="00444B3E">
              <w:rPr>
                <w:rFonts w:ascii="Arial" w:eastAsia="Times New Roman" w:hAnsi="Arial" w:cs="Arial"/>
                <w:b w:val="0"/>
                <w:color w:val="auto"/>
                <w:sz w:val="18"/>
                <w:szCs w:val="18"/>
                <w:lang w:eastAsia="sv-SE"/>
              </w:rPr>
              <w:t xml:space="preserve">Spånga-Tensta </w:t>
            </w:r>
          </w:p>
        </w:tc>
        <w:tc>
          <w:tcPr>
            <w:tcW w:w="1083"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3</w:t>
            </w:r>
          </w:p>
        </w:tc>
        <w:tc>
          <w:tcPr>
            <w:tcW w:w="1134"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1</w:t>
            </w:r>
          </w:p>
        </w:tc>
        <w:tc>
          <w:tcPr>
            <w:tcW w:w="1134"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27</w:t>
            </w:r>
          </w:p>
        </w:tc>
        <w:tc>
          <w:tcPr>
            <w:tcW w:w="1701"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14</w:t>
            </w:r>
          </w:p>
        </w:tc>
      </w:tr>
      <w:tr w:rsidR="00AF1C22" w:rsidRPr="00730970" w:rsidTr="00BC68A9">
        <w:trPr>
          <w:trHeight w:val="273"/>
        </w:trPr>
        <w:tc>
          <w:tcPr>
            <w:cnfStyle w:val="001000000000" w:firstRow="0" w:lastRow="0" w:firstColumn="1" w:lastColumn="0" w:oddVBand="0" w:evenVBand="0" w:oddHBand="0" w:evenHBand="0" w:firstRowFirstColumn="0" w:firstRowLastColumn="0" w:lastRowFirstColumn="0" w:lastRowLastColumn="0"/>
            <w:tcW w:w="2319" w:type="dxa"/>
            <w:shd w:val="clear" w:color="auto" w:fill="C0E8FF" w:themeFill="accent2" w:themeFillTint="33"/>
            <w:noWrap/>
            <w:vAlign w:val="bottom"/>
            <w:hideMark/>
          </w:tcPr>
          <w:p w:rsidR="00AF1C22" w:rsidRPr="00444B3E" w:rsidRDefault="00AF1C22" w:rsidP="00BC68A9">
            <w:pPr>
              <w:spacing w:line="240" w:lineRule="auto"/>
              <w:rPr>
                <w:rFonts w:ascii="Arial" w:eastAsia="Times New Roman" w:hAnsi="Arial" w:cs="Arial"/>
                <w:b w:val="0"/>
                <w:color w:val="auto"/>
                <w:sz w:val="18"/>
                <w:szCs w:val="18"/>
                <w:lang w:eastAsia="sv-SE"/>
              </w:rPr>
            </w:pPr>
            <w:r w:rsidRPr="00444B3E">
              <w:rPr>
                <w:rFonts w:ascii="Arial" w:eastAsia="Times New Roman" w:hAnsi="Arial" w:cs="Arial"/>
                <w:b w:val="0"/>
                <w:color w:val="auto"/>
                <w:sz w:val="18"/>
                <w:szCs w:val="18"/>
                <w:lang w:eastAsia="sv-SE"/>
              </w:rPr>
              <w:t xml:space="preserve">Östermalm </w:t>
            </w:r>
          </w:p>
        </w:tc>
        <w:tc>
          <w:tcPr>
            <w:tcW w:w="1083"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4</w:t>
            </w:r>
          </w:p>
        </w:tc>
        <w:tc>
          <w:tcPr>
            <w:tcW w:w="1134"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0</w:t>
            </w:r>
          </w:p>
        </w:tc>
        <w:tc>
          <w:tcPr>
            <w:tcW w:w="1134"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8</w:t>
            </w:r>
          </w:p>
        </w:tc>
        <w:tc>
          <w:tcPr>
            <w:tcW w:w="1701" w:type="dxa"/>
            <w:shd w:val="clear" w:color="auto" w:fill="C0E8FF" w:themeFill="accent2" w:themeFillTint="33"/>
            <w:noWrap/>
            <w:vAlign w:val="bottom"/>
            <w:hideMark/>
          </w:tcPr>
          <w:p w:rsidR="00AF1C22" w:rsidRPr="00730970" w:rsidRDefault="00AF1C22" w:rsidP="00BC68A9">
            <w:pPr>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sv-SE"/>
              </w:rPr>
            </w:pPr>
            <w:r w:rsidRPr="00730970">
              <w:rPr>
                <w:rFonts w:ascii="Arial" w:eastAsia="Times New Roman" w:hAnsi="Arial" w:cs="Arial"/>
                <w:color w:val="000000"/>
                <w:sz w:val="18"/>
                <w:szCs w:val="18"/>
                <w:lang w:eastAsia="sv-SE"/>
              </w:rPr>
              <w:t>9</w:t>
            </w:r>
          </w:p>
        </w:tc>
      </w:tr>
      <w:tr w:rsidR="00AF1C22" w:rsidRPr="00730970" w:rsidTr="00BC68A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319" w:type="dxa"/>
            <w:shd w:val="clear" w:color="auto" w:fill="81D1FF" w:themeFill="accent2" w:themeFillTint="66"/>
            <w:noWrap/>
            <w:vAlign w:val="bottom"/>
            <w:hideMark/>
          </w:tcPr>
          <w:p w:rsidR="00AF1C22" w:rsidRPr="00444B3E" w:rsidRDefault="00AF1C22" w:rsidP="00BC68A9">
            <w:pPr>
              <w:spacing w:line="240" w:lineRule="auto"/>
              <w:rPr>
                <w:rFonts w:ascii="Arial" w:eastAsia="Times New Roman" w:hAnsi="Arial" w:cs="Arial"/>
                <w:bCs w:val="0"/>
                <w:color w:val="auto"/>
                <w:sz w:val="18"/>
                <w:szCs w:val="18"/>
                <w:lang w:eastAsia="sv-SE"/>
              </w:rPr>
            </w:pPr>
            <w:r w:rsidRPr="00444B3E">
              <w:rPr>
                <w:rFonts w:ascii="Arial" w:eastAsia="Times New Roman" w:hAnsi="Arial" w:cs="Arial"/>
                <w:bCs w:val="0"/>
                <w:color w:val="auto"/>
                <w:sz w:val="18"/>
                <w:szCs w:val="18"/>
                <w:lang w:eastAsia="sv-SE"/>
              </w:rPr>
              <w:t>Totalt Stockholms stad</w:t>
            </w:r>
          </w:p>
        </w:tc>
        <w:tc>
          <w:tcPr>
            <w:tcW w:w="1083"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sv-SE"/>
              </w:rPr>
            </w:pPr>
            <w:r w:rsidRPr="00730970">
              <w:rPr>
                <w:rFonts w:ascii="Arial" w:eastAsia="Times New Roman" w:hAnsi="Arial" w:cs="Arial"/>
                <w:b/>
                <w:bCs/>
                <w:color w:val="000000"/>
                <w:sz w:val="18"/>
                <w:szCs w:val="18"/>
                <w:lang w:eastAsia="sv-SE"/>
              </w:rPr>
              <w:t>52</w:t>
            </w:r>
          </w:p>
        </w:tc>
        <w:tc>
          <w:tcPr>
            <w:tcW w:w="1134"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sv-SE"/>
              </w:rPr>
            </w:pPr>
            <w:r w:rsidRPr="00730970">
              <w:rPr>
                <w:rFonts w:ascii="Arial" w:eastAsia="Times New Roman" w:hAnsi="Arial" w:cs="Arial"/>
                <w:b/>
                <w:bCs/>
                <w:color w:val="000000"/>
                <w:sz w:val="18"/>
                <w:szCs w:val="18"/>
                <w:lang w:eastAsia="sv-SE"/>
              </w:rPr>
              <w:t>11</w:t>
            </w:r>
          </w:p>
        </w:tc>
        <w:tc>
          <w:tcPr>
            <w:tcW w:w="1134"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sv-SE"/>
              </w:rPr>
            </w:pPr>
            <w:r w:rsidRPr="00730970">
              <w:rPr>
                <w:rFonts w:ascii="Arial" w:eastAsia="Times New Roman" w:hAnsi="Arial" w:cs="Arial"/>
                <w:b/>
                <w:bCs/>
                <w:color w:val="000000"/>
                <w:sz w:val="18"/>
                <w:szCs w:val="18"/>
                <w:lang w:eastAsia="sv-SE"/>
              </w:rPr>
              <w:t>386</w:t>
            </w:r>
          </w:p>
        </w:tc>
        <w:tc>
          <w:tcPr>
            <w:tcW w:w="1701" w:type="dxa"/>
            <w:shd w:val="clear" w:color="auto" w:fill="81D1FF" w:themeFill="accent2" w:themeFillTint="66"/>
            <w:noWrap/>
            <w:vAlign w:val="bottom"/>
            <w:hideMark/>
          </w:tcPr>
          <w:p w:rsidR="00AF1C22" w:rsidRPr="00730970" w:rsidRDefault="00AF1C22" w:rsidP="00BC68A9">
            <w:pPr>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sv-SE"/>
              </w:rPr>
            </w:pPr>
            <w:r w:rsidRPr="00730970">
              <w:rPr>
                <w:rFonts w:ascii="Arial" w:eastAsia="Times New Roman" w:hAnsi="Arial" w:cs="Arial"/>
                <w:b/>
                <w:bCs/>
                <w:color w:val="000000"/>
                <w:sz w:val="18"/>
                <w:szCs w:val="18"/>
                <w:lang w:eastAsia="sv-SE"/>
              </w:rPr>
              <w:t>199</w:t>
            </w:r>
          </w:p>
        </w:tc>
      </w:tr>
    </w:tbl>
    <w:p w:rsidR="00AF1C22" w:rsidRDefault="00AF1C22" w:rsidP="00AF1C22"/>
    <w:p w:rsidR="00AF1C22" w:rsidRPr="00730970" w:rsidRDefault="00AF1C22" w:rsidP="00AF1C22"/>
    <w:p w:rsidR="00AF1C22" w:rsidRDefault="00AF1C22" w:rsidP="00AF1C22">
      <w:pPr>
        <w:pStyle w:val="Rubrik1"/>
      </w:pPr>
      <w:bookmarkStart w:id="22" w:name="_Toc505245345"/>
      <w:r>
        <w:t>Granskningsresultat Kungsholmens stadsdelsförvaltning</w:t>
      </w:r>
      <w:bookmarkEnd w:id="22"/>
    </w:p>
    <w:p w:rsidR="00AF1C22" w:rsidRDefault="00AF1C22" w:rsidP="00AF1C22">
      <w:pPr>
        <w:pStyle w:val="Rubrik2"/>
      </w:pPr>
      <w:bookmarkStart w:id="23" w:name="_Toc498070307"/>
      <w:bookmarkStart w:id="24" w:name="_Toc505245346"/>
      <w:r>
        <w:t>Fakta, organisation och verksamhet</w:t>
      </w:r>
      <w:bookmarkEnd w:id="23"/>
      <w:bookmarkEnd w:id="24"/>
    </w:p>
    <w:p w:rsidR="00AF1C22" w:rsidRDefault="00AF1C22" w:rsidP="00AF1C22">
      <w:r>
        <w:t>Kungsholmen hade en befolkningsmängd den 31 december 2016 på 69 748 personer, varav 1 430 var mellan 16-19 år. 97,6% var behöriga till gymnasieskolan 2016. De öppet arbetslösa den 31 oktober 2016 var 1,6% av den sammanlagda befolkningen.</w:t>
      </w:r>
      <w:r w:rsidRPr="00DF0714">
        <w:t xml:space="preserve"> </w:t>
      </w:r>
      <w:r>
        <w:t>21,1% var födda i utlandet eller var inrikes födda med två föräldrar som var utrikesfödda. Medelinkomsten för inkomsttagare 16 år och äldre 2015 var 418 800 och 0,5% av befolkningen uppbar 2016 ekonomiskt bistånd vid Kungsholmens stadsdelsnämnd.</w:t>
      </w:r>
    </w:p>
    <w:p w:rsidR="00AF1C22" w:rsidRDefault="00AF1C22" w:rsidP="00AF1C22"/>
    <w:p w:rsidR="00AF1C22" w:rsidRDefault="00AF1C22" w:rsidP="00AF1C22">
      <w:r>
        <w:t>Kungsholmens stadsdelsförvaltning har en familjeenhet med mottagningsgrupp, barngrupp och ungdomsgrupp som leds av en enhetschef och två biträdande enhetschefer. Ungdomsgruppen ansvarar för åldersgruppen 12-20 år och består av en biträdande enhetschef, fyra socialsekreterare</w:t>
      </w:r>
      <w:r w:rsidRPr="00380D1A">
        <w:t xml:space="preserve"> </w:t>
      </w:r>
      <w:r>
        <w:t>och delar administrativt stöd med hela familjeenheten.</w:t>
      </w:r>
    </w:p>
    <w:p w:rsidR="00AF1C22" w:rsidRDefault="00AF1C22" w:rsidP="00AF1C22"/>
    <w:p w:rsidR="00AF1C22" w:rsidRDefault="00AF1C22" w:rsidP="00AF1C22">
      <w:r>
        <w:t xml:space="preserve">Varje socialsekreterare ansvarar för cirka 16 ärenden vilket inkluderar såväl utrednings- som insatsärenden. Medhandläggarskap tillkommer utöver detta. </w:t>
      </w:r>
    </w:p>
    <w:p w:rsidR="00AF1C22" w:rsidRDefault="00AF1C22" w:rsidP="00AF1C22">
      <w:pPr>
        <w:pStyle w:val="Rubrik2"/>
      </w:pPr>
      <w:bookmarkStart w:id="25" w:name="_Toc505245347"/>
      <w:proofErr w:type="spellStart"/>
      <w:r>
        <w:t>Aktgranskning</w:t>
      </w:r>
      <w:bookmarkEnd w:id="25"/>
      <w:proofErr w:type="spellEnd"/>
    </w:p>
    <w:p w:rsidR="00AF1C22" w:rsidRDefault="00AF1C22" w:rsidP="00AF1C22">
      <w:r>
        <w:t xml:space="preserve">Vid Kungsholmens stadsdelsförvaltning omfattade granskningen totalt 13 personakter, sju flickor och sex pojkar. Det innebar en könsfördelning på 54 procent flickor och 46 procent pojkar. </w:t>
      </w:r>
    </w:p>
    <w:p w:rsidR="00AF1C22" w:rsidRDefault="00AF1C22" w:rsidP="00AF1C22"/>
    <w:p w:rsidR="00AF1C22" w:rsidRDefault="00AF1C22" w:rsidP="00AF1C22">
      <w:r>
        <w:t xml:space="preserve">Åldersfördelningen var tre ungdomar 13-15 år, åtta 16-18 år och två var 19-20 år. Sju ungdomar hade två vårdnadshavare, fyra hade en och resterande två ungdomar var myndiga. </w:t>
      </w:r>
    </w:p>
    <w:p w:rsidR="00AF1C22" w:rsidRDefault="00AF1C22" w:rsidP="00AF1C22"/>
    <w:p w:rsidR="00AF1C22" w:rsidRDefault="00AF1C22" w:rsidP="00AF1C22">
      <w:r>
        <w:t>I alla ärenden återfanns ett aktuellt beslutsunderlag och tidsgränsen om fyra månader hölls i alla utom en utredning.</w:t>
      </w:r>
    </w:p>
    <w:p w:rsidR="00AF1C22" w:rsidRDefault="00AF1C22" w:rsidP="00AF1C22">
      <w:pPr>
        <w:pStyle w:val="Rubrik3"/>
      </w:pPr>
      <w:r>
        <w:t>Missbruk, kriminalitet och socialt nedbrytande beteende</w:t>
      </w:r>
    </w:p>
    <w:tbl>
      <w:tblPr>
        <w:tblW w:w="5969" w:type="dxa"/>
        <w:tblCellMar>
          <w:left w:w="70" w:type="dxa"/>
          <w:right w:w="70" w:type="dxa"/>
        </w:tblCellMar>
        <w:tblLook w:val="04A0" w:firstRow="1" w:lastRow="0" w:firstColumn="1" w:lastColumn="0" w:noHBand="0" w:noVBand="1"/>
      </w:tblPr>
      <w:tblGrid>
        <w:gridCol w:w="2835"/>
        <w:gridCol w:w="731"/>
        <w:gridCol w:w="844"/>
        <w:gridCol w:w="1559"/>
      </w:tblGrid>
      <w:tr w:rsidR="00AF1C22" w:rsidRPr="00DF2D70" w:rsidTr="00BC68A9">
        <w:trPr>
          <w:trHeight w:val="285"/>
        </w:trPr>
        <w:tc>
          <w:tcPr>
            <w:tcW w:w="2835"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Missbruk</w:t>
            </w:r>
          </w:p>
        </w:tc>
        <w:tc>
          <w:tcPr>
            <w:tcW w:w="731"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Flickor</w:t>
            </w:r>
          </w:p>
        </w:tc>
        <w:tc>
          <w:tcPr>
            <w:tcW w:w="844"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Pojkar</w:t>
            </w:r>
          </w:p>
        </w:tc>
        <w:tc>
          <w:tcPr>
            <w:tcW w:w="1559"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Totalt 13 ungdomar</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Missbruk alkohol </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9</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Missbruk narkotika och/ eller </w:t>
            </w:r>
            <w:r w:rsidRPr="009407C8">
              <w:rPr>
                <w:rFonts w:ascii="Arial" w:eastAsia="Times New Roman" w:hAnsi="Arial" w:cs="Arial"/>
                <w:sz w:val="18"/>
                <w:szCs w:val="18"/>
                <w:lang w:eastAsia="sv-SE"/>
              </w:rPr>
              <w:t>läkemedelsmissbruk</w:t>
            </w:r>
          </w:p>
        </w:tc>
        <w:tc>
          <w:tcPr>
            <w:tcW w:w="73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1559"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12</w:t>
            </w:r>
          </w:p>
        </w:tc>
      </w:tr>
      <w:tr w:rsidR="00AF1C22" w:rsidRPr="00DF2D70" w:rsidTr="00BC68A9">
        <w:trPr>
          <w:trHeight w:val="285"/>
        </w:trPr>
        <w:tc>
          <w:tcPr>
            <w:tcW w:w="5969" w:type="dxa"/>
            <w:gridSpan w:val="4"/>
            <w:tcBorders>
              <w:top w:val="single" w:sz="4" w:space="0" w:color="FFFFFF"/>
              <w:left w:val="nil"/>
              <w:bottom w:val="single" w:sz="4" w:space="0" w:color="FFFFFF"/>
              <w:right w:val="single" w:sz="4" w:space="0" w:color="FFFFFF"/>
            </w:tcBorders>
            <w:shd w:val="clear" w:color="auto" w:fill="auto"/>
            <w:noWrap/>
            <w:vAlign w:val="bottom"/>
          </w:tcPr>
          <w:p w:rsidR="00AF1C22" w:rsidRDefault="00AF1C22" w:rsidP="00BC68A9">
            <w:pPr>
              <w:spacing w:line="240" w:lineRule="auto"/>
              <w:rPr>
                <w:rFonts w:ascii="Arial" w:eastAsia="Times New Roman" w:hAnsi="Arial" w:cs="Arial"/>
                <w:color w:val="000000"/>
                <w:sz w:val="16"/>
                <w:szCs w:val="16"/>
                <w:lang w:eastAsia="sv-SE"/>
              </w:rPr>
            </w:pPr>
          </w:p>
          <w:p w:rsidR="00AF1C22" w:rsidRPr="00227729" w:rsidRDefault="00AF1C22" w:rsidP="00BC68A9">
            <w:r w:rsidRPr="00855E2D">
              <w:t>Missbruk av alkohol förekom i högre grad hos flickor än hos pojkar. 12 av de sammanlagt 13 granskade ärendena hade ett missbruk av narkotika</w:t>
            </w:r>
            <w:r>
              <w:t>. D</w:t>
            </w:r>
            <w:r w:rsidRPr="00855E2D">
              <w:t xml:space="preserve">en dominerande drogen var </w:t>
            </w:r>
            <w:r w:rsidRPr="00F74877">
              <w:t xml:space="preserve">cannabis, </w:t>
            </w:r>
            <w:r>
              <w:t xml:space="preserve">i vissa fall i kombination med centralstimulantia eller </w:t>
            </w:r>
            <w:r w:rsidRPr="00227729">
              <w:t>läkemedel.</w:t>
            </w:r>
          </w:p>
          <w:p w:rsidR="00AF1C22" w:rsidRPr="00DF2D70" w:rsidRDefault="00AF1C22" w:rsidP="00BC68A9">
            <w:pPr>
              <w:spacing w:line="240" w:lineRule="auto"/>
              <w:rPr>
                <w:rFonts w:ascii="Times New Roman" w:eastAsia="Times New Roman" w:hAnsi="Times New Roman" w:cs="Times New Roman"/>
                <w:sz w:val="20"/>
                <w:szCs w:val="20"/>
                <w:lang w:eastAsia="sv-SE"/>
              </w:rPr>
            </w:pPr>
          </w:p>
        </w:tc>
      </w:tr>
      <w:tr w:rsidR="00AF1C22" w:rsidRPr="00344F9E" w:rsidTr="00BC68A9">
        <w:trPr>
          <w:trHeight w:val="285"/>
        </w:trPr>
        <w:tc>
          <w:tcPr>
            <w:tcW w:w="2835" w:type="dxa"/>
            <w:tcBorders>
              <w:top w:val="single" w:sz="4" w:space="0" w:color="FFFFFF"/>
              <w:left w:val="nil"/>
              <w:bottom w:val="single" w:sz="4" w:space="0" w:color="FFFFFF"/>
              <w:right w:val="single" w:sz="4" w:space="0" w:color="FFFFFF"/>
            </w:tcBorders>
            <w:shd w:val="clear" w:color="auto" w:fill="007EC4" w:themeFill="accent2"/>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Kriminalitet</w:t>
            </w:r>
          </w:p>
        </w:tc>
        <w:tc>
          <w:tcPr>
            <w:tcW w:w="731"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Flickor</w:t>
            </w:r>
          </w:p>
        </w:tc>
        <w:tc>
          <w:tcPr>
            <w:tcW w:w="844"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Pojkar</w:t>
            </w:r>
          </w:p>
        </w:tc>
        <w:tc>
          <w:tcPr>
            <w:tcW w:w="1559" w:type="dxa"/>
            <w:tcBorders>
              <w:top w:val="single" w:sz="4" w:space="0" w:color="FFFFFF"/>
              <w:left w:val="single" w:sz="4" w:space="0" w:color="FFFFFF"/>
              <w:bottom w:val="single" w:sz="4" w:space="0" w:color="FFFFFF"/>
              <w:right w:val="nil"/>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Totalt 13 ungdomar</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Misshandel</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Snatteri/Stöld</w:t>
            </w:r>
          </w:p>
        </w:tc>
        <w:tc>
          <w:tcPr>
            <w:tcW w:w="73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559"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Skadegörelse</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Olaga hot</w:t>
            </w:r>
          </w:p>
        </w:tc>
        <w:tc>
          <w:tcPr>
            <w:tcW w:w="73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559"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r>
      <w:tr w:rsidR="00AF1C22" w:rsidRPr="00344F9E"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Rån</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Langning</w:t>
            </w:r>
          </w:p>
        </w:tc>
        <w:tc>
          <w:tcPr>
            <w:tcW w:w="73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Vapen</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DF2D70" w:rsidTr="00BC68A9">
        <w:trPr>
          <w:trHeight w:val="285"/>
        </w:trPr>
        <w:tc>
          <w:tcPr>
            <w:tcW w:w="3566" w:type="dxa"/>
            <w:gridSpan w:val="2"/>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Tillgrepp av fortskaffningsmedel</w:t>
            </w: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Narkotika</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Våld mot tjänsteman</w:t>
            </w:r>
          </w:p>
        </w:tc>
        <w:tc>
          <w:tcPr>
            <w:tcW w:w="73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44"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559" w:type="dxa"/>
            <w:tcBorders>
              <w:top w:val="single" w:sz="4" w:space="0" w:color="FFFFFF"/>
              <w:left w:val="single" w:sz="4" w:space="0" w:color="FFFFFF"/>
              <w:bottom w:val="single" w:sz="4" w:space="0" w:color="FFFFFF"/>
              <w:right w:val="nil"/>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auto" w:fill="81D1FF" w:themeFill="accent2" w:themeFillTint="66"/>
            <w:noWrap/>
            <w:vAlign w:val="bottom"/>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 xml:space="preserve">Anlagt brand </w:t>
            </w:r>
          </w:p>
        </w:tc>
        <w:tc>
          <w:tcPr>
            <w:tcW w:w="731"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44"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559" w:type="dxa"/>
            <w:tcBorders>
              <w:top w:val="single" w:sz="4" w:space="0" w:color="FFFFFF"/>
              <w:left w:val="single" w:sz="4" w:space="0" w:color="FFFFFF"/>
              <w:bottom w:val="single" w:sz="4" w:space="0" w:color="FFFFFF"/>
              <w:right w:val="nil"/>
            </w:tcBorders>
            <w:shd w:val="clear" w:color="auto" w:fill="81D1FF" w:themeFill="accent2" w:themeFillTint="66"/>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Sexualbrott</w:t>
            </w:r>
          </w:p>
        </w:tc>
        <w:tc>
          <w:tcPr>
            <w:tcW w:w="73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44"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559" w:type="dxa"/>
            <w:tcBorders>
              <w:top w:val="single" w:sz="4" w:space="0" w:color="FFFFFF"/>
              <w:left w:val="single" w:sz="4" w:space="0" w:color="FFFFFF"/>
              <w:bottom w:val="single" w:sz="4" w:space="0" w:color="FFFFFF"/>
              <w:right w:val="nil"/>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5969" w:type="dxa"/>
            <w:gridSpan w:val="4"/>
            <w:tcBorders>
              <w:top w:val="single" w:sz="4" w:space="0" w:color="FFFFFF"/>
              <w:left w:val="nil"/>
              <w:bottom w:val="single" w:sz="4" w:space="0" w:color="FFFFFF"/>
              <w:right w:val="single" w:sz="4" w:space="0" w:color="FFFFFF"/>
            </w:tcBorders>
            <w:shd w:val="clear" w:color="auto" w:fill="auto"/>
            <w:noWrap/>
            <w:vAlign w:val="bottom"/>
          </w:tcPr>
          <w:p w:rsidR="00AF1C22" w:rsidRDefault="00AF1C22" w:rsidP="00BC68A9">
            <w:pPr>
              <w:spacing w:line="240" w:lineRule="auto"/>
              <w:rPr>
                <w:rFonts w:ascii="Arial" w:eastAsia="Times New Roman" w:hAnsi="Arial" w:cs="Arial"/>
                <w:color w:val="000000"/>
                <w:sz w:val="16"/>
                <w:szCs w:val="16"/>
                <w:lang w:eastAsia="sv-SE"/>
              </w:rPr>
            </w:pPr>
          </w:p>
          <w:p w:rsidR="00AF1C22" w:rsidRDefault="00AF1C22" w:rsidP="00BC68A9">
            <w:r>
              <w:t xml:space="preserve">Nio av de sammanlagt tretton </w:t>
            </w:r>
            <w:r w:rsidRPr="00855E2D">
              <w:t>ungdomar</w:t>
            </w:r>
            <w:r>
              <w:t>na</w:t>
            </w:r>
            <w:r w:rsidRPr="00B60D74">
              <w:t xml:space="preserve"> var för</w:t>
            </w:r>
            <w:r>
              <w:t>emål för polisens uppmärksamhet</w:t>
            </w:r>
            <w:r w:rsidRPr="00B60D74">
              <w:t xml:space="preserve"> på </w:t>
            </w:r>
            <w:r w:rsidRPr="00855E2D">
              <w:t xml:space="preserve">grund av en eller flera kriminella handlingar. </w:t>
            </w:r>
          </w:p>
          <w:p w:rsidR="00AF1C22" w:rsidRPr="00DF2D70" w:rsidRDefault="00AF1C22" w:rsidP="00BC68A9">
            <w:pPr>
              <w:spacing w:line="240" w:lineRule="auto"/>
              <w:jc w:val="right"/>
              <w:rPr>
                <w:rFonts w:ascii="Arial" w:eastAsia="Times New Roman" w:hAnsi="Arial" w:cs="Arial"/>
                <w:color w:val="000000"/>
                <w:sz w:val="16"/>
                <w:szCs w:val="16"/>
                <w:lang w:eastAsia="sv-SE"/>
              </w:rPr>
            </w:pPr>
          </w:p>
        </w:tc>
      </w:tr>
      <w:tr w:rsidR="00AF1C22" w:rsidRPr="00DF2D70" w:rsidTr="00BC68A9">
        <w:trPr>
          <w:trHeight w:val="285"/>
        </w:trPr>
        <w:tc>
          <w:tcPr>
            <w:tcW w:w="2835"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BC68A9">
            <w:pPr>
              <w:spacing w:line="240" w:lineRule="auto"/>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Annat socialt nedbrytande beteende</w:t>
            </w:r>
          </w:p>
        </w:tc>
        <w:tc>
          <w:tcPr>
            <w:tcW w:w="731" w:type="dxa"/>
            <w:tcBorders>
              <w:top w:val="single" w:sz="4" w:space="0" w:color="FFFFFF"/>
              <w:left w:val="single" w:sz="4" w:space="0" w:color="FFFFFF"/>
              <w:bottom w:val="single" w:sz="4" w:space="0" w:color="FFFFFF"/>
              <w:right w:val="single" w:sz="4" w:space="0" w:color="FFFFFF"/>
            </w:tcBorders>
            <w:shd w:val="clear" w:color="auto" w:fill="007EC4" w:themeFill="accent2"/>
            <w:vAlign w:val="bottom"/>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Flickor</w:t>
            </w:r>
          </w:p>
        </w:tc>
        <w:tc>
          <w:tcPr>
            <w:tcW w:w="844"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Pojkar</w:t>
            </w:r>
          </w:p>
        </w:tc>
        <w:tc>
          <w:tcPr>
            <w:tcW w:w="1559" w:type="dxa"/>
            <w:tcBorders>
              <w:top w:val="single" w:sz="4" w:space="0" w:color="FFFFFF"/>
              <w:left w:val="single" w:sz="4" w:space="0" w:color="FFFFFF"/>
              <w:bottom w:val="single" w:sz="4" w:space="0" w:color="FFFFFF"/>
              <w:right w:val="nil"/>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Totalt 13 ungdomar</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Skolproblem</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12</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Aggressiv/våldsam</w:t>
            </w:r>
          </w:p>
        </w:tc>
        <w:tc>
          <w:tcPr>
            <w:tcW w:w="73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559"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8</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Normbrytande beteende</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559"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Olämpliga miljöer och antisocialt umgänge</w:t>
            </w:r>
          </w:p>
        </w:tc>
        <w:tc>
          <w:tcPr>
            <w:tcW w:w="73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844"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559"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auto" w:fill="81D1FF" w:themeFill="accent2" w:themeFillTint="66"/>
            <w:noWrap/>
            <w:vAlign w:val="bottom"/>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Prostitution</w:t>
            </w:r>
          </w:p>
        </w:tc>
        <w:tc>
          <w:tcPr>
            <w:tcW w:w="731" w:type="dxa"/>
            <w:tcBorders>
              <w:top w:val="single" w:sz="4" w:space="0" w:color="FFFFFF"/>
              <w:left w:val="single" w:sz="4" w:space="0" w:color="FFFFFF"/>
              <w:bottom w:val="single" w:sz="4" w:space="0" w:color="FFFFFF"/>
              <w:right w:val="single" w:sz="4" w:space="0" w:color="FFFFFF"/>
            </w:tcBorders>
            <w:shd w:val="clear" w:color="80D2FF" w:fill="80D2FF"/>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559" w:type="dxa"/>
            <w:tcBorders>
              <w:top w:val="single" w:sz="4" w:space="0" w:color="FFFFFF"/>
              <w:left w:val="single" w:sz="4" w:space="0" w:color="FFFFFF"/>
              <w:bottom w:val="single" w:sz="4" w:space="0" w:color="FFFFFF"/>
              <w:right w:val="nil"/>
            </w:tcBorders>
            <w:shd w:val="clear" w:color="80D2FF" w:fill="80D2FF"/>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Vagabonderande</w:t>
            </w:r>
          </w:p>
        </w:tc>
        <w:tc>
          <w:tcPr>
            <w:tcW w:w="73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1559"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DF2D70" w:rsidTr="00BC68A9">
        <w:trPr>
          <w:trHeight w:val="285"/>
        </w:trPr>
        <w:tc>
          <w:tcPr>
            <w:tcW w:w="2835"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Självskadebeteende</w:t>
            </w:r>
          </w:p>
        </w:tc>
        <w:tc>
          <w:tcPr>
            <w:tcW w:w="731"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844"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DF2D70" w:rsidTr="00BC68A9">
        <w:trPr>
          <w:trHeight w:val="285"/>
        </w:trPr>
        <w:tc>
          <w:tcPr>
            <w:tcW w:w="5969" w:type="dxa"/>
            <w:gridSpan w:val="4"/>
            <w:tcBorders>
              <w:top w:val="nil"/>
              <w:left w:val="nil"/>
              <w:bottom w:val="nil"/>
            </w:tcBorders>
            <w:shd w:val="clear" w:color="auto" w:fill="auto"/>
            <w:noWrap/>
            <w:vAlign w:val="bottom"/>
            <w:hideMark/>
          </w:tcPr>
          <w:p w:rsidR="00AF1C22" w:rsidRDefault="00AF1C22" w:rsidP="00BC68A9">
            <w:pPr>
              <w:rPr>
                <w:rFonts w:ascii="Times New Roman" w:eastAsia="Times New Roman" w:hAnsi="Times New Roman" w:cs="Times New Roman"/>
              </w:rPr>
            </w:pPr>
          </w:p>
          <w:p w:rsidR="00AF1C22" w:rsidRPr="00EF4742" w:rsidRDefault="00AF1C22" w:rsidP="00BC68A9">
            <w:r w:rsidRPr="00B60D74">
              <w:t xml:space="preserve">Ungdomarna vid Kungsholmen hade i högre grad normbrytande beteende än kriminalitet. </w:t>
            </w:r>
            <w:r w:rsidRPr="00855E2D">
              <w:t xml:space="preserve">I det granskade materialet framkom att alla utom en pojke hade </w:t>
            </w:r>
            <w:r>
              <w:t xml:space="preserve">betydande </w:t>
            </w:r>
            <w:r w:rsidRPr="00855E2D">
              <w:t xml:space="preserve">skolproblem. </w:t>
            </w:r>
            <w:r>
              <w:t xml:space="preserve">Ungdomens våldsamhet tog sig främst uttryck i våldsamma utbrott mot övriga familjen. Sammanlagt nio ungdomar hade problem med psykisk ohälsa varav sex var flickor och tre pojkar. 54 % av </w:t>
            </w:r>
            <w:r w:rsidRPr="00855E2D">
              <w:t xml:space="preserve">ungdomarna hade en neuropsykiatrisk </w:t>
            </w:r>
            <w:r>
              <w:t xml:space="preserve">funktionsnedsättning. Tre ungdomar hade upplevt våld i hemmet. </w:t>
            </w:r>
          </w:p>
        </w:tc>
      </w:tr>
      <w:tr w:rsidR="00AF1C22" w:rsidRPr="00DF2D70" w:rsidTr="00BC68A9">
        <w:trPr>
          <w:trHeight w:val="285"/>
        </w:trPr>
        <w:tc>
          <w:tcPr>
            <w:tcW w:w="2835" w:type="dxa"/>
            <w:tcBorders>
              <w:top w:val="nil"/>
              <w:left w:val="nil"/>
              <w:bottom w:val="single" w:sz="4" w:space="0" w:color="FFFFFF"/>
              <w:right w:val="nil"/>
            </w:tcBorders>
            <w:shd w:val="clear" w:color="auto" w:fill="auto"/>
            <w:noWrap/>
            <w:vAlign w:val="bottom"/>
            <w:hideMark/>
          </w:tcPr>
          <w:p w:rsidR="00AF1C22" w:rsidRPr="00DF2D70" w:rsidRDefault="00AF1C22" w:rsidP="00BC68A9">
            <w:pPr>
              <w:pStyle w:val="Rubrik3"/>
              <w:rPr>
                <w:rFonts w:eastAsia="Times New Roman"/>
                <w:lang w:eastAsia="sv-SE"/>
              </w:rPr>
            </w:pPr>
            <w:r>
              <w:rPr>
                <w:rFonts w:eastAsia="Times New Roman"/>
                <w:lang w:eastAsia="sv-SE"/>
              </w:rPr>
              <w:t>Tidigare kännedom</w:t>
            </w:r>
          </w:p>
        </w:tc>
        <w:tc>
          <w:tcPr>
            <w:tcW w:w="731" w:type="dxa"/>
            <w:tcBorders>
              <w:top w:val="nil"/>
              <w:left w:val="nil"/>
              <w:bottom w:val="single" w:sz="4" w:space="0" w:color="FFFFFF"/>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844" w:type="dxa"/>
            <w:tcBorders>
              <w:top w:val="nil"/>
              <w:left w:val="nil"/>
              <w:bottom w:val="single" w:sz="4" w:space="0" w:color="FFFFFF"/>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1559" w:type="dxa"/>
            <w:tcBorders>
              <w:top w:val="nil"/>
              <w:left w:val="nil"/>
              <w:bottom w:val="single" w:sz="4" w:space="0" w:color="FFFFFF"/>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r>
      <w:tr w:rsidR="00AF1C22" w:rsidRPr="00DF2D70" w:rsidTr="00BC68A9">
        <w:trPr>
          <w:trHeight w:val="285"/>
        </w:trPr>
        <w:tc>
          <w:tcPr>
            <w:tcW w:w="5969" w:type="dxa"/>
            <w:gridSpan w:val="4"/>
            <w:tcBorders>
              <w:top w:val="single" w:sz="4" w:space="0" w:color="FFFFFF"/>
              <w:left w:val="nil"/>
              <w:bottom w:val="nil"/>
            </w:tcBorders>
            <w:shd w:val="clear" w:color="auto" w:fill="auto"/>
            <w:noWrap/>
            <w:vAlign w:val="bottom"/>
            <w:hideMark/>
          </w:tcPr>
          <w:p w:rsidR="00AF1C22" w:rsidRPr="00227729" w:rsidRDefault="00AF1C22" w:rsidP="00BC68A9">
            <w:r>
              <w:t xml:space="preserve">Många ungdomar var kända sedan tidigare av socialtjänsten som barn- eller ungdomsärende. </w:t>
            </w:r>
            <w:r w:rsidRPr="008B1576">
              <w:t xml:space="preserve">Sju av tretton ungdomar hade fått insatser från socialtjänsten tidigare. </w:t>
            </w:r>
            <w:r>
              <w:t xml:space="preserve">Två ungdomar hade inte tidigare varit </w:t>
            </w:r>
            <w:r w:rsidRPr="00227729">
              <w:t xml:space="preserve">aktuella. </w:t>
            </w:r>
          </w:p>
          <w:p w:rsidR="00AF1C22" w:rsidRPr="00DF2D70" w:rsidRDefault="00AF1C22" w:rsidP="00BC68A9">
            <w:pPr>
              <w:pStyle w:val="Rubrik3"/>
              <w:rPr>
                <w:rFonts w:eastAsia="Times New Roman"/>
                <w:lang w:eastAsia="sv-SE"/>
              </w:rPr>
            </w:pPr>
            <w:r>
              <w:rPr>
                <w:rFonts w:eastAsia="Times New Roman"/>
                <w:lang w:eastAsia="sv-SE"/>
              </w:rPr>
              <w:t xml:space="preserve">Insatser </w:t>
            </w:r>
          </w:p>
        </w:tc>
      </w:tr>
      <w:tr w:rsidR="00AF1C22" w:rsidRPr="00DF2D70" w:rsidTr="00BC68A9">
        <w:trPr>
          <w:trHeight w:val="300"/>
        </w:trPr>
        <w:tc>
          <w:tcPr>
            <w:tcW w:w="2835"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 </w:t>
            </w:r>
            <w:r w:rsidRPr="009407C8">
              <w:rPr>
                <w:rFonts w:ascii="Arial" w:eastAsia="Times New Roman" w:hAnsi="Arial" w:cs="Arial"/>
                <w:b/>
                <w:color w:val="FFFFFF" w:themeColor="background1"/>
                <w:sz w:val="18"/>
                <w:szCs w:val="18"/>
                <w:lang w:eastAsia="sv-SE"/>
              </w:rPr>
              <w:t>Öppenvård</w:t>
            </w:r>
          </w:p>
        </w:tc>
        <w:tc>
          <w:tcPr>
            <w:tcW w:w="731"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Flickor</w:t>
            </w:r>
          </w:p>
        </w:tc>
        <w:tc>
          <w:tcPr>
            <w:tcW w:w="844"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Pojkar</w:t>
            </w:r>
          </w:p>
        </w:tc>
        <w:tc>
          <w:tcPr>
            <w:tcW w:w="1559" w:type="dxa"/>
            <w:tcBorders>
              <w:top w:val="nil"/>
              <w:left w:val="nil"/>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bCs/>
                <w:color w:val="FFFFFF"/>
                <w:sz w:val="18"/>
                <w:szCs w:val="18"/>
                <w:lang w:eastAsia="sv-SE"/>
              </w:rPr>
            </w:pPr>
            <w:r w:rsidRPr="009407C8">
              <w:rPr>
                <w:rFonts w:ascii="Arial" w:eastAsia="Times New Roman" w:hAnsi="Arial" w:cs="Arial"/>
                <w:b/>
                <w:bCs/>
                <w:color w:val="FFFFFF"/>
                <w:sz w:val="18"/>
                <w:szCs w:val="18"/>
                <w:lang w:eastAsia="sv-SE"/>
              </w:rPr>
              <w:t>Totalt 13 ungdomar</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Familjebehandling</w:t>
            </w:r>
          </w:p>
        </w:tc>
        <w:tc>
          <w:tcPr>
            <w:tcW w:w="731" w:type="dxa"/>
            <w:tcBorders>
              <w:top w:val="nil"/>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44" w:type="dxa"/>
            <w:tcBorders>
              <w:top w:val="nil"/>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559" w:type="dxa"/>
            <w:tcBorders>
              <w:top w:val="nil"/>
              <w:left w:val="nil"/>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MST</w:t>
            </w:r>
          </w:p>
        </w:tc>
        <w:tc>
          <w:tcPr>
            <w:tcW w:w="731"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844"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1559" w:type="dxa"/>
            <w:tcBorders>
              <w:top w:val="nil"/>
              <w:left w:val="nil"/>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sz w:val="18"/>
                <w:szCs w:val="18"/>
                <w:lang w:eastAsia="sv-SE"/>
              </w:rPr>
              <w:t>Ungdomsbehandlare eller strukturerat behandlingsprogram</w:t>
            </w:r>
          </w:p>
        </w:tc>
        <w:tc>
          <w:tcPr>
            <w:tcW w:w="731"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44"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559" w:type="dxa"/>
            <w:tcBorders>
              <w:top w:val="nil"/>
              <w:left w:val="nil"/>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SKKP enligt </w:t>
            </w:r>
            <w:proofErr w:type="spellStart"/>
            <w:r w:rsidRPr="009407C8">
              <w:rPr>
                <w:rFonts w:ascii="Arial" w:eastAsia="Times New Roman" w:hAnsi="Arial" w:cs="Arial"/>
                <w:color w:val="000000"/>
                <w:sz w:val="18"/>
                <w:szCs w:val="18"/>
                <w:lang w:eastAsia="sv-SE"/>
              </w:rPr>
              <w:t>SoL</w:t>
            </w:r>
            <w:proofErr w:type="spellEnd"/>
            <w:r w:rsidRPr="009407C8">
              <w:rPr>
                <w:rFonts w:ascii="Arial" w:eastAsia="Times New Roman" w:hAnsi="Arial" w:cs="Arial"/>
                <w:color w:val="000000"/>
                <w:sz w:val="18"/>
                <w:szCs w:val="18"/>
                <w:lang w:eastAsia="sv-SE"/>
              </w:rPr>
              <w:t xml:space="preserve"> eller LVU</w:t>
            </w:r>
          </w:p>
        </w:tc>
        <w:tc>
          <w:tcPr>
            <w:tcW w:w="731"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44"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1559" w:type="dxa"/>
            <w:tcBorders>
              <w:top w:val="nil"/>
              <w:left w:val="nil"/>
              <w:bottom w:val="single" w:sz="4" w:space="0" w:color="FFFFFF"/>
              <w:right w:val="nil"/>
            </w:tcBorders>
            <w:shd w:val="clear" w:color="80D2FF" w:fill="80D2FF"/>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Kontakt </w:t>
            </w:r>
            <w:r w:rsidR="00046ACF">
              <w:rPr>
                <w:rFonts w:ascii="Arial" w:eastAsia="Times New Roman" w:hAnsi="Arial" w:cs="Arial"/>
                <w:color w:val="000000"/>
                <w:sz w:val="18"/>
                <w:szCs w:val="18"/>
                <w:lang w:eastAsia="sv-SE"/>
              </w:rPr>
              <w:t>Framtid Stockholm/ beroendevården</w:t>
            </w:r>
          </w:p>
        </w:tc>
        <w:tc>
          <w:tcPr>
            <w:tcW w:w="731" w:type="dxa"/>
            <w:tcBorders>
              <w:top w:val="nil"/>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844" w:type="dxa"/>
            <w:tcBorders>
              <w:top w:val="nil"/>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1559" w:type="dxa"/>
            <w:tcBorders>
              <w:top w:val="nil"/>
              <w:left w:val="nil"/>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10</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Ungdomsvård</w:t>
            </w:r>
            <w:r w:rsidRPr="009407C8">
              <w:rPr>
                <w:rFonts w:ascii="Arial" w:eastAsia="Times New Roman" w:hAnsi="Arial" w:cs="Arial"/>
                <w:sz w:val="18"/>
                <w:szCs w:val="18"/>
                <w:lang w:eastAsia="sv-SE"/>
              </w:rPr>
              <w:t>/Ungdomstjänst</w:t>
            </w:r>
          </w:p>
        </w:tc>
        <w:tc>
          <w:tcPr>
            <w:tcW w:w="731" w:type="dxa"/>
            <w:tcBorders>
              <w:top w:val="nil"/>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844" w:type="dxa"/>
            <w:tcBorders>
              <w:top w:val="nil"/>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559" w:type="dxa"/>
            <w:tcBorders>
              <w:top w:val="nil"/>
              <w:left w:val="nil"/>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2</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LVU i hemmet</w:t>
            </w:r>
          </w:p>
        </w:tc>
        <w:tc>
          <w:tcPr>
            <w:tcW w:w="731"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844"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1559" w:type="dxa"/>
            <w:tcBorders>
              <w:top w:val="nil"/>
              <w:left w:val="nil"/>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0</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auto" w:fill="auto"/>
            <w:noWrap/>
            <w:vAlign w:val="bottom"/>
          </w:tcPr>
          <w:p w:rsidR="00AF1C22" w:rsidRPr="009407C8" w:rsidRDefault="00AF1C22" w:rsidP="00BC68A9">
            <w:pPr>
              <w:spacing w:line="240" w:lineRule="auto"/>
              <w:rPr>
                <w:rFonts w:ascii="Arial" w:eastAsia="Times New Roman" w:hAnsi="Arial" w:cs="Arial"/>
                <w:color w:val="000000"/>
                <w:sz w:val="18"/>
                <w:szCs w:val="18"/>
                <w:lang w:eastAsia="sv-SE"/>
              </w:rPr>
            </w:pPr>
          </w:p>
          <w:p w:rsidR="00AF1C22" w:rsidRPr="009407C8" w:rsidRDefault="00AF1C22" w:rsidP="00BC68A9">
            <w:pPr>
              <w:spacing w:line="240" w:lineRule="auto"/>
              <w:rPr>
                <w:rFonts w:ascii="Arial" w:eastAsia="Times New Roman" w:hAnsi="Arial" w:cs="Arial"/>
                <w:color w:val="000000"/>
                <w:sz w:val="18"/>
                <w:szCs w:val="18"/>
                <w:lang w:eastAsia="sv-SE"/>
              </w:rPr>
            </w:pPr>
          </w:p>
        </w:tc>
        <w:tc>
          <w:tcPr>
            <w:tcW w:w="731" w:type="dxa"/>
            <w:tcBorders>
              <w:top w:val="nil"/>
              <w:left w:val="nil"/>
              <w:bottom w:val="single" w:sz="4" w:space="0" w:color="FFFFFF"/>
              <w:right w:val="single" w:sz="4" w:space="0" w:color="FFFFFF"/>
            </w:tcBorders>
            <w:shd w:val="clear" w:color="auto" w:fill="auto"/>
            <w:noWrap/>
            <w:vAlign w:val="bottom"/>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44" w:type="dxa"/>
            <w:tcBorders>
              <w:top w:val="nil"/>
              <w:left w:val="nil"/>
              <w:bottom w:val="single" w:sz="4" w:space="0" w:color="FFFFFF"/>
              <w:right w:val="single" w:sz="4" w:space="0" w:color="FFFFFF"/>
            </w:tcBorders>
            <w:shd w:val="clear" w:color="auto" w:fill="auto"/>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559" w:type="dxa"/>
            <w:tcBorders>
              <w:top w:val="nil"/>
              <w:left w:val="nil"/>
              <w:bottom w:val="single" w:sz="4" w:space="0" w:color="FFFFFF"/>
              <w:right w:val="nil"/>
            </w:tcBorders>
            <w:shd w:val="clear" w:color="auto" w:fill="auto"/>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auto" w:fill="007EC4" w:themeFill="accent2"/>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Dygnetruntvård</w:t>
            </w:r>
          </w:p>
        </w:tc>
        <w:tc>
          <w:tcPr>
            <w:tcW w:w="731" w:type="dxa"/>
            <w:tcBorders>
              <w:top w:val="nil"/>
              <w:left w:val="nil"/>
              <w:bottom w:val="single" w:sz="4" w:space="0" w:color="FFFFFF"/>
              <w:right w:val="single" w:sz="4" w:space="0" w:color="FFFFFF"/>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844" w:type="dxa"/>
            <w:tcBorders>
              <w:top w:val="nil"/>
              <w:left w:val="nil"/>
              <w:bottom w:val="single" w:sz="4" w:space="0" w:color="FFFFFF"/>
              <w:right w:val="single" w:sz="4" w:space="0" w:color="FFFFFF"/>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559" w:type="dxa"/>
            <w:tcBorders>
              <w:top w:val="nil"/>
              <w:left w:val="nil"/>
              <w:bottom w:val="single" w:sz="4" w:space="0" w:color="FFFFFF"/>
              <w:right w:val="nil"/>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color w:val="FFFFFF" w:themeColor="background1"/>
                <w:sz w:val="18"/>
                <w:szCs w:val="18"/>
                <w:lang w:eastAsia="sv-SE"/>
              </w:rPr>
            </w:pPr>
            <w:r w:rsidRPr="009407C8">
              <w:rPr>
                <w:rFonts w:ascii="Arial" w:eastAsia="Times New Roman" w:hAnsi="Arial" w:cs="Arial"/>
                <w:b/>
                <w:bCs/>
                <w:color w:val="FFFFFF"/>
                <w:sz w:val="18"/>
                <w:szCs w:val="18"/>
                <w:lang w:eastAsia="sv-SE"/>
              </w:rPr>
              <w:t>Totalt 13 ungdomar</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SIS §12</w:t>
            </w:r>
          </w:p>
        </w:tc>
        <w:tc>
          <w:tcPr>
            <w:tcW w:w="731"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844"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1559" w:type="dxa"/>
            <w:tcBorders>
              <w:top w:val="nil"/>
              <w:left w:val="nil"/>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HVB/Stödboende</w:t>
            </w:r>
          </w:p>
        </w:tc>
        <w:tc>
          <w:tcPr>
            <w:tcW w:w="731"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844" w:type="dxa"/>
            <w:tcBorders>
              <w:top w:val="nil"/>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nil"/>
              <w:left w:val="nil"/>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r>
      <w:tr w:rsidR="00AF1C22" w:rsidRPr="00DF2D70" w:rsidTr="00BC68A9">
        <w:trPr>
          <w:trHeight w:val="285"/>
        </w:trPr>
        <w:tc>
          <w:tcPr>
            <w:tcW w:w="2835"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Jourhem/Familjehem</w:t>
            </w:r>
          </w:p>
        </w:tc>
        <w:tc>
          <w:tcPr>
            <w:tcW w:w="731"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w:t>
            </w:r>
          </w:p>
        </w:tc>
        <w:tc>
          <w:tcPr>
            <w:tcW w:w="844" w:type="dxa"/>
            <w:tcBorders>
              <w:top w:val="nil"/>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559" w:type="dxa"/>
            <w:tcBorders>
              <w:top w:val="nil"/>
              <w:left w:val="nil"/>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DF2D70" w:rsidTr="00BC68A9">
        <w:trPr>
          <w:trHeight w:val="285"/>
        </w:trPr>
        <w:tc>
          <w:tcPr>
            <w:tcW w:w="2835" w:type="dxa"/>
            <w:tcBorders>
              <w:top w:val="nil"/>
              <w:left w:val="nil"/>
              <w:bottom w:val="nil"/>
              <w:right w:val="nil"/>
            </w:tcBorders>
            <w:shd w:val="clear" w:color="auto" w:fill="auto"/>
            <w:noWrap/>
            <w:vAlign w:val="bottom"/>
            <w:hideMark/>
          </w:tcPr>
          <w:p w:rsidR="00AF1C22" w:rsidRPr="00DF2D70" w:rsidRDefault="00AF1C22" w:rsidP="00BC68A9">
            <w:pPr>
              <w:spacing w:line="240" w:lineRule="auto"/>
              <w:jc w:val="right"/>
              <w:rPr>
                <w:rFonts w:ascii="Arial" w:eastAsia="Times New Roman" w:hAnsi="Arial" w:cs="Arial"/>
                <w:color w:val="000000"/>
                <w:sz w:val="16"/>
                <w:szCs w:val="16"/>
                <w:lang w:eastAsia="sv-SE"/>
              </w:rPr>
            </w:pPr>
          </w:p>
        </w:tc>
        <w:tc>
          <w:tcPr>
            <w:tcW w:w="731" w:type="dxa"/>
            <w:tcBorders>
              <w:top w:val="nil"/>
              <w:left w:val="nil"/>
              <w:bottom w:val="nil"/>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844" w:type="dxa"/>
            <w:tcBorders>
              <w:top w:val="nil"/>
              <w:left w:val="nil"/>
              <w:bottom w:val="nil"/>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1559" w:type="dxa"/>
            <w:tcBorders>
              <w:top w:val="nil"/>
              <w:left w:val="nil"/>
              <w:bottom w:val="nil"/>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r>
    </w:tbl>
    <w:p w:rsidR="00AF1C22" w:rsidRDefault="00AF1C22" w:rsidP="00AF1C22">
      <w:r w:rsidRPr="00FF32C2">
        <w:t xml:space="preserve">I de granskade ärendena föreslogs insats </w:t>
      </w:r>
      <w:r>
        <w:t>i</w:t>
      </w:r>
      <w:r w:rsidRPr="00FF32C2">
        <w:t xml:space="preserve"> 12 ärenden</w:t>
      </w:r>
      <w:r>
        <w:t xml:space="preserve">, en ungdom kan ha fått flera insatser. De flesta fick en öppenvårdsinsats och vanligast var en kontakt vid </w:t>
      </w:r>
      <w:r w:rsidR="00046ACF" w:rsidRPr="00046ACF">
        <w:t>Framtid Stockholm</w:t>
      </w:r>
      <w:r>
        <w:t xml:space="preserve">. Flera ungdomar fick familjebehandling och personligt stöd. Fem ungdomar fick dygnetruntvård. </w:t>
      </w:r>
    </w:p>
    <w:p w:rsidR="00AF1C22" w:rsidRDefault="00AF1C22" w:rsidP="00AF1C22">
      <w:pPr>
        <w:pStyle w:val="Rubrik3"/>
      </w:pPr>
      <w:r>
        <w:t>Bedömningsinstrument</w:t>
      </w:r>
    </w:p>
    <w:p w:rsidR="00AF1C22" w:rsidRDefault="00AF1C22" w:rsidP="00AF1C22">
      <w:r>
        <w:t>Vid Kungsholmens ungdomsenhet användes bedömningsinstrumenten ADAD avseende två flickor, AUDIT</w:t>
      </w:r>
      <w:r>
        <w:rPr>
          <w:rStyle w:val="Fotnotsreferens"/>
        </w:rPr>
        <w:footnoteReference w:id="25"/>
      </w:r>
      <w:r>
        <w:t xml:space="preserve"> för en flicka och ESTER för en pojke. Sammanlagt tre SIP-möten </w:t>
      </w:r>
      <w:r>
        <w:lastRenderedPageBreak/>
        <w:t>återfanns i dokumentationen och en ungdom fick en SIG-samordnare som insats.</w:t>
      </w:r>
    </w:p>
    <w:p w:rsidR="00AF1C22" w:rsidRDefault="00AF1C22" w:rsidP="00AF1C22">
      <w:pPr>
        <w:pStyle w:val="Rubrik3"/>
      </w:pPr>
      <w:r>
        <w:t>Samverkan</w:t>
      </w:r>
    </w:p>
    <w:p w:rsidR="00AF1C22" w:rsidRDefault="00AF1C22" w:rsidP="00AF1C22">
      <w:r>
        <w:t xml:space="preserve">Det förekom samverkan, framförallt med </w:t>
      </w:r>
      <w:r w:rsidR="00046ACF" w:rsidRPr="00046ACF">
        <w:t>Framtid Stockholm</w:t>
      </w:r>
      <w:r>
        <w:t>. I sex ärenden hade socialtjänsten samverkat med skolan, oftast som en del i utredningsarbetet. I endast ett ärende var samverkan med polis synlig i dokumentationen.</w:t>
      </w:r>
    </w:p>
    <w:p w:rsidR="00AF1C22" w:rsidRDefault="00AF1C22" w:rsidP="00AF1C22">
      <w:pPr>
        <w:pStyle w:val="Rubrik3"/>
      </w:pPr>
      <w:r>
        <w:t>LVU-beslut</w:t>
      </w:r>
    </w:p>
    <w:tbl>
      <w:tblPr>
        <w:tblW w:w="5829" w:type="dxa"/>
        <w:tblCellMar>
          <w:left w:w="70" w:type="dxa"/>
          <w:right w:w="70" w:type="dxa"/>
        </w:tblCellMar>
        <w:tblLook w:val="0600" w:firstRow="0" w:lastRow="0" w:firstColumn="0" w:lastColumn="0" w:noHBand="1" w:noVBand="1"/>
      </w:tblPr>
      <w:tblGrid>
        <w:gridCol w:w="2009"/>
        <w:gridCol w:w="1160"/>
        <w:gridCol w:w="1240"/>
        <w:gridCol w:w="1420"/>
      </w:tblGrid>
      <w:tr w:rsidR="00AF1C22" w:rsidRPr="009C3A87" w:rsidTr="00BC68A9">
        <w:trPr>
          <w:trHeight w:val="300"/>
        </w:trPr>
        <w:tc>
          <w:tcPr>
            <w:tcW w:w="2009"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16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124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420"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color w:val="FFFFFF" w:themeColor="background1"/>
                <w:sz w:val="18"/>
                <w:szCs w:val="18"/>
                <w:lang w:eastAsia="sv-SE"/>
              </w:rPr>
            </w:pPr>
            <w:r w:rsidRPr="009407C8">
              <w:rPr>
                <w:rFonts w:ascii="Arial" w:eastAsia="Times New Roman" w:hAnsi="Arial" w:cs="Arial"/>
                <w:b/>
                <w:bCs/>
                <w:color w:val="FFFFFF"/>
                <w:sz w:val="18"/>
                <w:szCs w:val="18"/>
                <w:lang w:eastAsia="sv-SE"/>
              </w:rPr>
              <w:t>Totalt 13 ungdomar</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LVU § 6</w:t>
            </w:r>
          </w:p>
        </w:tc>
        <w:tc>
          <w:tcPr>
            <w:tcW w:w="116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24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42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0</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Ansökan LVU § 3 o 2,3</w:t>
            </w:r>
          </w:p>
        </w:tc>
        <w:tc>
          <w:tcPr>
            <w:tcW w:w="116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124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142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SIS § 12</w:t>
            </w:r>
          </w:p>
        </w:tc>
        <w:tc>
          <w:tcPr>
            <w:tcW w:w="116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24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42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0</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LVU i hemmet</w:t>
            </w:r>
          </w:p>
        </w:tc>
        <w:tc>
          <w:tcPr>
            <w:tcW w:w="1160" w:type="dxa"/>
            <w:tcBorders>
              <w:top w:val="single" w:sz="4" w:space="0" w:color="FFFFFF"/>
              <w:left w:val="nil"/>
              <w:bottom w:val="single" w:sz="4" w:space="0" w:color="FFFFFF"/>
              <w:right w:val="single" w:sz="4" w:space="0" w:color="FFFFFF"/>
            </w:tcBorders>
            <w:shd w:val="clear" w:color="BFE9FF" w:fill="BFE9FF"/>
            <w:vAlign w:val="bottom"/>
          </w:tcPr>
          <w:p w:rsidR="00AF1C22" w:rsidRPr="009407C8" w:rsidRDefault="00AF1C22" w:rsidP="00BC68A9">
            <w:pPr>
              <w:spacing w:line="240" w:lineRule="auto"/>
              <w:rPr>
                <w:rFonts w:ascii="Arial" w:eastAsia="Times New Roman" w:hAnsi="Arial" w:cs="Arial"/>
                <w:sz w:val="18"/>
                <w:szCs w:val="18"/>
                <w:lang w:eastAsia="sv-SE"/>
              </w:rPr>
            </w:pPr>
          </w:p>
        </w:tc>
        <w:tc>
          <w:tcPr>
            <w:tcW w:w="124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42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0</w:t>
            </w:r>
          </w:p>
        </w:tc>
      </w:tr>
      <w:tr w:rsidR="00AF1C22" w:rsidRPr="009C3A87" w:rsidTr="00BC68A9">
        <w:trPr>
          <w:trHeight w:val="300"/>
        </w:trPr>
        <w:tc>
          <w:tcPr>
            <w:tcW w:w="2009" w:type="dxa"/>
            <w:tcBorders>
              <w:top w:val="single" w:sz="4" w:space="0" w:color="FFFFFF"/>
              <w:left w:val="nil"/>
              <w:bottom w:val="nil"/>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 xml:space="preserve">Dömd till </w:t>
            </w:r>
            <w:r>
              <w:rPr>
                <w:rFonts w:ascii="Arial" w:eastAsia="Times New Roman" w:hAnsi="Arial" w:cs="Arial"/>
                <w:sz w:val="18"/>
                <w:szCs w:val="18"/>
                <w:lang w:eastAsia="sv-SE"/>
              </w:rPr>
              <w:t>sluten ungdomsvård (</w:t>
            </w:r>
            <w:r w:rsidRPr="009407C8">
              <w:rPr>
                <w:rFonts w:ascii="Arial" w:eastAsia="Times New Roman" w:hAnsi="Arial" w:cs="Arial"/>
                <w:sz w:val="18"/>
                <w:szCs w:val="18"/>
                <w:lang w:eastAsia="sv-SE"/>
              </w:rPr>
              <w:t>LSU</w:t>
            </w:r>
            <w:r>
              <w:rPr>
                <w:rFonts w:ascii="Arial" w:eastAsia="Times New Roman" w:hAnsi="Arial" w:cs="Arial"/>
                <w:sz w:val="18"/>
                <w:szCs w:val="18"/>
                <w:lang w:eastAsia="sv-SE"/>
              </w:rPr>
              <w:t>)</w:t>
            </w:r>
          </w:p>
        </w:tc>
        <w:tc>
          <w:tcPr>
            <w:tcW w:w="1160" w:type="dxa"/>
            <w:tcBorders>
              <w:top w:val="single" w:sz="4" w:space="0" w:color="FFFFFF"/>
              <w:left w:val="nil"/>
              <w:bottom w:val="nil"/>
              <w:right w:val="single" w:sz="4" w:space="0" w:color="FFFFFF"/>
            </w:tcBorders>
            <w:shd w:val="clear" w:color="80D2FF" w:fill="80D2FF"/>
            <w:vAlign w:val="bottom"/>
          </w:tcPr>
          <w:p w:rsidR="00AF1C22" w:rsidRPr="009407C8" w:rsidRDefault="00AF1C22" w:rsidP="00BC68A9">
            <w:pPr>
              <w:spacing w:line="240" w:lineRule="auto"/>
              <w:rPr>
                <w:rFonts w:ascii="Arial" w:eastAsia="Times New Roman" w:hAnsi="Arial" w:cs="Arial"/>
                <w:sz w:val="18"/>
                <w:szCs w:val="18"/>
                <w:lang w:eastAsia="sv-SE"/>
              </w:rPr>
            </w:pPr>
          </w:p>
        </w:tc>
        <w:tc>
          <w:tcPr>
            <w:tcW w:w="1240" w:type="dxa"/>
            <w:tcBorders>
              <w:top w:val="single" w:sz="4" w:space="0" w:color="FFFFFF"/>
              <w:left w:val="single" w:sz="4" w:space="0" w:color="FFFFFF"/>
              <w:bottom w:val="nil"/>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420" w:type="dxa"/>
            <w:tcBorders>
              <w:top w:val="single" w:sz="4" w:space="0" w:color="FFFFFF"/>
              <w:left w:val="single" w:sz="4" w:space="0" w:color="FFFFFF"/>
              <w:bottom w:val="nil"/>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0</w:t>
            </w:r>
          </w:p>
        </w:tc>
      </w:tr>
    </w:tbl>
    <w:p w:rsidR="00AF1C22" w:rsidRDefault="00AF1C22" w:rsidP="00AF1C22">
      <w:pPr>
        <w:spacing w:line="240" w:lineRule="auto"/>
      </w:pPr>
    </w:p>
    <w:p w:rsidR="00AF1C22" w:rsidRPr="00EF4742" w:rsidRDefault="00AF1C22" w:rsidP="00AF1C22">
      <w:r>
        <w:t>I ett ärende gjordes en ansökan om vård med stöd av LVU. En LVM-utredning genomfördes avseende en ungdom i samband med att ärendet överfördes till vuxenenheten.</w:t>
      </w:r>
    </w:p>
    <w:p w:rsidR="00AF1C22" w:rsidRDefault="00AF1C22" w:rsidP="00AF1C22">
      <w:pPr>
        <w:pStyle w:val="Rubrik3"/>
      </w:pPr>
      <w:r>
        <w:t xml:space="preserve">Delaktighet och motivationsarbete </w:t>
      </w:r>
    </w:p>
    <w:p w:rsidR="00AF1C22" w:rsidRDefault="00AF1C22" w:rsidP="00AF1C22">
      <w:r>
        <w:t>I dokumentationen framkom att alla ungdomar gjordes delaktiga i samband med utredningsarbetet och även vid val av insatser och uppföljningar. Ett omfattande motivationsarbete förekom i så gott som alla ärenden.</w:t>
      </w:r>
    </w:p>
    <w:p w:rsidR="00AF1C22" w:rsidRDefault="00AF1C22" w:rsidP="00AF1C22">
      <w:pPr>
        <w:pStyle w:val="Rubrik2"/>
      </w:pPr>
      <w:bookmarkStart w:id="26" w:name="_Toc505245348"/>
      <w:r>
        <w:t>Intervju Kungsholmen</w:t>
      </w:r>
      <w:bookmarkEnd w:id="26"/>
    </w:p>
    <w:p w:rsidR="00AF1C22" w:rsidRDefault="00AF1C22" w:rsidP="00AF1C22">
      <w:r>
        <w:t xml:space="preserve">Vid intervjun uppgavs att det inte fanns något kvalitetsledningssystem som är förankrat i arbetsgruppen. Verksamhetsuppföljning sker främst inom ramen för verksamhetsplaneringen. </w:t>
      </w:r>
      <w:r>
        <w:rPr>
          <w:color w:val="000000" w:themeColor="text1"/>
        </w:rPr>
        <w:t>Enheten har arbetat med att öka barns delaktighet med hjälp av Maskrosbarn</w:t>
      </w:r>
      <w:r>
        <w:rPr>
          <w:rStyle w:val="Fotnotsreferens"/>
          <w:color w:val="000000" w:themeColor="text1"/>
        </w:rPr>
        <w:footnoteReference w:id="26"/>
      </w:r>
      <w:r>
        <w:rPr>
          <w:color w:val="000000" w:themeColor="text1"/>
        </w:rPr>
        <w:t xml:space="preserve">. </w:t>
      </w:r>
    </w:p>
    <w:p w:rsidR="00AF1C22" w:rsidRDefault="00AF1C22" w:rsidP="00AF1C22"/>
    <w:p w:rsidR="00AF1C22" w:rsidRDefault="00AF1C22" w:rsidP="00AF1C22">
      <w:pPr>
        <w:rPr>
          <w:color w:val="000000" w:themeColor="text1"/>
        </w:rPr>
      </w:pPr>
      <w:r>
        <w:t xml:space="preserve">Ungdomar med allvarligare beteendeproblem är ingen stor målgrupp vid Kungsholmen. </w:t>
      </w:r>
      <w:r w:rsidRPr="00D61E01">
        <w:rPr>
          <w:color w:val="000000" w:themeColor="text1"/>
        </w:rPr>
        <w:t>Allvarligt missbruk eller våld beskrivs som faktorer där insa</w:t>
      </w:r>
      <w:r>
        <w:rPr>
          <w:color w:val="000000" w:themeColor="text1"/>
        </w:rPr>
        <w:t>tser med stöd av LVU kan bli aktuella</w:t>
      </w:r>
      <w:r w:rsidRPr="00D61E01">
        <w:rPr>
          <w:color w:val="000000" w:themeColor="text1"/>
        </w:rPr>
        <w:t>, dock uppges att det finns en hög ribba för att LVU ska användas</w:t>
      </w:r>
      <w:r>
        <w:rPr>
          <w:color w:val="000000" w:themeColor="text1"/>
        </w:rPr>
        <w:t xml:space="preserve"> och placering inom SIS behövs sällan</w:t>
      </w:r>
      <w:r w:rsidRPr="00D61E01">
        <w:rPr>
          <w:color w:val="000000" w:themeColor="text1"/>
        </w:rPr>
        <w:t>.</w:t>
      </w:r>
      <w:r>
        <w:rPr>
          <w:color w:val="000000" w:themeColor="text1"/>
        </w:rPr>
        <w:t xml:space="preserve"> </w:t>
      </w:r>
      <w:r w:rsidRPr="00D61E01">
        <w:rPr>
          <w:color w:val="000000" w:themeColor="text1"/>
        </w:rPr>
        <w:t>Ofta</w:t>
      </w:r>
      <w:r>
        <w:rPr>
          <w:color w:val="000000" w:themeColor="text1"/>
        </w:rPr>
        <w:t>st</w:t>
      </w:r>
      <w:r w:rsidRPr="00D61E01">
        <w:rPr>
          <w:color w:val="000000" w:themeColor="text1"/>
        </w:rPr>
        <w:t xml:space="preserve"> finns tillräckliga förutsättningar för frivilliga insatser</w:t>
      </w:r>
      <w:r>
        <w:rPr>
          <w:color w:val="000000" w:themeColor="text1"/>
        </w:rPr>
        <w:t>, öppna institutionsplaceringar eller stödboenden</w:t>
      </w:r>
      <w:r w:rsidRPr="00D61E01">
        <w:rPr>
          <w:color w:val="000000" w:themeColor="text1"/>
        </w:rPr>
        <w:t>. Många av ungdomarna vid Kungsholmen har ett handling</w:t>
      </w:r>
      <w:r>
        <w:rPr>
          <w:color w:val="000000" w:themeColor="text1"/>
        </w:rPr>
        <w:t xml:space="preserve">skraftigt, resursstarkt nätverk som kan mobiliseras och som </w:t>
      </w:r>
      <w:r>
        <w:rPr>
          <w:color w:val="000000" w:themeColor="text1"/>
        </w:rPr>
        <w:lastRenderedPageBreak/>
        <w:t xml:space="preserve">samarbetar med socialtjänsten. Många av ungdomarna har neuropsykiatriska funktionsnedsättningar. Vad gäller insatser beskrivs att mer intensiva hemmaplanslösningar för missbruksproblem saknas. Enheten använder inte MST.  </w:t>
      </w:r>
    </w:p>
    <w:p w:rsidR="00AF1C22" w:rsidRDefault="00AF1C22" w:rsidP="00AF1C22">
      <w:pPr>
        <w:pStyle w:val="Rubrik3"/>
      </w:pPr>
      <w:r>
        <w:t xml:space="preserve">Styrkor och utvecklingsområden vid Kungsholmen </w:t>
      </w:r>
    </w:p>
    <w:p w:rsidR="00AF1C22" w:rsidRDefault="00AF1C22" w:rsidP="00AF1C22">
      <w:r w:rsidRPr="002F1FDB">
        <w:t xml:space="preserve">Nedan följer en kortfattad sammanfattning av de styrkor och utvecklingsområden som framkommit vid </w:t>
      </w:r>
      <w:r>
        <w:t>Kungsholmens</w:t>
      </w:r>
      <w:r w:rsidRPr="002F1FDB">
        <w:t xml:space="preserve"> stadsdelsförvaltning. Ett mer utvecklat resonemang återfinns i socialtjänstinspektörernas analys. </w:t>
      </w:r>
    </w:p>
    <w:p w:rsidR="00AF1C22" w:rsidRDefault="00AF1C22" w:rsidP="00AF1C22"/>
    <w:p w:rsidR="00AF1C22" w:rsidRPr="002F1FDB" w:rsidRDefault="00AF1C22" w:rsidP="00AF1C22">
      <w:r w:rsidRPr="002F1FDB">
        <w:rPr>
          <w:b/>
        </w:rPr>
        <w:t>Styrkor</w:t>
      </w:r>
    </w:p>
    <w:p w:rsidR="00AF1C22" w:rsidRDefault="00BE5EE4" w:rsidP="00AF1C22">
      <w:pPr>
        <w:pStyle w:val="Liststycke"/>
        <w:numPr>
          <w:ilvl w:val="0"/>
          <w:numId w:val="20"/>
        </w:numPr>
      </w:pPr>
      <w:r>
        <w:t>Gediget</w:t>
      </w:r>
      <w:r w:rsidR="00AF1C22">
        <w:t xml:space="preserve"> utredningsarbete </w:t>
      </w:r>
    </w:p>
    <w:p w:rsidR="00AF1C22" w:rsidRPr="002F1FDB" w:rsidRDefault="00AF1C22" w:rsidP="00AF1C22">
      <w:pPr>
        <w:pStyle w:val="Liststycke"/>
        <w:numPr>
          <w:ilvl w:val="0"/>
          <w:numId w:val="20"/>
        </w:numPr>
      </w:pPr>
      <w:r>
        <w:t>Relevanta bedömningar</w:t>
      </w:r>
    </w:p>
    <w:p w:rsidR="00AF1C22" w:rsidRDefault="00AF1C22" w:rsidP="00AF1C22">
      <w:pPr>
        <w:pStyle w:val="Liststycke"/>
        <w:numPr>
          <w:ilvl w:val="0"/>
          <w:numId w:val="20"/>
        </w:numPr>
      </w:pPr>
      <w:r>
        <w:t xml:space="preserve">Hög delaktighet och motivationsarbete </w:t>
      </w:r>
    </w:p>
    <w:p w:rsidR="00AF1C22" w:rsidRDefault="00AF1C22" w:rsidP="00AF1C22">
      <w:pPr>
        <w:pStyle w:val="Liststycke"/>
      </w:pPr>
    </w:p>
    <w:p w:rsidR="00AF1C22" w:rsidRDefault="00AF1C22" w:rsidP="00AF1C22">
      <w:pPr>
        <w:pStyle w:val="Liststycke"/>
        <w:ind w:left="0"/>
      </w:pPr>
      <w:r w:rsidRPr="002F1FDB">
        <w:rPr>
          <w:b/>
        </w:rPr>
        <w:t>Utvecklingsområden</w:t>
      </w:r>
    </w:p>
    <w:p w:rsidR="00AF1C22" w:rsidRDefault="00AF1C22" w:rsidP="00AF1C22">
      <w:pPr>
        <w:pStyle w:val="Liststycke"/>
        <w:numPr>
          <w:ilvl w:val="0"/>
          <w:numId w:val="21"/>
        </w:numPr>
      </w:pPr>
      <w:r>
        <w:t xml:space="preserve">Kvalitetsledningssystem nedbrutet på enhetsnivå behövs </w:t>
      </w:r>
    </w:p>
    <w:p w:rsidR="00AF1C22" w:rsidRDefault="00AF1C22" w:rsidP="00AF1C22">
      <w:pPr>
        <w:pStyle w:val="Liststycke"/>
        <w:numPr>
          <w:ilvl w:val="0"/>
          <w:numId w:val="21"/>
        </w:numPr>
      </w:pPr>
      <w:r>
        <w:t>Öka användandet av bedömningsinstrument</w:t>
      </w:r>
    </w:p>
    <w:p w:rsidR="00AF1C22" w:rsidRDefault="00AF1C22" w:rsidP="00AF1C22">
      <w:pPr>
        <w:pStyle w:val="Liststycke"/>
        <w:numPr>
          <w:ilvl w:val="0"/>
          <w:numId w:val="21"/>
        </w:numPr>
      </w:pPr>
      <w:r>
        <w:t>Öka samverkan och andelen SIP</w:t>
      </w:r>
    </w:p>
    <w:p w:rsidR="00AF1C22" w:rsidRDefault="00AF1C22" w:rsidP="00AF1C22"/>
    <w:p w:rsidR="00AF1C22" w:rsidRPr="00AA1B6C" w:rsidRDefault="00AF1C22" w:rsidP="00AF1C22">
      <w:pPr>
        <w:pStyle w:val="Rubrik1"/>
        <w:rPr>
          <w:color w:val="auto"/>
        </w:rPr>
      </w:pPr>
      <w:bookmarkStart w:id="27" w:name="_Toc505245349"/>
      <w:r w:rsidRPr="00AA1B6C">
        <w:rPr>
          <w:color w:val="auto"/>
        </w:rPr>
        <w:t>Granskningsresultat Östermalm stadsdelsförvaltning</w:t>
      </w:r>
      <w:bookmarkEnd w:id="27"/>
    </w:p>
    <w:p w:rsidR="00AF1C22" w:rsidRPr="00895EF1" w:rsidRDefault="00AF1C22" w:rsidP="00AF1C22">
      <w:pPr>
        <w:pStyle w:val="Rubrik2"/>
      </w:pPr>
      <w:bookmarkStart w:id="28" w:name="_Toc505245350"/>
      <w:r w:rsidRPr="00895EF1">
        <w:t>Fakta, organisation och verksamhet</w:t>
      </w:r>
      <w:bookmarkEnd w:id="28"/>
    </w:p>
    <w:p w:rsidR="00AF1C22" w:rsidRPr="00895EF1" w:rsidRDefault="00AF1C22" w:rsidP="00AF1C22">
      <w:r>
        <w:t>Östermalm</w:t>
      </w:r>
      <w:r w:rsidRPr="00895EF1">
        <w:t xml:space="preserve"> hade en befolkningsmängd den 31 december 2016 på </w:t>
      </w:r>
      <w:r>
        <w:t>73 522</w:t>
      </w:r>
      <w:r w:rsidRPr="00895EF1">
        <w:t xml:space="preserve"> personer, varav </w:t>
      </w:r>
      <w:r>
        <w:t>1 940</w:t>
      </w:r>
      <w:r w:rsidRPr="00895EF1">
        <w:t xml:space="preserve"> var mellan 16-19 år. </w:t>
      </w:r>
      <w:r>
        <w:t>96,8%</w:t>
      </w:r>
      <w:r w:rsidRPr="00895EF1">
        <w:t xml:space="preserve"> var behöriga till gymnasieskolan 2016. De öppet arbets</w:t>
      </w:r>
      <w:r>
        <w:t>lösa den 31 oktober 2016 var 1,5</w:t>
      </w:r>
      <w:r w:rsidRPr="00895EF1">
        <w:t xml:space="preserve">% av den sammanlagda befolkningen. </w:t>
      </w:r>
      <w:r>
        <w:t>21,5</w:t>
      </w:r>
      <w:r w:rsidRPr="00895EF1">
        <w:t xml:space="preserve">% var födda i utlandet eller var inrikes födda med två föräldrar som var utrikesfödda. Medelinkomsten för inkomsttagare 16 år och äldre </w:t>
      </w:r>
      <w:r>
        <w:t xml:space="preserve">var 2015 </w:t>
      </w:r>
      <w:r w:rsidRPr="00895EF1">
        <w:t xml:space="preserve"> </w:t>
      </w:r>
      <w:r>
        <w:t>460 800 och 0,4% av befolkningen uppba</w:t>
      </w:r>
      <w:r w:rsidRPr="00895EF1">
        <w:t xml:space="preserve">r ekonomiskt bistånd </w:t>
      </w:r>
      <w:r>
        <w:t xml:space="preserve">2016 </w:t>
      </w:r>
      <w:r w:rsidRPr="00895EF1">
        <w:t xml:space="preserve">vid </w:t>
      </w:r>
      <w:r>
        <w:t>Östermalms</w:t>
      </w:r>
      <w:r w:rsidRPr="00895EF1">
        <w:t xml:space="preserve"> stadsdelsnämnd.</w:t>
      </w:r>
    </w:p>
    <w:p w:rsidR="00AF1C22" w:rsidRPr="00895EF1" w:rsidRDefault="00AF1C22" w:rsidP="00AF1C22"/>
    <w:p w:rsidR="00AF1C22" w:rsidRDefault="00AF1C22" w:rsidP="00AF1C22">
      <w:r>
        <w:t>Östermalms</w:t>
      </w:r>
      <w:r w:rsidRPr="00895EF1">
        <w:t xml:space="preserve"> stadsdelsförvaltning har en familjeenhet </w:t>
      </w:r>
      <w:r>
        <w:t xml:space="preserve">som utreder barn och ungdomar 0-20 år. Enheten </w:t>
      </w:r>
      <w:r w:rsidRPr="00895EF1">
        <w:t xml:space="preserve">består av </w:t>
      </w:r>
      <w:r>
        <w:t xml:space="preserve">åtta </w:t>
      </w:r>
      <w:r w:rsidRPr="004C7205">
        <w:t>soc</w:t>
      </w:r>
      <w:r>
        <w:t>ial</w:t>
      </w:r>
      <w:r w:rsidRPr="004C7205">
        <w:t>sekr</w:t>
      </w:r>
      <w:r>
        <w:t xml:space="preserve">eterare och en metodstödjare och leds av en enhetschef. </w:t>
      </w:r>
    </w:p>
    <w:p w:rsidR="00AF1C22" w:rsidRDefault="00AF1C22" w:rsidP="00AF1C22"/>
    <w:p w:rsidR="00AF1C22" w:rsidRDefault="00AF1C22" w:rsidP="00AF1C22">
      <w:r>
        <w:t xml:space="preserve">Varje socialsekreterare ansvarar för cirka 16 ärenden inklusive insatsärenden. Medhandläggarskap tillkommer utöver detta. </w:t>
      </w:r>
    </w:p>
    <w:p w:rsidR="00AF1C22" w:rsidRPr="00895EF1" w:rsidRDefault="00AF1C22" w:rsidP="00AF1C22">
      <w:pPr>
        <w:pStyle w:val="Rubrik2"/>
      </w:pPr>
      <w:bookmarkStart w:id="29" w:name="_Toc505245351"/>
      <w:proofErr w:type="spellStart"/>
      <w:r w:rsidRPr="00895EF1">
        <w:lastRenderedPageBreak/>
        <w:t>Aktgranskning</w:t>
      </w:r>
      <w:bookmarkEnd w:id="29"/>
      <w:proofErr w:type="spellEnd"/>
    </w:p>
    <w:p w:rsidR="00AF1C22" w:rsidRDefault="00AF1C22" w:rsidP="00AF1C22">
      <w:r w:rsidRPr="00895EF1">
        <w:t xml:space="preserve">Vid </w:t>
      </w:r>
      <w:r>
        <w:t>Östermalms stadsdelsförvaltning</w:t>
      </w:r>
      <w:r w:rsidRPr="00895EF1">
        <w:t xml:space="preserve"> omfattade</w:t>
      </w:r>
      <w:r>
        <w:t xml:space="preserve"> granskningen totalt 11</w:t>
      </w:r>
      <w:r w:rsidRPr="00895EF1">
        <w:t xml:space="preserve"> personakter, sju flickor och </w:t>
      </w:r>
      <w:r>
        <w:t>fyra</w:t>
      </w:r>
      <w:r w:rsidRPr="00895EF1">
        <w:t xml:space="preserve"> pojkar. Det innebar</w:t>
      </w:r>
      <w:r>
        <w:t xml:space="preserve"> en könsfördelning på 6</w:t>
      </w:r>
      <w:r w:rsidRPr="00895EF1">
        <w:t>4</w:t>
      </w:r>
      <w:r>
        <w:t xml:space="preserve"> procent flickor och 3</w:t>
      </w:r>
      <w:r w:rsidRPr="00895EF1">
        <w:t xml:space="preserve">6 procent pojkar. </w:t>
      </w:r>
    </w:p>
    <w:p w:rsidR="00AF1C22" w:rsidRDefault="00AF1C22" w:rsidP="00AF1C22"/>
    <w:p w:rsidR="00AF1C22" w:rsidRPr="00895EF1" w:rsidRDefault="00AF1C22" w:rsidP="00AF1C22">
      <w:r w:rsidRPr="00895EF1">
        <w:t xml:space="preserve">Åldersfördelningen var </w:t>
      </w:r>
      <w:r>
        <w:t>sju</w:t>
      </w:r>
      <w:r w:rsidRPr="00895EF1">
        <w:t xml:space="preserve"> ungdomar 13-15 år, </w:t>
      </w:r>
      <w:r>
        <w:t>fyra</w:t>
      </w:r>
      <w:r w:rsidRPr="00895EF1">
        <w:t xml:space="preserve"> 16-18 år och </w:t>
      </w:r>
      <w:r>
        <w:t>ingen</w:t>
      </w:r>
      <w:r w:rsidRPr="00895EF1">
        <w:t xml:space="preserve"> var 19-20 år. </w:t>
      </w:r>
      <w:r>
        <w:t xml:space="preserve">Sju </w:t>
      </w:r>
      <w:r w:rsidRPr="00895EF1">
        <w:t>ungdomar hade två vårdnadshavare, fyra hade en</w:t>
      </w:r>
      <w:r>
        <w:t>.</w:t>
      </w:r>
      <w:r w:rsidRPr="00895EF1">
        <w:t xml:space="preserve"> </w:t>
      </w:r>
    </w:p>
    <w:p w:rsidR="00AF1C22" w:rsidRPr="00895EF1" w:rsidRDefault="00AF1C22" w:rsidP="00AF1C22"/>
    <w:p w:rsidR="00AF1C22" w:rsidRPr="00895EF1" w:rsidRDefault="00AF1C22" w:rsidP="00AF1C22">
      <w:r w:rsidRPr="00895EF1">
        <w:t xml:space="preserve">I alla ärenden återfanns en </w:t>
      </w:r>
      <w:r>
        <w:t xml:space="preserve">aktuell </w:t>
      </w:r>
      <w:r w:rsidRPr="00895EF1">
        <w:t>utredning och tidsgränsen om fyra månader hölls</w:t>
      </w:r>
      <w:r>
        <w:t xml:space="preserve"> i åtta av elva ärenden. </w:t>
      </w:r>
    </w:p>
    <w:p w:rsidR="00AF1C22" w:rsidRPr="00895EF1" w:rsidRDefault="00AF1C22" w:rsidP="00AF1C22">
      <w:pPr>
        <w:pStyle w:val="Rubrik3"/>
      </w:pPr>
      <w:r>
        <w:t>Missbruk, kriminalitet och socialt nedbrytande beteende</w:t>
      </w:r>
    </w:p>
    <w:tbl>
      <w:tblPr>
        <w:tblW w:w="6237" w:type="dxa"/>
        <w:tblInd w:w="-142" w:type="dxa"/>
        <w:tblCellMar>
          <w:left w:w="70" w:type="dxa"/>
          <w:right w:w="70" w:type="dxa"/>
        </w:tblCellMar>
        <w:tblLook w:val="04A0" w:firstRow="1" w:lastRow="0" w:firstColumn="1" w:lastColumn="0" w:noHBand="0" w:noVBand="1"/>
      </w:tblPr>
      <w:tblGrid>
        <w:gridCol w:w="3247"/>
        <w:gridCol w:w="864"/>
        <w:gridCol w:w="851"/>
        <w:gridCol w:w="1020"/>
        <w:gridCol w:w="255"/>
      </w:tblGrid>
      <w:tr w:rsidR="00AF1C22" w:rsidRPr="00A96877" w:rsidTr="00BC68A9">
        <w:trPr>
          <w:trHeight w:val="285"/>
        </w:trPr>
        <w:tc>
          <w:tcPr>
            <w:tcW w:w="3247"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Missbruk</w:t>
            </w:r>
          </w:p>
        </w:tc>
        <w:tc>
          <w:tcPr>
            <w:tcW w:w="864"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851"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275" w:type="dxa"/>
            <w:gridSpan w:val="2"/>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11 ungdomar</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Missbruk alkohol </w:t>
            </w:r>
          </w:p>
        </w:tc>
        <w:tc>
          <w:tcPr>
            <w:tcW w:w="8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275"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Missbruk narkotika och eller läkemedelsmissbruk</w:t>
            </w:r>
          </w:p>
        </w:tc>
        <w:tc>
          <w:tcPr>
            <w:tcW w:w="8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275"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r>
      <w:tr w:rsidR="00AF1C22" w:rsidRPr="000F2FE2" w:rsidTr="00BC68A9">
        <w:trPr>
          <w:trHeight w:val="285"/>
        </w:trPr>
        <w:tc>
          <w:tcPr>
            <w:tcW w:w="6237" w:type="dxa"/>
            <w:gridSpan w:val="5"/>
            <w:tcBorders>
              <w:top w:val="single" w:sz="4" w:space="0" w:color="FFFFFF"/>
              <w:left w:val="nil"/>
              <w:bottom w:val="single" w:sz="4" w:space="0" w:color="FFFFFF"/>
              <w:right w:val="single" w:sz="4" w:space="0" w:color="FFFFFF"/>
            </w:tcBorders>
            <w:shd w:val="clear" w:color="auto" w:fill="FFFFFF" w:themeFill="background1"/>
            <w:noWrap/>
            <w:vAlign w:val="bottom"/>
          </w:tcPr>
          <w:p w:rsidR="00AF1C22" w:rsidRDefault="00AF1C22" w:rsidP="00BC68A9"/>
          <w:p w:rsidR="00AF1C22" w:rsidRPr="00EF4742" w:rsidRDefault="00AF1C22" w:rsidP="00BC68A9">
            <w:r>
              <w:t>I sex av de sammanlagt elva</w:t>
            </w:r>
            <w:r w:rsidRPr="00855E2D">
              <w:t xml:space="preserve"> granskade ärendena hade</w:t>
            </w:r>
            <w:r>
              <w:t xml:space="preserve"> ungdomen ett missbruk av narkotika, </w:t>
            </w:r>
            <w:r w:rsidRPr="00855E2D">
              <w:t xml:space="preserve">den dominerande drogen var </w:t>
            </w:r>
            <w:r w:rsidRPr="00F74877">
              <w:t xml:space="preserve">cannabis, </w:t>
            </w:r>
            <w:r>
              <w:t>i ett fall i kombination med läkemedel</w:t>
            </w:r>
            <w:r w:rsidRPr="00F74877">
              <w:t>.</w:t>
            </w:r>
          </w:p>
          <w:p w:rsidR="00AF1C22" w:rsidRPr="000F2FE2" w:rsidRDefault="00AF1C22" w:rsidP="00BC68A9">
            <w:pPr>
              <w:spacing w:line="240" w:lineRule="auto"/>
              <w:jc w:val="right"/>
              <w:rPr>
                <w:rFonts w:ascii="Arial" w:eastAsia="Times New Roman" w:hAnsi="Arial" w:cs="Arial"/>
                <w:color w:val="000000"/>
                <w:sz w:val="16"/>
                <w:szCs w:val="16"/>
                <w:lang w:eastAsia="sv-SE"/>
              </w:rPr>
            </w:pPr>
          </w:p>
        </w:tc>
      </w:tr>
      <w:tr w:rsidR="00AF1C22" w:rsidRPr="003F23AD" w:rsidTr="00BC68A9">
        <w:trPr>
          <w:trHeight w:val="285"/>
        </w:trPr>
        <w:tc>
          <w:tcPr>
            <w:tcW w:w="3247" w:type="dxa"/>
            <w:tcBorders>
              <w:top w:val="single" w:sz="4" w:space="0" w:color="FFFFFF"/>
              <w:left w:val="nil"/>
              <w:bottom w:val="single" w:sz="4" w:space="0" w:color="FFFFFF"/>
              <w:right w:val="single" w:sz="4" w:space="0" w:color="FFFFFF"/>
            </w:tcBorders>
            <w:shd w:val="clear" w:color="auto" w:fill="007EC4" w:themeFill="accent2"/>
            <w:noWrap/>
            <w:vAlign w:val="bottom"/>
            <w:hideMark/>
          </w:tcPr>
          <w:p w:rsidR="00AF1C22" w:rsidRPr="009407C8" w:rsidRDefault="00AF1C22" w:rsidP="00BC68A9">
            <w:pPr>
              <w:spacing w:line="240" w:lineRule="auto"/>
              <w:rPr>
                <w:rFonts w:ascii="Arial" w:eastAsia="Times New Roman" w:hAnsi="Arial" w:cs="Arial"/>
                <w:b/>
                <w:color w:val="000000"/>
                <w:sz w:val="18"/>
                <w:szCs w:val="18"/>
                <w:lang w:eastAsia="sv-SE"/>
              </w:rPr>
            </w:pPr>
            <w:r w:rsidRPr="009407C8">
              <w:rPr>
                <w:rFonts w:ascii="Arial" w:eastAsia="Times New Roman" w:hAnsi="Arial" w:cs="Arial"/>
                <w:b/>
                <w:color w:val="FFFFFF" w:themeColor="background1"/>
                <w:sz w:val="18"/>
                <w:szCs w:val="18"/>
                <w:lang w:eastAsia="sv-SE"/>
              </w:rPr>
              <w:t>Kriminalitet</w:t>
            </w:r>
          </w:p>
        </w:tc>
        <w:tc>
          <w:tcPr>
            <w:tcW w:w="864"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851"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275" w:type="dxa"/>
            <w:gridSpan w:val="2"/>
            <w:tcBorders>
              <w:top w:val="single" w:sz="4" w:space="0" w:color="FFFFFF"/>
              <w:left w:val="single" w:sz="4" w:space="0" w:color="FFFFFF"/>
              <w:bottom w:val="single" w:sz="4" w:space="0" w:color="FFFFFF"/>
              <w:right w:val="nil"/>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11 ungdomar</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Misshandel</w:t>
            </w:r>
          </w:p>
        </w:tc>
        <w:tc>
          <w:tcPr>
            <w:tcW w:w="864"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275"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Snatteri/Stöld</w:t>
            </w:r>
          </w:p>
        </w:tc>
        <w:tc>
          <w:tcPr>
            <w:tcW w:w="8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275"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Skadegörelse</w:t>
            </w:r>
          </w:p>
        </w:tc>
        <w:tc>
          <w:tcPr>
            <w:tcW w:w="8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275"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Olaga hot</w:t>
            </w:r>
          </w:p>
        </w:tc>
        <w:tc>
          <w:tcPr>
            <w:tcW w:w="8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275"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Rån</w:t>
            </w:r>
          </w:p>
        </w:tc>
        <w:tc>
          <w:tcPr>
            <w:tcW w:w="8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1275"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Langning</w:t>
            </w:r>
          </w:p>
        </w:tc>
        <w:tc>
          <w:tcPr>
            <w:tcW w:w="8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1275"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Vapen</w:t>
            </w:r>
          </w:p>
        </w:tc>
        <w:tc>
          <w:tcPr>
            <w:tcW w:w="8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275"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r>
      <w:tr w:rsidR="00AF1C22" w:rsidRPr="000F2FE2" w:rsidTr="00BC68A9">
        <w:trPr>
          <w:trHeight w:val="285"/>
        </w:trPr>
        <w:tc>
          <w:tcPr>
            <w:tcW w:w="4111" w:type="dxa"/>
            <w:gridSpan w:val="2"/>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Tillgrepp av fortskaffningsmedel</w:t>
            </w: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275"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Narkotika</w:t>
            </w:r>
          </w:p>
        </w:tc>
        <w:tc>
          <w:tcPr>
            <w:tcW w:w="8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275"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0F2FE2" w:rsidTr="00BC68A9">
        <w:trPr>
          <w:trHeight w:val="285"/>
        </w:trPr>
        <w:tc>
          <w:tcPr>
            <w:tcW w:w="4111" w:type="dxa"/>
            <w:gridSpan w:val="2"/>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Våld mot tjänsteman</w:t>
            </w: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1275"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Anlagt brand</w:t>
            </w:r>
          </w:p>
        </w:tc>
        <w:tc>
          <w:tcPr>
            <w:tcW w:w="8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1275"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0F2FE2" w:rsidTr="00BC68A9">
        <w:trPr>
          <w:trHeight w:val="285"/>
        </w:trPr>
        <w:tc>
          <w:tcPr>
            <w:tcW w:w="3247"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Sexualbrott</w:t>
            </w:r>
          </w:p>
        </w:tc>
        <w:tc>
          <w:tcPr>
            <w:tcW w:w="8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275"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0F2FE2" w:rsidTr="00BC68A9">
        <w:trPr>
          <w:trHeight w:val="285"/>
        </w:trPr>
        <w:tc>
          <w:tcPr>
            <w:tcW w:w="6237" w:type="dxa"/>
            <w:gridSpan w:val="5"/>
            <w:tcBorders>
              <w:top w:val="single" w:sz="4" w:space="0" w:color="FFFFFF"/>
              <w:left w:val="nil"/>
              <w:bottom w:val="single" w:sz="4" w:space="0" w:color="FFFFFF"/>
              <w:right w:val="single" w:sz="4" w:space="0" w:color="FFFFFF"/>
            </w:tcBorders>
            <w:shd w:val="clear" w:color="auto" w:fill="auto"/>
            <w:noWrap/>
            <w:vAlign w:val="bottom"/>
          </w:tcPr>
          <w:p w:rsidR="00AF1C22" w:rsidRDefault="00AF1C22" w:rsidP="00BC68A9">
            <w:pPr>
              <w:spacing w:line="240" w:lineRule="auto"/>
              <w:rPr>
                <w:rFonts w:ascii="Arial" w:eastAsia="Times New Roman" w:hAnsi="Arial" w:cs="Arial"/>
                <w:color w:val="000000"/>
                <w:sz w:val="16"/>
                <w:szCs w:val="16"/>
                <w:lang w:eastAsia="sv-SE"/>
              </w:rPr>
            </w:pPr>
          </w:p>
          <w:p w:rsidR="00AF1C22" w:rsidRDefault="00AF1C22" w:rsidP="00BC68A9">
            <w:r>
              <w:t>Nästan alla</w:t>
            </w:r>
            <w:r w:rsidRPr="00855E2D">
              <w:t xml:space="preserve"> ungdomar </w:t>
            </w:r>
            <w:r w:rsidRPr="00B60D74">
              <w:t>var föremål för polisen</w:t>
            </w:r>
            <w:r>
              <w:t xml:space="preserve">s uppmärksamhet </w:t>
            </w:r>
            <w:r w:rsidRPr="00B60D74">
              <w:t xml:space="preserve">på </w:t>
            </w:r>
            <w:r w:rsidRPr="00855E2D">
              <w:t xml:space="preserve">grund av en eller flera kriminella handlingar. </w:t>
            </w:r>
          </w:p>
          <w:p w:rsidR="00AF1C22" w:rsidRDefault="00AF1C22" w:rsidP="00BC68A9">
            <w:pPr>
              <w:spacing w:line="240" w:lineRule="auto"/>
              <w:rPr>
                <w:rFonts w:ascii="Arial" w:eastAsia="Times New Roman" w:hAnsi="Arial" w:cs="Arial"/>
                <w:color w:val="000000"/>
                <w:sz w:val="16"/>
                <w:szCs w:val="16"/>
                <w:lang w:eastAsia="sv-SE"/>
              </w:rPr>
            </w:pPr>
          </w:p>
          <w:p w:rsidR="00AF1C22" w:rsidRPr="000F2FE2" w:rsidRDefault="00AF1C22" w:rsidP="00BC68A9">
            <w:pPr>
              <w:spacing w:line="240" w:lineRule="auto"/>
              <w:rPr>
                <w:rFonts w:ascii="Arial" w:eastAsia="Times New Roman" w:hAnsi="Arial" w:cs="Arial"/>
                <w:color w:val="000000"/>
                <w:sz w:val="16"/>
                <w:szCs w:val="16"/>
                <w:lang w:eastAsia="sv-SE"/>
              </w:rPr>
            </w:pPr>
          </w:p>
        </w:tc>
      </w:tr>
      <w:tr w:rsidR="00AA1766" w:rsidRPr="000F2FE2" w:rsidTr="00AA1766">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auto" w:fill="007EC4" w:themeFill="accent2"/>
            <w:noWrap/>
            <w:vAlign w:val="bottom"/>
            <w:hideMark/>
          </w:tcPr>
          <w:p w:rsidR="00AA1766" w:rsidRPr="009407C8" w:rsidRDefault="00AA1766" w:rsidP="00BC68A9">
            <w:pPr>
              <w:spacing w:line="240" w:lineRule="auto"/>
              <w:rPr>
                <w:rFonts w:ascii="Arial" w:eastAsia="Times New Roman" w:hAnsi="Arial" w:cs="Arial"/>
                <w:b/>
                <w:color w:val="000000"/>
                <w:sz w:val="18"/>
                <w:szCs w:val="18"/>
                <w:lang w:eastAsia="sv-SE"/>
              </w:rPr>
            </w:pPr>
            <w:r w:rsidRPr="009407C8">
              <w:rPr>
                <w:rFonts w:ascii="Arial" w:eastAsia="Times New Roman" w:hAnsi="Arial" w:cs="Arial"/>
                <w:b/>
                <w:color w:val="FFFFFF" w:themeColor="background1"/>
                <w:sz w:val="18"/>
                <w:szCs w:val="18"/>
                <w:lang w:eastAsia="sv-SE"/>
              </w:rPr>
              <w:t>Annat socialt nedbrytande beteende</w:t>
            </w:r>
          </w:p>
        </w:tc>
        <w:tc>
          <w:tcPr>
            <w:tcW w:w="864" w:type="dxa"/>
            <w:tcBorders>
              <w:top w:val="single" w:sz="4" w:space="0" w:color="FFFFFF"/>
              <w:left w:val="nil"/>
              <w:bottom w:val="single" w:sz="4" w:space="0" w:color="FFFFFF"/>
              <w:right w:val="single" w:sz="4" w:space="0" w:color="FFFFFF"/>
            </w:tcBorders>
            <w:shd w:val="clear" w:color="auto" w:fill="007EC4" w:themeFill="accent2"/>
            <w:vAlign w:val="bottom"/>
          </w:tcPr>
          <w:p w:rsidR="00AA1766" w:rsidRPr="00AA1766" w:rsidRDefault="00AA1766" w:rsidP="000B44FF">
            <w:pPr>
              <w:spacing w:line="240" w:lineRule="auto"/>
              <w:jc w:val="right"/>
              <w:rPr>
                <w:rFonts w:ascii="Arial" w:eastAsia="Times New Roman" w:hAnsi="Arial" w:cs="Arial"/>
                <w:b/>
                <w:color w:val="FFFFFF" w:themeColor="background1"/>
                <w:sz w:val="18"/>
                <w:szCs w:val="18"/>
                <w:lang w:eastAsia="sv-SE"/>
              </w:rPr>
            </w:pPr>
            <w:r w:rsidRPr="00AA1766">
              <w:rPr>
                <w:rFonts w:ascii="Arial" w:eastAsia="Times New Roman" w:hAnsi="Arial" w:cs="Arial"/>
                <w:b/>
                <w:color w:val="FFFFFF" w:themeColor="background1"/>
                <w:sz w:val="18"/>
                <w:szCs w:val="18"/>
                <w:lang w:eastAsia="sv-SE"/>
              </w:rPr>
              <w:t>Flickor</w:t>
            </w:r>
          </w:p>
        </w:tc>
        <w:tc>
          <w:tcPr>
            <w:tcW w:w="851" w:type="dxa"/>
            <w:tcBorders>
              <w:top w:val="single" w:sz="4" w:space="0" w:color="FFFFFF"/>
              <w:left w:val="nil"/>
              <w:bottom w:val="single" w:sz="4" w:space="0" w:color="FFFFFF"/>
              <w:right w:val="single" w:sz="4" w:space="0" w:color="FFFFFF"/>
            </w:tcBorders>
            <w:shd w:val="clear" w:color="auto" w:fill="007EC4" w:themeFill="accent2"/>
            <w:vAlign w:val="bottom"/>
          </w:tcPr>
          <w:p w:rsidR="00AA1766" w:rsidRPr="00AA1766" w:rsidRDefault="00AA1766" w:rsidP="000B44FF">
            <w:pPr>
              <w:spacing w:line="240" w:lineRule="auto"/>
              <w:jc w:val="right"/>
              <w:rPr>
                <w:rFonts w:ascii="Arial" w:eastAsia="Times New Roman" w:hAnsi="Arial" w:cs="Arial"/>
                <w:b/>
                <w:color w:val="FFFFFF" w:themeColor="background1"/>
                <w:sz w:val="18"/>
                <w:szCs w:val="18"/>
                <w:lang w:eastAsia="sv-SE"/>
              </w:rPr>
            </w:pPr>
            <w:r w:rsidRPr="00AA1766">
              <w:rPr>
                <w:rFonts w:ascii="Arial" w:eastAsia="Times New Roman" w:hAnsi="Arial" w:cs="Arial"/>
                <w:b/>
                <w:color w:val="FFFFFF" w:themeColor="background1"/>
                <w:sz w:val="18"/>
                <w:szCs w:val="18"/>
                <w:lang w:eastAsia="sv-SE"/>
              </w:rPr>
              <w:t>Pojkar</w:t>
            </w:r>
          </w:p>
        </w:tc>
        <w:tc>
          <w:tcPr>
            <w:tcW w:w="850" w:type="dxa"/>
            <w:tcBorders>
              <w:top w:val="single" w:sz="4" w:space="0" w:color="FFFFFF"/>
              <w:left w:val="nil"/>
              <w:bottom w:val="single" w:sz="4" w:space="0" w:color="FFFFFF"/>
              <w:right w:val="single" w:sz="4" w:space="0" w:color="FFFFFF"/>
            </w:tcBorders>
            <w:shd w:val="clear" w:color="auto" w:fill="007EC4" w:themeFill="accent2"/>
            <w:vAlign w:val="bottom"/>
          </w:tcPr>
          <w:p w:rsidR="00AA1766" w:rsidRPr="00AA1766" w:rsidRDefault="00AA1766" w:rsidP="000B44FF">
            <w:pPr>
              <w:spacing w:line="240" w:lineRule="auto"/>
              <w:jc w:val="right"/>
              <w:rPr>
                <w:rFonts w:ascii="Arial" w:eastAsia="Times New Roman" w:hAnsi="Arial" w:cs="Arial"/>
                <w:b/>
                <w:color w:val="FFFFFF" w:themeColor="background1"/>
                <w:sz w:val="18"/>
                <w:szCs w:val="18"/>
                <w:lang w:eastAsia="sv-SE"/>
              </w:rPr>
            </w:pPr>
            <w:r w:rsidRPr="00AA1766">
              <w:rPr>
                <w:rFonts w:ascii="Arial" w:eastAsia="Times New Roman" w:hAnsi="Arial" w:cs="Arial"/>
                <w:b/>
                <w:color w:val="FFFFFF" w:themeColor="background1"/>
                <w:sz w:val="18"/>
                <w:szCs w:val="18"/>
                <w:lang w:eastAsia="sv-SE"/>
              </w:rPr>
              <w:t>Totalt 11 ungdomar</w:t>
            </w:r>
          </w:p>
        </w:tc>
      </w:tr>
      <w:tr w:rsidR="00AF1C22" w:rsidRPr="000F2FE2" w:rsidTr="00BC68A9">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Skolproblem</w:t>
            </w:r>
          </w:p>
        </w:tc>
        <w:tc>
          <w:tcPr>
            <w:tcW w:w="8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85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10</w:t>
            </w:r>
          </w:p>
        </w:tc>
      </w:tr>
      <w:tr w:rsidR="00AF1C22" w:rsidRPr="000F2FE2" w:rsidTr="00BC68A9">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Aggressiv/våldsam</w:t>
            </w:r>
          </w:p>
        </w:tc>
        <w:tc>
          <w:tcPr>
            <w:tcW w:w="8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0F2FE2" w:rsidTr="00BC68A9">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Normbrytande beteende</w:t>
            </w:r>
          </w:p>
        </w:tc>
        <w:tc>
          <w:tcPr>
            <w:tcW w:w="864"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c>
          <w:tcPr>
            <w:tcW w:w="85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85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11</w:t>
            </w:r>
          </w:p>
        </w:tc>
      </w:tr>
      <w:tr w:rsidR="00AF1C22" w:rsidRPr="000F2FE2" w:rsidTr="00BC68A9">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Prostitution</w:t>
            </w:r>
          </w:p>
        </w:tc>
        <w:tc>
          <w:tcPr>
            <w:tcW w:w="864"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p>
        </w:tc>
        <w:tc>
          <w:tcPr>
            <w:tcW w:w="850"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0F2FE2" w:rsidTr="00BC68A9">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Olämpliga miljöer och antisocialt umgänge</w:t>
            </w:r>
          </w:p>
        </w:tc>
        <w:tc>
          <w:tcPr>
            <w:tcW w:w="864"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c>
          <w:tcPr>
            <w:tcW w:w="85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9</w:t>
            </w:r>
          </w:p>
        </w:tc>
      </w:tr>
      <w:tr w:rsidR="00AF1C22" w:rsidRPr="000F2FE2" w:rsidTr="00BC68A9">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lastRenderedPageBreak/>
              <w:t>Vagabonderande</w:t>
            </w:r>
          </w:p>
        </w:tc>
        <w:tc>
          <w:tcPr>
            <w:tcW w:w="864"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851"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0"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0F2FE2" w:rsidTr="00BC68A9">
        <w:trPr>
          <w:gridAfter w:val="1"/>
          <w:wAfter w:w="425" w:type="dxa"/>
          <w:trHeight w:val="285"/>
        </w:trPr>
        <w:tc>
          <w:tcPr>
            <w:tcW w:w="3247"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Självskadebeteende</w:t>
            </w:r>
          </w:p>
        </w:tc>
        <w:tc>
          <w:tcPr>
            <w:tcW w:w="864"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E10172" w:rsidTr="00BC68A9">
        <w:trPr>
          <w:trHeight w:val="285"/>
        </w:trPr>
        <w:tc>
          <w:tcPr>
            <w:tcW w:w="6237" w:type="dxa"/>
            <w:gridSpan w:val="5"/>
            <w:tcBorders>
              <w:top w:val="nil"/>
              <w:left w:val="nil"/>
              <w:bottom w:val="nil"/>
            </w:tcBorders>
            <w:shd w:val="clear" w:color="auto" w:fill="auto"/>
            <w:noWrap/>
            <w:vAlign w:val="bottom"/>
            <w:hideMark/>
          </w:tcPr>
          <w:p w:rsidR="00AF1C22" w:rsidRDefault="00AF1C22" w:rsidP="00BC68A9"/>
          <w:p w:rsidR="00AF1C22" w:rsidRPr="00EF4742" w:rsidRDefault="00AF1C22" w:rsidP="00BC68A9">
            <w:r w:rsidRPr="00907C74">
              <w:t xml:space="preserve">Ungdomarna vid Östermalm hade i hög grad ett normbrytande beteende i större omfattning än kriminalitet. </w:t>
            </w:r>
            <w:r>
              <w:t>Ungdomens våldsamhet tog sig främst uttryck i våldsamma utbrott mot övriga familjen.</w:t>
            </w:r>
            <w:r w:rsidRPr="00907C74">
              <w:t xml:space="preserve"> Sammanlagt nio ungdomar hade problem med psykisk ohälsa varav sex var flickor och tre pojkar. </w:t>
            </w:r>
            <w:r>
              <w:t>55 %</w:t>
            </w:r>
            <w:r w:rsidRPr="00907C74">
              <w:t xml:space="preserve"> av ungdomarna hade en neuropsykiatrisk </w:t>
            </w:r>
            <w:r>
              <w:t>funktionsnedsättning och samma andel hade enligt dokumentationen upplevt våld.</w:t>
            </w:r>
          </w:p>
        </w:tc>
      </w:tr>
    </w:tbl>
    <w:p w:rsidR="00AF1C22" w:rsidRDefault="00AF1C22" w:rsidP="00AF1C22">
      <w:pPr>
        <w:pStyle w:val="Rubrik3"/>
      </w:pPr>
      <w:r>
        <w:t>Tidigare kännedom</w:t>
      </w:r>
    </w:p>
    <w:p w:rsidR="00AF1C22" w:rsidRDefault="00AF1C22" w:rsidP="00AF1C22">
      <w:r>
        <w:t>Många ungdomar var kända sedan tidigare av socialtjänsten som barnärende eller ungdomsärende. Sex ungdomar hade tidigare fått insatser av socialtjänsten. Två ungdomar hade inte tidigare varit aktuella.</w:t>
      </w:r>
    </w:p>
    <w:p w:rsidR="00AF1C22" w:rsidRPr="00F8395A" w:rsidRDefault="00AF1C22" w:rsidP="00AF1C22">
      <w:pPr>
        <w:pStyle w:val="Rubrik3"/>
        <w:rPr>
          <w:rFonts w:eastAsia="Times New Roman"/>
          <w:lang w:eastAsia="sv-SE"/>
        </w:rPr>
      </w:pPr>
      <w:r>
        <w:rPr>
          <w:rFonts w:eastAsia="Times New Roman"/>
          <w:lang w:eastAsia="sv-SE"/>
        </w:rPr>
        <w:t>Insatser</w:t>
      </w:r>
    </w:p>
    <w:tbl>
      <w:tblPr>
        <w:tblW w:w="8528" w:type="dxa"/>
        <w:tblCellMar>
          <w:left w:w="70" w:type="dxa"/>
          <w:right w:w="70" w:type="dxa"/>
        </w:tblCellMar>
        <w:tblLook w:val="04A0" w:firstRow="1" w:lastRow="0" w:firstColumn="1" w:lastColumn="0" w:noHBand="0" w:noVBand="1"/>
      </w:tblPr>
      <w:tblGrid>
        <w:gridCol w:w="3119"/>
        <w:gridCol w:w="850"/>
        <w:gridCol w:w="851"/>
        <w:gridCol w:w="1020"/>
        <w:gridCol w:w="1182"/>
        <w:gridCol w:w="716"/>
        <w:gridCol w:w="630"/>
        <w:gridCol w:w="160"/>
      </w:tblGrid>
      <w:tr w:rsidR="00AF1C22" w:rsidRPr="003A1FCD" w:rsidTr="00BC68A9">
        <w:trPr>
          <w:gridAfter w:val="4"/>
          <w:wAfter w:w="2858" w:type="dxa"/>
          <w:trHeight w:val="285"/>
        </w:trPr>
        <w:tc>
          <w:tcPr>
            <w:tcW w:w="3119"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Öppenvård</w:t>
            </w:r>
          </w:p>
        </w:tc>
        <w:tc>
          <w:tcPr>
            <w:tcW w:w="85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851"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850"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11 ungdomar</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Familjebehandling</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85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MST</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Ungdomsbehandlare eller strukturerat behandlingsprogram</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81D1FF" w:themeFill="accent2" w:themeFillTint="66"/>
            <w:noWrap/>
            <w:vAlign w:val="bottom"/>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SKKP enligt  LVU eller </w:t>
            </w:r>
            <w:proofErr w:type="spellStart"/>
            <w:r w:rsidRPr="009407C8">
              <w:rPr>
                <w:rFonts w:ascii="Arial" w:eastAsia="Times New Roman" w:hAnsi="Arial" w:cs="Arial"/>
                <w:color w:val="000000"/>
                <w:sz w:val="18"/>
                <w:szCs w:val="18"/>
                <w:lang w:eastAsia="sv-SE"/>
              </w:rPr>
              <w:t>SoL</w:t>
            </w:r>
            <w:proofErr w:type="spellEnd"/>
          </w:p>
        </w:tc>
        <w:tc>
          <w:tcPr>
            <w:tcW w:w="850"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0" w:type="dxa"/>
            <w:tcBorders>
              <w:top w:val="single" w:sz="4" w:space="0" w:color="FFFFFF"/>
              <w:left w:val="single" w:sz="4" w:space="0" w:color="FFFFFF"/>
              <w:bottom w:val="single" w:sz="4" w:space="0" w:color="FFFFFF"/>
              <w:right w:val="nil"/>
            </w:tcBorders>
            <w:shd w:val="clear" w:color="auto" w:fill="81D1FF" w:themeFill="accent2" w:themeFillTint="66"/>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Kontakt </w:t>
            </w:r>
            <w:r w:rsidR="00046ACF">
              <w:rPr>
                <w:rFonts w:ascii="Arial" w:eastAsia="Times New Roman" w:hAnsi="Arial" w:cs="Arial"/>
                <w:color w:val="000000"/>
                <w:sz w:val="18"/>
                <w:szCs w:val="18"/>
                <w:lang w:eastAsia="sv-SE"/>
              </w:rPr>
              <w:t>Framtid Stockholm/ beroendevården</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sz w:val="18"/>
                <w:szCs w:val="18"/>
                <w:lang w:eastAsia="sv-SE"/>
              </w:rPr>
              <w:t>Ungdomstjänst /Ungdomsvård</w:t>
            </w:r>
          </w:p>
        </w:tc>
        <w:tc>
          <w:tcPr>
            <w:tcW w:w="850"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1"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0"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LVU i hemmet</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auto"/>
            <w:noWrap/>
            <w:vAlign w:val="bottom"/>
          </w:tcPr>
          <w:p w:rsidR="00AF1C22" w:rsidRPr="009407C8" w:rsidRDefault="00AF1C22" w:rsidP="00BC68A9">
            <w:pPr>
              <w:spacing w:line="240" w:lineRule="auto"/>
              <w:rPr>
                <w:rFonts w:ascii="Arial" w:eastAsia="Times New Roman" w:hAnsi="Arial" w:cs="Arial"/>
                <w:b/>
                <w:color w:val="000000"/>
                <w:sz w:val="18"/>
                <w:szCs w:val="18"/>
                <w:lang w:eastAsia="sv-SE"/>
              </w:rPr>
            </w:pPr>
          </w:p>
        </w:tc>
        <w:tc>
          <w:tcPr>
            <w:tcW w:w="850" w:type="dxa"/>
            <w:tcBorders>
              <w:top w:val="single" w:sz="4" w:space="0" w:color="FFFFFF"/>
              <w:left w:val="single" w:sz="4" w:space="0" w:color="FFFFFF"/>
              <w:bottom w:val="single" w:sz="4" w:space="0" w:color="FFFFFF"/>
              <w:right w:val="single" w:sz="4" w:space="0" w:color="FFFFFF"/>
            </w:tcBorders>
            <w:shd w:val="clear" w:color="auto" w:fill="auto"/>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0" w:type="dxa"/>
            <w:tcBorders>
              <w:top w:val="single" w:sz="4" w:space="0" w:color="FFFFFF"/>
              <w:left w:val="single" w:sz="4" w:space="0" w:color="FFFFFF"/>
              <w:bottom w:val="single" w:sz="4" w:space="0" w:color="FFFFFF"/>
              <w:right w:val="nil"/>
            </w:tcBorders>
            <w:shd w:val="clear" w:color="auto" w:fill="auto"/>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r>
      <w:tr w:rsidR="00AF1C22" w:rsidRPr="0062390D"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007EC4" w:themeFill="accent2"/>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Dygnetruntvård</w:t>
            </w:r>
          </w:p>
        </w:tc>
        <w:tc>
          <w:tcPr>
            <w:tcW w:w="850"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tcPr>
          <w:p w:rsidR="00AF1C22" w:rsidRPr="00AA1766" w:rsidRDefault="00AA1766" w:rsidP="000B44FF">
            <w:pPr>
              <w:spacing w:line="240" w:lineRule="auto"/>
              <w:jc w:val="right"/>
              <w:rPr>
                <w:rFonts w:ascii="Arial" w:eastAsia="Times New Roman" w:hAnsi="Arial" w:cs="Arial"/>
                <w:b/>
                <w:color w:val="FFFFFF" w:themeColor="background1"/>
                <w:sz w:val="18"/>
                <w:szCs w:val="18"/>
                <w:lang w:eastAsia="sv-SE"/>
              </w:rPr>
            </w:pPr>
            <w:r w:rsidRPr="00AA1766">
              <w:rPr>
                <w:rFonts w:ascii="Arial" w:eastAsia="Times New Roman" w:hAnsi="Arial" w:cs="Arial"/>
                <w:b/>
                <w:color w:val="FFFFFF" w:themeColor="background1"/>
                <w:sz w:val="18"/>
                <w:szCs w:val="18"/>
                <w:lang w:eastAsia="sv-SE"/>
              </w:rPr>
              <w:t>Flickor</w:t>
            </w:r>
          </w:p>
        </w:tc>
        <w:tc>
          <w:tcPr>
            <w:tcW w:w="851"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tcPr>
          <w:p w:rsidR="00AF1C22" w:rsidRPr="00AA1766" w:rsidRDefault="00AA1766" w:rsidP="000B44FF">
            <w:pPr>
              <w:spacing w:line="240" w:lineRule="auto"/>
              <w:jc w:val="right"/>
              <w:rPr>
                <w:rFonts w:ascii="Arial" w:eastAsia="Times New Roman" w:hAnsi="Arial" w:cs="Arial"/>
                <w:b/>
                <w:color w:val="FFFFFF" w:themeColor="background1"/>
                <w:sz w:val="18"/>
                <w:szCs w:val="18"/>
                <w:lang w:eastAsia="sv-SE"/>
              </w:rPr>
            </w:pPr>
            <w:r w:rsidRPr="00AA1766">
              <w:rPr>
                <w:rFonts w:ascii="Arial" w:eastAsia="Times New Roman" w:hAnsi="Arial" w:cs="Arial"/>
                <w:b/>
                <w:color w:val="FFFFFF" w:themeColor="background1"/>
                <w:sz w:val="18"/>
                <w:szCs w:val="18"/>
                <w:lang w:eastAsia="sv-SE"/>
              </w:rPr>
              <w:t>Pojkar</w:t>
            </w:r>
          </w:p>
        </w:tc>
        <w:tc>
          <w:tcPr>
            <w:tcW w:w="850" w:type="dxa"/>
            <w:tcBorders>
              <w:top w:val="single" w:sz="4" w:space="0" w:color="FFFFFF"/>
              <w:left w:val="single" w:sz="4" w:space="0" w:color="FFFFFF"/>
              <w:bottom w:val="single" w:sz="4" w:space="0" w:color="FFFFFF"/>
              <w:right w:val="nil"/>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11 ungdomar</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§12</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HVB/Stödboende</w:t>
            </w:r>
          </w:p>
        </w:tc>
        <w:tc>
          <w:tcPr>
            <w:tcW w:w="850"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851"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850"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0F2FE2" w:rsidTr="00BC68A9">
        <w:trPr>
          <w:gridAfter w:val="4"/>
          <w:wAfter w:w="2858" w:type="dxa"/>
          <w:trHeight w:val="285"/>
        </w:trPr>
        <w:tc>
          <w:tcPr>
            <w:tcW w:w="3119"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Jourhem/ Familjehem</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851"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85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DF2D70" w:rsidTr="00BC68A9">
        <w:trPr>
          <w:gridAfter w:val="4"/>
          <w:wAfter w:w="2858" w:type="dxa"/>
          <w:trHeight w:val="285"/>
        </w:trPr>
        <w:tc>
          <w:tcPr>
            <w:tcW w:w="5670" w:type="dxa"/>
            <w:gridSpan w:val="4"/>
            <w:tcBorders>
              <w:top w:val="nil"/>
              <w:left w:val="nil"/>
              <w:bottom w:val="nil"/>
            </w:tcBorders>
            <w:shd w:val="clear" w:color="auto" w:fill="auto"/>
            <w:noWrap/>
            <w:vAlign w:val="bottom"/>
            <w:hideMark/>
          </w:tcPr>
          <w:p w:rsidR="00AF1C22" w:rsidRDefault="00AF1C22" w:rsidP="00BC68A9"/>
          <w:p w:rsidR="00AF1C22" w:rsidRPr="00823051" w:rsidRDefault="00AF1C22" w:rsidP="00BC68A9">
            <w:pPr>
              <w:ind w:left="-75"/>
              <w:rPr>
                <w:rFonts w:ascii="Arial" w:hAnsi="Arial" w:cs="Arial"/>
              </w:rPr>
            </w:pPr>
            <w:r>
              <w:t xml:space="preserve">De flesta fick en öppenvårdsinsats och vanligast var familjebehandling, en ungdom </w:t>
            </w:r>
            <w:r w:rsidRPr="00853F59">
              <w:t xml:space="preserve">kan ha fått flera </w:t>
            </w:r>
            <w:r>
              <w:t>insatser. Merparten av flickorna blev placerade och flest vid HVB eller stödboende.</w:t>
            </w:r>
          </w:p>
          <w:p w:rsidR="00AF1C22" w:rsidRDefault="00AF1C22" w:rsidP="00BC68A9">
            <w:pPr>
              <w:pStyle w:val="Rubrik3"/>
              <w:ind w:left="-75"/>
            </w:pPr>
            <w:r>
              <w:t>Bedömningsinstrument</w:t>
            </w:r>
          </w:p>
          <w:p w:rsidR="00AF1C22" w:rsidRDefault="00AF1C22" w:rsidP="00BC68A9">
            <w:pPr>
              <w:ind w:left="-75"/>
            </w:pPr>
            <w:r>
              <w:t>Vid Östermalms familjeenhet användes SAVRY avseende en pojke. Sammanlagt tre SIP-möten återfanns i dokumentationen.</w:t>
            </w:r>
          </w:p>
          <w:p w:rsidR="00AF1C22" w:rsidRDefault="00AF1C22" w:rsidP="00BC68A9">
            <w:pPr>
              <w:pStyle w:val="Rubrik3"/>
              <w:ind w:left="-75"/>
            </w:pPr>
            <w:r>
              <w:lastRenderedPageBreak/>
              <w:t>Samverkan</w:t>
            </w:r>
          </w:p>
          <w:p w:rsidR="00AF1C22" w:rsidRPr="00DF2D70" w:rsidRDefault="00AF1C22" w:rsidP="00824411">
            <w:pPr>
              <w:ind w:left="-75"/>
              <w:rPr>
                <w:rFonts w:ascii="Times New Roman" w:eastAsia="Times New Roman" w:hAnsi="Times New Roman" w:cs="Times New Roman"/>
                <w:sz w:val="20"/>
                <w:szCs w:val="20"/>
                <w:lang w:eastAsia="sv-SE"/>
              </w:rPr>
            </w:pPr>
            <w:r>
              <w:t xml:space="preserve">Det förekom enligt dokumentationen mest samverkan med </w:t>
            </w:r>
            <w:r w:rsidR="00046ACF" w:rsidRPr="00046ACF">
              <w:t>Framtid Stockholm</w:t>
            </w:r>
            <w:r>
              <w:t>, barnpsykiatrin och skola</w:t>
            </w:r>
            <w:r w:rsidR="00824411">
              <w:t>n</w:t>
            </w:r>
            <w:r>
              <w:t xml:space="preserve">. </w:t>
            </w:r>
            <w:r w:rsidR="00824411">
              <w:t>S</w:t>
            </w:r>
            <w:r>
              <w:t xml:space="preserve">amverkan med polis förekom också till viss del. </w:t>
            </w:r>
          </w:p>
        </w:tc>
      </w:tr>
      <w:tr w:rsidR="00AF1C22" w:rsidRPr="00DF2D70" w:rsidTr="00BC68A9">
        <w:trPr>
          <w:trHeight w:val="285"/>
        </w:trPr>
        <w:tc>
          <w:tcPr>
            <w:tcW w:w="7022" w:type="dxa"/>
            <w:gridSpan w:val="5"/>
            <w:tcBorders>
              <w:top w:val="nil"/>
              <w:left w:val="nil"/>
              <w:bottom w:val="nil"/>
              <w:right w:val="nil"/>
            </w:tcBorders>
            <w:shd w:val="clear" w:color="auto" w:fill="auto"/>
            <w:noWrap/>
            <w:vAlign w:val="bottom"/>
            <w:hideMark/>
          </w:tcPr>
          <w:p w:rsidR="00AF1C22" w:rsidRDefault="00AF1C22" w:rsidP="00BC68A9">
            <w:pPr>
              <w:pStyle w:val="Rubrik3"/>
              <w:rPr>
                <w:rFonts w:eastAsia="Times New Roman"/>
                <w:lang w:eastAsia="sv-SE"/>
              </w:rPr>
            </w:pPr>
            <w:r>
              <w:rPr>
                <w:rFonts w:eastAsia="Times New Roman"/>
                <w:lang w:eastAsia="sv-SE"/>
              </w:rPr>
              <w:lastRenderedPageBreak/>
              <w:t xml:space="preserve">LVU-beslut </w:t>
            </w:r>
          </w:p>
          <w:tbl>
            <w:tblPr>
              <w:tblW w:w="6446" w:type="dxa"/>
              <w:tblCellMar>
                <w:left w:w="70" w:type="dxa"/>
                <w:right w:w="70" w:type="dxa"/>
              </w:tblCellMar>
              <w:tblLook w:val="0600" w:firstRow="0" w:lastRow="0" w:firstColumn="0" w:lastColumn="0" w:noHBand="1" w:noVBand="1"/>
            </w:tblPr>
            <w:tblGrid>
              <w:gridCol w:w="2371"/>
              <w:gridCol w:w="1370"/>
              <w:gridCol w:w="1464"/>
              <w:gridCol w:w="1241"/>
            </w:tblGrid>
            <w:tr w:rsidR="00AF1C22" w:rsidRPr="009C3A87" w:rsidTr="00AA1766">
              <w:trPr>
                <w:trHeight w:val="300"/>
              </w:trPr>
              <w:tc>
                <w:tcPr>
                  <w:tcW w:w="2371"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37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1464"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241"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11 ungdomar</w:t>
                  </w:r>
                </w:p>
              </w:tc>
            </w:tr>
            <w:tr w:rsidR="00AF1C22" w:rsidRPr="009C3A87" w:rsidTr="00AA1766">
              <w:trPr>
                <w:trHeight w:val="283"/>
              </w:trPr>
              <w:tc>
                <w:tcPr>
                  <w:tcW w:w="237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LVU § 6</w:t>
                  </w:r>
                </w:p>
              </w:tc>
              <w:tc>
                <w:tcPr>
                  <w:tcW w:w="137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14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241"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r>
            <w:tr w:rsidR="00AF1C22" w:rsidRPr="009C3A87" w:rsidTr="00AA1766">
              <w:trPr>
                <w:trHeight w:val="283"/>
              </w:trPr>
              <w:tc>
                <w:tcPr>
                  <w:tcW w:w="237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Ansökan LVU § 3 o 2,3</w:t>
                  </w:r>
                </w:p>
              </w:tc>
              <w:tc>
                <w:tcPr>
                  <w:tcW w:w="137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4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241"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r>
            <w:tr w:rsidR="00AF1C22" w:rsidRPr="009C3A87" w:rsidTr="00AA1766">
              <w:trPr>
                <w:trHeight w:val="283"/>
              </w:trPr>
              <w:tc>
                <w:tcPr>
                  <w:tcW w:w="237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SIS § 12</w:t>
                  </w:r>
                </w:p>
              </w:tc>
              <w:tc>
                <w:tcPr>
                  <w:tcW w:w="137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46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241"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r w:rsidR="00AF1C22" w:rsidRPr="009C3A87" w:rsidTr="00AA1766">
              <w:trPr>
                <w:trHeight w:val="283"/>
              </w:trPr>
              <w:tc>
                <w:tcPr>
                  <w:tcW w:w="237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LVU i hemmet</w:t>
                  </w:r>
                </w:p>
              </w:tc>
              <w:tc>
                <w:tcPr>
                  <w:tcW w:w="1370" w:type="dxa"/>
                  <w:tcBorders>
                    <w:top w:val="single" w:sz="4" w:space="0" w:color="FFFFFF"/>
                    <w:left w:val="nil"/>
                    <w:bottom w:val="single" w:sz="4" w:space="0" w:color="FFFFFF"/>
                    <w:right w:val="single" w:sz="4" w:space="0" w:color="FFFFFF"/>
                  </w:tcBorders>
                  <w:shd w:val="clear" w:color="BFE9FF" w:fill="BFE9FF"/>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46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241"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9C3A87" w:rsidTr="00AA1766">
              <w:trPr>
                <w:trHeight w:val="283"/>
              </w:trPr>
              <w:tc>
                <w:tcPr>
                  <w:tcW w:w="2371" w:type="dxa"/>
                  <w:tcBorders>
                    <w:top w:val="single" w:sz="4" w:space="0" w:color="FFFFFF"/>
                    <w:left w:val="nil"/>
                    <w:bottom w:val="nil"/>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Dömd till LSU</w:t>
                  </w:r>
                </w:p>
              </w:tc>
              <w:tc>
                <w:tcPr>
                  <w:tcW w:w="1370" w:type="dxa"/>
                  <w:tcBorders>
                    <w:top w:val="single" w:sz="4" w:space="0" w:color="FFFFFF"/>
                    <w:left w:val="nil"/>
                    <w:bottom w:val="nil"/>
                    <w:right w:val="single" w:sz="4" w:space="0" w:color="FFFFFF"/>
                  </w:tcBorders>
                  <w:shd w:val="clear" w:color="80D2FF" w:fill="80D2FF"/>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464" w:type="dxa"/>
                  <w:tcBorders>
                    <w:top w:val="single" w:sz="4" w:space="0" w:color="FFFFFF"/>
                    <w:left w:val="single" w:sz="4" w:space="0" w:color="FFFFFF"/>
                    <w:bottom w:val="nil"/>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241" w:type="dxa"/>
                  <w:tcBorders>
                    <w:top w:val="single" w:sz="4" w:space="0" w:color="FFFFFF"/>
                    <w:left w:val="single" w:sz="4" w:space="0" w:color="FFFFFF"/>
                    <w:bottom w:val="nil"/>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r>
          </w:tbl>
          <w:p w:rsidR="00AF1C22" w:rsidRPr="00153432" w:rsidRDefault="00AF1C22" w:rsidP="00BC68A9">
            <w:pPr>
              <w:rPr>
                <w:lang w:eastAsia="sv-SE"/>
              </w:rPr>
            </w:pPr>
          </w:p>
        </w:tc>
        <w:tc>
          <w:tcPr>
            <w:tcW w:w="716" w:type="dxa"/>
            <w:tcBorders>
              <w:top w:val="nil"/>
              <w:left w:val="nil"/>
              <w:bottom w:val="nil"/>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630" w:type="dxa"/>
            <w:tcBorders>
              <w:top w:val="nil"/>
              <w:left w:val="nil"/>
              <w:bottom w:val="nil"/>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160" w:type="dxa"/>
            <w:tcBorders>
              <w:top w:val="nil"/>
              <w:left w:val="nil"/>
              <w:bottom w:val="nil"/>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r>
    </w:tbl>
    <w:p w:rsidR="00AF1C22" w:rsidRPr="00734F3D" w:rsidRDefault="00AF1C22" w:rsidP="00AF1C22">
      <w:pPr>
        <w:spacing w:line="240" w:lineRule="auto"/>
      </w:pPr>
    </w:p>
    <w:p w:rsidR="00AF1C22" w:rsidRDefault="00AF1C22" w:rsidP="00AF1C22">
      <w:r>
        <w:t xml:space="preserve">I sex ärenden gjordes ett akut omhändertagande enligt LVU § 6. I sammanlagt fyra ärenden som alla gällde flickor ansökte socialtjänsten om LVU, i två ärenden enligt §§2 och 3 och i två enligt §3. </w:t>
      </w:r>
    </w:p>
    <w:p w:rsidR="00AF1C22" w:rsidRDefault="00AF1C22" w:rsidP="00AF1C22">
      <w:pPr>
        <w:pStyle w:val="Rubrik3"/>
      </w:pPr>
      <w:r>
        <w:t>Delaktighet och motivationsarbete</w:t>
      </w:r>
    </w:p>
    <w:p w:rsidR="00AF1C22" w:rsidRDefault="00AF1C22" w:rsidP="00AF1C22">
      <w:r>
        <w:t>I dokumentationen framkom att alla ungdomar gjordes delaktiga i samband med utredningsarbetet och även vid val av insatser och uppföljningar. Ett omfattande motivationsarbete förekom i så gott som alla ärenden.</w:t>
      </w:r>
    </w:p>
    <w:p w:rsidR="00AF1C22" w:rsidRDefault="00AF1C22" w:rsidP="00AF1C22">
      <w:pPr>
        <w:pStyle w:val="Rubrik2"/>
      </w:pPr>
      <w:bookmarkStart w:id="30" w:name="_Toc505245352"/>
      <w:r>
        <w:t>Intervju Östermalm</w:t>
      </w:r>
      <w:bookmarkEnd w:id="30"/>
      <w:r>
        <w:t xml:space="preserve"> </w:t>
      </w:r>
    </w:p>
    <w:p w:rsidR="00AF1C22" w:rsidRPr="0015122B" w:rsidRDefault="00AF1C22" w:rsidP="00AF1C22">
      <w:r>
        <w:t xml:space="preserve">Kvalitetsledningssystemet </w:t>
      </w:r>
      <w:r w:rsidRPr="0015122B">
        <w:t>finns tillgängligt för handläggarna i en gemensam digital mapp, där rutiner, mallar och goda exempel finns sparade. Verksamhetsuppföljning sker via verksamhetsplanering och utöver detta har bl</w:t>
      </w:r>
      <w:r>
        <w:t xml:space="preserve">and annat </w:t>
      </w:r>
      <w:r w:rsidRPr="0015122B">
        <w:t xml:space="preserve">egna </w:t>
      </w:r>
      <w:proofErr w:type="spellStart"/>
      <w:r w:rsidRPr="0015122B">
        <w:t>aktgranskningar</w:t>
      </w:r>
      <w:proofErr w:type="spellEnd"/>
      <w:r w:rsidRPr="0015122B">
        <w:t xml:space="preserve"> genomförts av metodutvecklare och socialsekreterare. Enheten har samarbetat med Maskrosbarn kring barns delaktighet och planerar att genomföra en mätning av barns upplevelse av delaktigheten. </w:t>
      </w:r>
    </w:p>
    <w:p w:rsidR="00AF1C22" w:rsidRPr="0015122B" w:rsidRDefault="00AF1C22" w:rsidP="00AF1C22"/>
    <w:p w:rsidR="00AF1C22" w:rsidRPr="0015122B" w:rsidRDefault="00AF1C22" w:rsidP="00AF1C22">
      <w:r w:rsidRPr="0015122B">
        <w:t xml:space="preserve">Ungdomar med allvarligare antisociala beteendeproblem är ingen stor målgrupp. Placering på SIS är ytterst sällan aktuellt. Ungdomarna har sällan tillräckligt med beteendeproblem för att MST ska vara tillämpligt. </w:t>
      </w:r>
    </w:p>
    <w:p w:rsidR="00AF1C22" w:rsidRPr="0015122B" w:rsidRDefault="00AF1C22" w:rsidP="00AF1C22"/>
    <w:p w:rsidR="00AF1C22" w:rsidRPr="0015122B" w:rsidRDefault="00AF1C22" w:rsidP="00AF1C22">
      <w:pPr>
        <w:rPr>
          <w:b/>
        </w:rPr>
      </w:pPr>
      <w:r w:rsidRPr="0015122B">
        <w:t xml:space="preserve">Angående när insatser med stöd av LVU kan vara aktuellt beskrivs att flera olika faktorer ska föreligga: </w:t>
      </w:r>
      <w:r>
        <w:t>att det</w:t>
      </w:r>
      <w:r w:rsidRPr="0015122B">
        <w:t xml:space="preserve"> finns hög oro som ej minskar trots </w:t>
      </w:r>
      <w:r>
        <w:t xml:space="preserve">massiva </w:t>
      </w:r>
      <w:r w:rsidRPr="0015122B">
        <w:t xml:space="preserve">insatser. Enheten beskriver att fler </w:t>
      </w:r>
      <w:r>
        <w:t>flickor</w:t>
      </w:r>
      <w:r w:rsidRPr="0015122B">
        <w:t xml:space="preserve"> än </w:t>
      </w:r>
      <w:r>
        <w:t>pojkar</w:t>
      </w:r>
      <w:r w:rsidRPr="0015122B">
        <w:t xml:space="preserve"> har omhändertagits och att missbruk, vagabonderande och kriminellt umgänge oftast funnits med i bilden. Många ungdomar har neuropsykiatriska funktionsnedsättningar och ett utåtagerande </w:t>
      </w:r>
      <w:r w:rsidRPr="0015122B">
        <w:lastRenderedPageBreak/>
        <w:t xml:space="preserve">beteende i hemmet men ingen ”utåtriktad” kriminalitet. Enheten beskriver att många föräldrar är resursstarka; de ställer krav, ligger på och ansöker utifrån egna agendor. </w:t>
      </w:r>
    </w:p>
    <w:p w:rsidR="00AF1C22" w:rsidRPr="0015122B" w:rsidRDefault="00AF1C22" w:rsidP="00AF1C22"/>
    <w:p w:rsidR="00AF1C22" w:rsidRDefault="00AF1C22" w:rsidP="00AF1C22">
      <w:r w:rsidRPr="0015122B">
        <w:t xml:space="preserve">Enheten beskriver att det finns utrymme att arbeta motiverande och relationsskapande, och att utredningen därigenom bidrar till förändringsprocessen med den unges deltagande i fokus.  </w:t>
      </w:r>
    </w:p>
    <w:p w:rsidR="00AF1C22" w:rsidRDefault="00AF1C22" w:rsidP="00AF1C22">
      <w:pPr>
        <w:pStyle w:val="Rubrik3"/>
      </w:pPr>
      <w:r>
        <w:t>Styrkor och utvecklingsområden vid Östermalm</w:t>
      </w:r>
    </w:p>
    <w:p w:rsidR="00AF1C22" w:rsidRPr="002F1FDB" w:rsidRDefault="00AF1C22" w:rsidP="00AF1C22">
      <w:r w:rsidRPr="002F1FDB">
        <w:rPr>
          <w:b/>
        </w:rPr>
        <w:t>Styrkor</w:t>
      </w:r>
    </w:p>
    <w:p w:rsidR="00AF1C22" w:rsidRPr="002F1FDB" w:rsidRDefault="00AF1C22" w:rsidP="00AF1C22">
      <w:pPr>
        <w:pStyle w:val="Liststycke"/>
        <w:numPr>
          <w:ilvl w:val="0"/>
          <w:numId w:val="20"/>
        </w:numPr>
      </w:pPr>
      <w:r>
        <w:t>Relevanta bedömningar</w:t>
      </w:r>
    </w:p>
    <w:p w:rsidR="00AF1C22" w:rsidRDefault="00AF1C22" w:rsidP="00AF1C22">
      <w:pPr>
        <w:pStyle w:val="Liststycke"/>
        <w:numPr>
          <w:ilvl w:val="0"/>
          <w:numId w:val="20"/>
        </w:numPr>
      </w:pPr>
      <w:r>
        <w:t>Hög delaktighet och motivationsarbete</w:t>
      </w:r>
    </w:p>
    <w:p w:rsidR="00AF1C22" w:rsidRDefault="00AF1C22" w:rsidP="00AF1C22">
      <w:pPr>
        <w:pStyle w:val="Liststycke"/>
        <w:numPr>
          <w:ilvl w:val="0"/>
          <w:numId w:val="20"/>
        </w:numPr>
      </w:pPr>
      <w:r>
        <w:t>Förändringsprocessen i utredningen tas tillvara</w:t>
      </w:r>
    </w:p>
    <w:p w:rsidR="00AF1C22" w:rsidRDefault="00AF1C22" w:rsidP="00AF1C22">
      <w:pPr>
        <w:pStyle w:val="Liststycke"/>
      </w:pPr>
    </w:p>
    <w:p w:rsidR="00AF1C22" w:rsidRDefault="00AF1C22" w:rsidP="00AF1C22">
      <w:pPr>
        <w:pStyle w:val="Liststycke"/>
        <w:ind w:left="0"/>
      </w:pPr>
      <w:r w:rsidRPr="002F1FDB">
        <w:rPr>
          <w:b/>
        </w:rPr>
        <w:t>Utvecklingsområden</w:t>
      </w:r>
    </w:p>
    <w:p w:rsidR="00AF1C22" w:rsidRDefault="00AF1C22" w:rsidP="00AF1C22">
      <w:pPr>
        <w:pStyle w:val="Liststycke"/>
        <w:numPr>
          <w:ilvl w:val="0"/>
          <w:numId w:val="21"/>
        </w:numPr>
      </w:pPr>
      <w:r>
        <w:t>Öka användandet av bedömningsinstrument</w:t>
      </w:r>
    </w:p>
    <w:p w:rsidR="00AF1C22" w:rsidRDefault="00AF1C22" w:rsidP="00AF1C22">
      <w:pPr>
        <w:pStyle w:val="Liststycke"/>
        <w:numPr>
          <w:ilvl w:val="0"/>
          <w:numId w:val="21"/>
        </w:numPr>
      </w:pPr>
      <w:r>
        <w:t>Öka samverkan och andelen SIP</w:t>
      </w:r>
    </w:p>
    <w:p w:rsidR="00AF1C22" w:rsidRDefault="00AF1C22" w:rsidP="00AF1C22">
      <w:pPr>
        <w:pStyle w:val="Liststycke"/>
        <w:numPr>
          <w:ilvl w:val="0"/>
          <w:numId w:val="21"/>
        </w:numPr>
      </w:pPr>
      <w:r>
        <w:t xml:space="preserve">Hålla utredningstiderna </w:t>
      </w:r>
    </w:p>
    <w:p w:rsidR="00AF1C22" w:rsidRPr="000F2FE2" w:rsidRDefault="00AF1C22" w:rsidP="00AF1C22">
      <w:pPr>
        <w:spacing w:line="240" w:lineRule="auto"/>
        <w:rPr>
          <w:rFonts w:ascii="Arial" w:eastAsia="Times New Roman" w:hAnsi="Arial" w:cs="Arial"/>
          <w:color w:val="000000"/>
          <w:sz w:val="16"/>
          <w:szCs w:val="16"/>
          <w:lang w:eastAsia="sv-SE"/>
        </w:rPr>
      </w:pPr>
    </w:p>
    <w:p w:rsidR="00AF1C22" w:rsidRDefault="00AF1C22" w:rsidP="00AF1C22">
      <w:pPr>
        <w:pStyle w:val="Rubrik1"/>
      </w:pPr>
      <w:bookmarkStart w:id="31" w:name="_Toc505245353"/>
      <w:r>
        <w:t>Granskningsresultat Rinkeby-Kista stadsdelsförvaltning</w:t>
      </w:r>
      <w:bookmarkEnd w:id="31"/>
    </w:p>
    <w:p w:rsidR="00AF1C22" w:rsidRDefault="00AF1C22" w:rsidP="00AF1C22">
      <w:pPr>
        <w:pStyle w:val="Rubrik2"/>
      </w:pPr>
      <w:bookmarkStart w:id="32" w:name="_Toc505245354"/>
      <w:r>
        <w:t>Fakta, organisation och verksamhet</w:t>
      </w:r>
      <w:bookmarkEnd w:id="32"/>
    </w:p>
    <w:p w:rsidR="00AF1C22" w:rsidRPr="000D3D5A" w:rsidRDefault="00AF1C22" w:rsidP="00AF1C22">
      <w:r w:rsidRPr="000D3D5A">
        <w:t>Rinkeby-Kista hade en befolkningsmängd den 31 december 2016 på 43 273 personer, varav 2 568 var mellan 16-19 år. 76,6% var behöriga till gymnasieskolan 2016. De öppet arbetslösa den 31 oktober 2016 var 6,8% av den sammanlagda befolkningen. 81,9% var födda i utlandet eller var inrikes född med två föräldrar som var utrikesfödda.</w:t>
      </w:r>
      <w:r>
        <w:t xml:space="preserve"> Medelinkomsten för inkomsttagare 16 år och äldre var 2015 226 600 och år 2016 uppbar 7,7% av befolkningen ekonomiskt bistånd vid Rinkeby-Kista stadsdelsnämnd.</w:t>
      </w:r>
    </w:p>
    <w:p w:rsidR="00AF1C22" w:rsidRDefault="00AF1C22" w:rsidP="00AF1C22"/>
    <w:p w:rsidR="00AF1C22" w:rsidRDefault="00AF1C22" w:rsidP="00AF1C22">
      <w:r>
        <w:t>Rinkeby-Kista stadsdelsförvaltnings ungdomsenhet ansvarar för åldersgruppen 13-20 år. Det finns tre team och till enheten hör även en mottagningsgrupp som ansvarar för handläggningen av anmälningar och ansökningar för 0-20 år som inkommer till stadsdelsförvaltningen. Vid enheten finns även en samordnare för sociala insatsgrupper 12-19 år. Enheten leds av en enhetschef och såväl teamen som mottagningsgruppen har en biträdande enhetschef. Det finns en administrativ assistent och en administratör på enheten.</w:t>
      </w:r>
    </w:p>
    <w:p w:rsidR="00AF1C22" w:rsidRDefault="00AF1C22" w:rsidP="00AF1C22">
      <w:r>
        <w:t>Sammanlagt arbetar 17 socialsekreterare vid teamen och bemanningen vid mottagningsgruppen är sex socialsekreterare.</w:t>
      </w:r>
    </w:p>
    <w:p w:rsidR="00AF1C22" w:rsidRDefault="00AF1C22" w:rsidP="00AF1C22"/>
    <w:p w:rsidR="00AF1C22" w:rsidRDefault="00AF1C22" w:rsidP="00AF1C22">
      <w:r>
        <w:lastRenderedPageBreak/>
        <w:t xml:space="preserve">Varje socialsekreterare ansvarar för cirka 16 ärenden, inklusive insatsärenden. Medhandläggarskap tillkommer utöver detta. </w:t>
      </w:r>
    </w:p>
    <w:p w:rsidR="00AF1C22" w:rsidRDefault="00AF1C22" w:rsidP="00AF1C22">
      <w:pPr>
        <w:pStyle w:val="Rubrik2"/>
      </w:pPr>
      <w:bookmarkStart w:id="33" w:name="_Toc505245355"/>
      <w:proofErr w:type="spellStart"/>
      <w:r>
        <w:t>Aktgranskning</w:t>
      </w:r>
      <w:bookmarkEnd w:id="33"/>
      <w:proofErr w:type="spellEnd"/>
    </w:p>
    <w:p w:rsidR="00AF1C22" w:rsidRPr="00D87DB0" w:rsidRDefault="00AF1C22" w:rsidP="00AF1C22">
      <w:r w:rsidRPr="00D87DB0">
        <w:t>Vid Rinkeby-Kista stadsdelsförvaltning omfattade granskningen totalt 15 personakter, fyra flickor och elva pojkar. Det innebar en könsfördelning på 27 procent flickor och 73 procent pojkar.</w:t>
      </w:r>
    </w:p>
    <w:p w:rsidR="00AF1C22" w:rsidRPr="00D87DB0" w:rsidRDefault="00AF1C22" w:rsidP="00AF1C22"/>
    <w:p w:rsidR="00AF1C22" w:rsidRPr="00D03B6E" w:rsidRDefault="00AF1C22" w:rsidP="00AF1C22">
      <w:r w:rsidRPr="00D87DB0">
        <w:t xml:space="preserve">Åldersfördelningen var sex ungdomar 13-15 år, sju 16-18 år och två var 19-20 år. Sju ungdomar hade två </w:t>
      </w:r>
      <w:r w:rsidRPr="00D03B6E">
        <w:t xml:space="preserve">vårdnadshavare, sex hade en och resterande två ungdomar var myndiga. </w:t>
      </w:r>
    </w:p>
    <w:p w:rsidR="00AF1C22" w:rsidRPr="00D03B6E" w:rsidRDefault="00AF1C22" w:rsidP="00AF1C22"/>
    <w:p w:rsidR="00AF1C22" w:rsidRPr="00D03B6E" w:rsidRDefault="00AF1C22" w:rsidP="00AF1C22">
      <w:r w:rsidRPr="00D03B6E">
        <w:t xml:space="preserve">I alla ärenden återfanns en aktuell utredning och tidsgränsen om fyra månader hölls i alla utom en utredning. </w:t>
      </w:r>
    </w:p>
    <w:p w:rsidR="00AF1C22" w:rsidRDefault="00AF1C22" w:rsidP="00AF1C22">
      <w:pPr>
        <w:pStyle w:val="Rubrik3"/>
      </w:pPr>
      <w:r>
        <w:t>Missbruk, kriminalitet och socialt nedbrytande beteende</w:t>
      </w:r>
    </w:p>
    <w:tbl>
      <w:tblPr>
        <w:tblW w:w="6136" w:type="dxa"/>
        <w:tblCellMar>
          <w:left w:w="70" w:type="dxa"/>
          <w:right w:w="70" w:type="dxa"/>
        </w:tblCellMar>
        <w:tblLook w:val="04A0" w:firstRow="1" w:lastRow="0" w:firstColumn="1" w:lastColumn="0" w:noHBand="0" w:noVBand="1"/>
      </w:tblPr>
      <w:tblGrid>
        <w:gridCol w:w="3261"/>
        <w:gridCol w:w="935"/>
        <w:gridCol w:w="1000"/>
        <w:gridCol w:w="1020"/>
      </w:tblGrid>
      <w:tr w:rsidR="00AF1C22" w:rsidRPr="00FD4462" w:rsidTr="00BC68A9">
        <w:trPr>
          <w:trHeight w:val="285"/>
        </w:trPr>
        <w:tc>
          <w:tcPr>
            <w:tcW w:w="3261"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Missbruk</w:t>
            </w:r>
          </w:p>
        </w:tc>
        <w:tc>
          <w:tcPr>
            <w:tcW w:w="935"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100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940"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Missbruk alkohol </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Missbruk narkotika och/eller läkemedelsmissbruk</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10</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13</w:t>
            </w:r>
          </w:p>
        </w:tc>
      </w:tr>
      <w:tr w:rsidR="00AF1C22" w:rsidRPr="00FD4462" w:rsidTr="00BC68A9">
        <w:trPr>
          <w:trHeight w:val="284"/>
        </w:trPr>
        <w:tc>
          <w:tcPr>
            <w:tcW w:w="6136" w:type="dxa"/>
            <w:gridSpan w:val="4"/>
            <w:tcBorders>
              <w:top w:val="single" w:sz="4" w:space="0" w:color="FFFFFF"/>
              <w:left w:val="nil"/>
              <w:bottom w:val="single" w:sz="4" w:space="0" w:color="FFFFFF"/>
            </w:tcBorders>
            <w:shd w:val="clear" w:color="auto" w:fill="auto"/>
            <w:noWrap/>
            <w:vAlign w:val="bottom"/>
          </w:tcPr>
          <w:p w:rsidR="00AF1C22" w:rsidRDefault="00AF1C22" w:rsidP="00BC68A9">
            <w:pPr>
              <w:spacing w:line="240" w:lineRule="auto"/>
              <w:rPr>
                <w:rFonts w:ascii="Arial" w:eastAsia="Times New Roman" w:hAnsi="Arial" w:cs="Arial"/>
                <w:b/>
                <w:color w:val="000000"/>
                <w:sz w:val="18"/>
                <w:szCs w:val="18"/>
                <w:lang w:eastAsia="sv-SE"/>
              </w:rPr>
            </w:pPr>
          </w:p>
          <w:p w:rsidR="00AF1C22" w:rsidRPr="00EF4742" w:rsidRDefault="00AF1C22" w:rsidP="00BC68A9">
            <w:r>
              <w:t>I 13 av de sammanlagt 15</w:t>
            </w:r>
            <w:r w:rsidRPr="00855E2D">
              <w:t xml:space="preserve"> granskade ärendena hade </w:t>
            </w:r>
            <w:r>
              <w:t xml:space="preserve">ungdomen </w:t>
            </w:r>
            <w:r w:rsidRPr="00855E2D">
              <w:t xml:space="preserve">ett missbruk av narkotika och den dominerande drogen var </w:t>
            </w:r>
            <w:r w:rsidRPr="00F74877">
              <w:t xml:space="preserve">cannabis, </w:t>
            </w:r>
            <w:r>
              <w:t xml:space="preserve">ibland i kombination med </w:t>
            </w:r>
            <w:proofErr w:type="spellStart"/>
            <w:r>
              <w:t>T</w:t>
            </w:r>
            <w:r w:rsidRPr="00F74877">
              <w:t>ramadol</w:t>
            </w:r>
            <w:proofErr w:type="spellEnd"/>
            <w:r w:rsidRPr="00F74877">
              <w:t>.</w:t>
            </w:r>
            <w:r>
              <w:t xml:space="preserve"> </w:t>
            </w:r>
          </w:p>
          <w:p w:rsidR="00AF1C22" w:rsidRPr="00FD4462" w:rsidRDefault="00AF1C22" w:rsidP="00BC68A9">
            <w:pPr>
              <w:spacing w:line="240" w:lineRule="auto"/>
              <w:rPr>
                <w:rFonts w:ascii="Arial" w:eastAsia="Times New Roman" w:hAnsi="Arial" w:cs="Arial"/>
                <w:color w:val="000000"/>
                <w:sz w:val="16"/>
                <w:szCs w:val="16"/>
                <w:lang w:eastAsia="sv-SE"/>
              </w:rPr>
            </w:pP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auto" w:fill="0070C0"/>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Kriminalitet</w:t>
            </w:r>
          </w:p>
        </w:tc>
        <w:tc>
          <w:tcPr>
            <w:tcW w:w="935" w:type="dxa"/>
            <w:tcBorders>
              <w:top w:val="single" w:sz="4" w:space="0" w:color="FFFFFF"/>
              <w:left w:val="single" w:sz="4" w:space="0" w:color="FFFFFF"/>
              <w:bottom w:val="single" w:sz="4" w:space="0" w:color="FFFFFF"/>
              <w:right w:val="single" w:sz="4" w:space="0" w:color="FFFFFF"/>
            </w:tcBorders>
            <w:shd w:val="clear" w:color="auto" w:fill="0070C0"/>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1000" w:type="dxa"/>
            <w:tcBorders>
              <w:top w:val="single" w:sz="4" w:space="0" w:color="FFFFFF"/>
              <w:left w:val="single" w:sz="4" w:space="0" w:color="FFFFFF"/>
              <w:bottom w:val="single" w:sz="4" w:space="0" w:color="FFFFFF"/>
              <w:right w:val="single" w:sz="4" w:space="0" w:color="FFFFFF"/>
            </w:tcBorders>
            <w:shd w:val="clear" w:color="auto" w:fill="0070C0"/>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940" w:type="dxa"/>
            <w:tcBorders>
              <w:top w:val="single" w:sz="4" w:space="0" w:color="FFFFFF"/>
              <w:left w:val="single" w:sz="4" w:space="0" w:color="FFFFFF"/>
              <w:bottom w:val="single" w:sz="4" w:space="0" w:color="FFFFFF"/>
              <w:right w:val="nil"/>
            </w:tcBorders>
            <w:shd w:val="clear" w:color="auto" w:fill="0070C0"/>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Misshandel</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11</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14</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Snatteri/Stöld</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11</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15</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Skadegörelse</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8</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8</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Olaga hot</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10</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13</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Rån</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9</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10</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Langning</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Vapen</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Tillgrepp av fortskaffningsmedel</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Narkotika</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8</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10</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Våld mot tjänsteman</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9</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Anlagt brand</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Sexualbrott</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FD4462" w:rsidTr="00BC68A9">
        <w:trPr>
          <w:trHeight w:val="284"/>
        </w:trPr>
        <w:tc>
          <w:tcPr>
            <w:tcW w:w="6136" w:type="dxa"/>
            <w:gridSpan w:val="4"/>
            <w:tcBorders>
              <w:top w:val="single" w:sz="4" w:space="0" w:color="FFFFFF"/>
              <w:left w:val="nil"/>
              <w:bottom w:val="single" w:sz="4" w:space="0" w:color="FFFFFF"/>
              <w:right w:val="single" w:sz="4" w:space="0" w:color="FFFFFF"/>
            </w:tcBorders>
            <w:shd w:val="clear" w:color="auto" w:fill="auto"/>
            <w:noWrap/>
            <w:vAlign w:val="bottom"/>
          </w:tcPr>
          <w:p w:rsidR="00AF1C22" w:rsidRDefault="00AF1C22" w:rsidP="00BC68A9">
            <w:pPr>
              <w:spacing w:line="240" w:lineRule="auto"/>
              <w:rPr>
                <w:rFonts w:ascii="Arial" w:eastAsia="Times New Roman" w:hAnsi="Arial" w:cs="Arial"/>
                <w:color w:val="000000"/>
                <w:sz w:val="16"/>
                <w:szCs w:val="16"/>
                <w:lang w:eastAsia="sv-SE"/>
              </w:rPr>
            </w:pPr>
          </w:p>
          <w:p w:rsidR="00AF1C22" w:rsidRDefault="00AF1C22" w:rsidP="00BC68A9">
            <w:r>
              <w:t xml:space="preserve">Alla ungdomar </w:t>
            </w:r>
            <w:r w:rsidRPr="00B60D74">
              <w:t>var föremål för polis</w:t>
            </w:r>
            <w:r>
              <w:t>ens uppmärksamhet</w:t>
            </w:r>
            <w:r w:rsidRPr="00B60D74">
              <w:t xml:space="preserve"> på </w:t>
            </w:r>
            <w:r w:rsidRPr="00855E2D">
              <w:t xml:space="preserve">grund av en eller flera kriminella handlingar. </w:t>
            </w:r>
            <w:r w:rsidRPr="00D03B6E">
              <w:t xml:space="preserve">Varje ungdom var misstänkt för minst tre kriminella handlingar. </w:t>
            </w:r>
          </w:p>
          <w:p w:rsidR="005662D2" w:rsidRDefault="005662D2" w:rsidP="00BC68A9"/>
          <w:p w:rsidR="005662D2" w:rsidRDefault="005662D2" w:rsidP="00BC68A9"/>
          <w:p w:rsidR="005662D2" w:rsidRDefault="005662D2" w:rsidP="00BC68A9"/>
          <w:p w:rsidR="00AF1C22" w:rsidRDefault="00AF1C22" w:rsidP="00BC68A9">
            <w:pPr>
              <w:rPr>
                <w:rFonts w:ascii="Arial" w:eastAsia="Times New Roman" w:hAnsi="Arial" w:cs="Arial"/>
                <w:color w:val="000000"/>
                <w:sz w:val="16"/>
                <w:szCs w:val="16"/>
                <w:lang w:eastAsia="sv-SE"/>
              </w:rPr>
            </w:pP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auto" w:fill="007EC4" w:themeFill="accent2"/>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lastRenderedPageBreak/>
              <w:t>Annat socialt nedbrytande beteende</w:t>
            </w:r>
          </w:p>
        </w:tc>
        <w:tc>
          <w:tcPr>
            <w:tcW w:w="935" w:type="dxa"/>
            <w:tcBorders>
              <w:top w:val="single" w:sz="4" w:space="0" w:color="FFFFFF"/>
              <w:left w:val="nil"/>
              <w:bottom w:val="single" w:sz="4" w:space="0" w:color="FFFFFF"/>
              <w:right w:val="single" w:sz="4" w:space="0" w:color="FFFFFF"/>
            </w:tcBorders>
            <w:shd w:val="clear" w:color="auto" w:fill="007EC4" w:themeFill="accent2"/>
            <w:vAlign w:val="bottom"/>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1000" w:type="dxa"/>
            <w:tcBorders>
              <w:top w:val="single" w:sz="4" w:space="0" w:color="FFFFFF"/>
              <w:left w:val="nil"/>
              <w:bottom w:val="single" w:sz="4" w:space="0" w:color="FFFFFF"/>
              <w:right w:val="single" w:sz="4" w:space="0" w:color="FFFFFF"/>
            </w:tcBorders>
            <w:shd w:val="clear" w:color="auto" w:fill="007EC4" w:themeFill="accent2"/>
            <w:vAlign w:val="bottom"/>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940" w:type="dxa"/>
            <w:tcBorders>
              <w:top w:val="single" w:sz="4" w:space="0" w:color="FFFFFF"/>
              <w:left w:val="single" w:sz="4" w:space="0" w:color="FFFFFF"/>
              <w:bottom w:val="single" w:sz="4" w:space="0" w:color="FFFFFF"/>
              <w:right w:val="nil"/>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Skolproblem</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11</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15</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Aggressiv/våldsam</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11</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14</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Normbrytande beteende</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11</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15</w:t>
            </w:r>
          </w:p>
        </w:tc>
      </w:tr>
      <w:tr w:rsidR="00AF1C22" w:rsidRPr="00800386"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Prostitution</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3</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3</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Olämpliga miljöer och antisocialt umgänge</w:t>
            </w:r>
          </w:p>
        </w:tc>
        <w:tc>
          <w:tcPr>
            <w:tcW w:w="935"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11</w:t>
            </w:r>
          </w:p>
        </w:tc>
        <w:tc>
          <w:tcPr>
            <w:tcW w:w="94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15</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Vagabonderande</w:t>
            </w:r>
          </w:p>
        </w:tc>
        <w:tc>
          <w:tcPr>
            <w:tcW w:w="935"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94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FD4462" w:rsidTr="00BC68A9">
        <w:trPr>
          <w:trHeight w:val="284"/>
        </w:trPr>
        <w:tc>
          <w:tcPr>
            <w:tcW w:w="3261"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Självskadebeteende</w:t>
            </w:r>
          </w:p>
        </w:tc>
        <w:tc>
          <w:tcPr>
            <w:tcW w:w="935"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00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c>
          <w:tcPr>
            <w:tcW w:w="940"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bl>
    <w:p w:rsidR="00AF1C22" w:rsidRDefault="00AF1C22" w:rsidP="00AF1C22">
      <w:pPr>
        <w:spacing w:line="240" w:lineRule="auto"/>
        <w:rPr>
          <w:rFonts w:ascii="Arial" w:eastAsia="Times New Roman" w:hAnsi="Arial" w:cs="Arial"/>
          <w:color w:val="000000"/>
          <w:sz w:val="16"/>
          <w:szCs w:val="16"/>
          <w:lang w:eastAsia="sv-SE"/>
        </w:rPr>
      </w:pPr>
    </w:p>
    <w:tbl>
      <w:tblPr>
        <w:tblW w:w="7411" w:type="dxa"/>
        <w:tblLayout w:type="fixed"/>
        <w:tblCellMar>
          <w:left w:w="70" w:type="dxa"/>
          <w:right w:w="70" w:type="dxa"/>
        </w:tblCellMar>
        <w:tblLook w:val="04A0" w:firstRow="1" w:lastRow="0" w:firstColumn="1" w:lastColumn="0" w:noHBand="0" w:noVBand="1"/>
      </w:tblPr>
      <w:tblGrid>
        <w:gridCol w:w="6931"/>
        <w:gridCol w:w="160"/>
        <w:gridCol w:w="160"/>
        <w:gridCol w:w="160"/>
      </w:tblGrid>
      <w:tr w:rsidR="00AF1C22" w:rsidRPr="00DF2D70" w:rsidTr="00BC68A9">
        <w:trPr>
          <w:trHeight w:val="259"/>
        </w:trPr>
        <w:tc>
          <w:tcPr>
            <w:tcW w:w="6931" w:type="dxa"/>
            <w:tcBorders>
              <w:top w:val="nil"/>
              <w:left w:val="nil"/>
              <w:bottom w:val="nil"/>
              <w:right w:val="nil"/>
            </w:tcBorders>
            <w:shd w:val="clear" w:color="auto" w:fill="auto"/>
            <w:noWrap/>
            <w:vAlign w:val="bottom"/>
            <w:hideMark/>
          </w:tcPr>
          <w:p w:rsidR="00AF1C22" w:rsidRDefault="00AF1C22" w:rsidP="00BC68A9">
            <w:pPr>
              <w:spacing w:line="240" w:lineRule="auto"/>
              <w:rPr>
                <w:rFonts w:ascii="Arial" w:eastAsia="Times New Roman" w:hAnsi="Arial" w:cs="Arial"/>
                <w:color w:val="000000"/>
                <w:sz w:val="16"/>
                <w:szCs w:val="16"/>
                <w:lang w:eastAsia="sv-SE"/>
              </w:rPr>
            </w:pPr>
          </w:p>
          <w:p w:rsidR="00AF1C22" w:rsidRPr="00EF4742" w:rsidRDefault="00AF1C22" w:rsidP="00BC68A9">
            <w:r>
              <w:t>Samtliga ungdomar</w:t>
            </w:r>
            <w:r w:rsidRPr="00907C74">
              <w:t xml:space="preserve"> </w:t>
            </w:r>
            <w:r>
              <w:t xml:space="preserve">i det granskade </w:t>
            </w:r>
            <w:r w:rsidRPr="00544F38">
              <w:t>materialet</w:t>
            </w:r>
            <w:r>
              <w:t xml:space="preserve"> </w:t>
            </w:r>
            <w:r w:rsidRPr="00907C74">
              <w:t xml:space="preserve">vid </w:t>
            </w:r>
            <w:r>
              <w:t xml:space="preserve">Rinkeby-Kista </w:t>
            </w:r>
            <w:r w:rsidRPr="00907C74">
              <w:t xml:space="preserve">hade </w:t>
            </w:r>
            <w:r>
              <w:t xml:space="preserve">stora skolproblem. Det förekom även en </w:t>
            </w:r>
            <w:r w:rsidRPr="00907C74">
              <w:t xml:space="preserve">hög grad </w:t>
            </w:r>
            <w:r>
              <w:t xml:space="preserve">av </w:t>
            </w:r>
            <w:r w:rsidRPr="00907C74">
              <w:t>normbrytande beteende</w:t>
            </w:r>
            <w:r>
              <w:t xml:space="preserve"> bland ungdomarna, de befann sig i olämpliga miljöer och hade antisocialt umgänge. Så gott som alla </w:t>
            </w:r>
            <w:r w:rsidRPr="00907C74">
              <w:t xml:space="preserve">ungdomar hade problem </w:t>
            </w:r>
            <w:r>
              <w:t>med aggressivitet och var våldsamma enligt dokumentationen. Nästan hälften av ungdomarna förde ett vagabonderande liv  Det gick även att läsa om prostitution hos tre av de fyra flickorna.</w:t>
            </w:r>
            <w:r w:rsidRPr="00907C74">
              <w:t xml:space="preserve"> </w:t>
            </w:r>
            <w:r>
              <w:t xml:space="preserve">Åtta av 15 led av psykisk ohälsa, varav två flickor och sex pojkar. Nästan hälften av ungdomarna hade upplevt våld i hemmet. 27 % av ungdomarna hade en neuropsykiatrisk diagnos, varav hälften flickor och hälften pojkar. </w:t>
            </w:r>
          </w:p>
          <w:p w:rsidR="00AF1C22" w:rsidRPr="000F3479" w:rsidRDefault="00AF1C22" w:rsidP="00BC68A9">
            <w:pPr>
              <w:pStyle w:val="Rubrik3"/>
              <w:rPr>
                <w:rFonts w:eastAsia="Times New Roman"/>
                <w:lang w:eastAsia="sv-SE"/>
              </w:rPr>
            </w:pPr>
            <w:r>
              <w:rPr>
                <w:rFonts w:eastAsia="Times New Roman"/>
                <w:lang w:eastAsia="sv-SE"/>
              </w:rPr>
              <w:t>Tidigare kännedom</w:t>
            </w:r>
          </w:p>
          <w:p w:rsidR="00AF1C22" w:rsidRPr="002B43FE" w:rsidRDefault="00AF1C22" w:rsidP="00BC68A9">
            <w:r>
              <w:t>Merparten av ungdomarna hade ett tidigare barnärende såväl som ungdomsärende och 12 hade fått insatser från socialtjänsten tidigare. Tre</w:t>
            </w:r>
            <w:r w:rsidRPr="002B43FE">
              <w:t xml:space="preserve"> ungdomar hade inte tidigare varit aktuella.</w:t>
            </w:r>
          </w:p>
          <w:p w:rsidR="00AF1C22" w:rsidRPr="00EF4742" w:rsidRDefault="00AF1C22" w:rsidP="00BC68A9">
            <w:pPr>
              <w:pStyle w:val="Rubrik3"/>
            </w:pPr>
            <w:r>
              <w:t>Insatser</w:t>
            </w:r>
          </w:p>
          <w:tbl>
            <w:tblPr>
              <w:tblW w:w="6162" w:type="dxa"/>
              <w:tblLayout w:type="fixed"/>
              <w:tblCellMar>
                <w:left w:w="70" w:type="dxa"/>
                <w:right w:w="70" w:type="dxa"/>
              </w:tblCellMar>
              <w:tblLook w:val="04A0" w:firstRow="1" w:lastRow="0" w:firstColumn="1" w:lastColumn="0" w:noHBand="0" w:noVBand="1"/>
            </w:tblPr>
            <w:tblGrid>
              <w:gridCol w:w="3186"/>
              <w:gridCol w:w="850"/>
              <w:gridCol w:w="998"/>
              <w:gridCol w:w="1128"/>
            </w:tblGrid>
            <w:tr w:rsidR="00AF1C22" w:rsidRPr="00296038" w:rsidTr="00BC68A9">
              <w:trPr>
                <w:trHeight w:val="259"/>
              </w:trPr>
              <w:tc>
                <w:tcPr>
                  <w:tcW w:w="3186"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Öppenvård</w:t>
                  </w:r>
                </w:p>
              </w:tc>
              <w:tc>
                <w:tcPr>
                  <w:tcW w:w="85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998"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128"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80D2FF" w:fill="80D2FF"/>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Familjebehandling</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99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0</w:t>
                  </w:r>
                </w:p>
              </w:tc>
              <w:tc>
                <w:tcPr>
                  <w:tcW w:w="1128"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C0E8FF" w:themeFill="accent2" w:themeFillTint="33"/>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MST</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998"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c>
                <w:tcPr>
                  <w:tcW w:w="1128"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81D1FF" w:themeFill="accent2" w:themeFillTint="66"/>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Ungdomsbehandlare eller strukturerat behandlingsprogram</w:t>
                  </w:r>
                </w:p>
              </w:tc>
              <w:tc>
                <w:tcPr>
                  <w:tcW w:w="850"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998"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c>
                <w:tcPr>
                  <w:tcW w:w="1128"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9</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C0E8FF" w:themeFill="accent2" w:themeFillTint="33"/>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SKKP enligt LVU eller </w:t>
                  </w:r>
                  <w:proofErr w:type="spellStart"/>
                  <w:r w:rsidRPr="009407C8">
                    <w:rPr>
                      <w:rFonts w:ascii="Arial" w:eastAsia="Times New Roman" w:hAnsi="Arial" w:cs="Arial"/>
                      <w:color w:val="000000"/>
                      <w:sz w:val="18"/>
                      <w:szCs w:val="18"/>
                      <w:lang w:eastAsia="sv-SE"/>
                    </w:rPr>
                    <w:t>SoL</w:t>
                  </w:r>
                  <w:proofErr w:type="spellEnd"/>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998"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128"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81D1FF" w:themeFill="accent2" w:themeFillTint="66"/>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 xml:space="preserve">Kontakt </w:t>
                  </w:r>
                  <w:r w:rsidR="00046ACF">
                    <w:rPr>
                      <w:rFonts w:ascii="Arial" w:eastAsia="Times New Roman" w:hAnsi="Arial" w:cs="Arial"/>
                      <w:color w:val="000000"/>
                      <w:sz w:val="18"/>
                      <w:szCs w:val="18"/>
                      <w:lang w:eastAsia="sv-SE"/>
                    </w:rPr>
                    <w:t>Framtid Stockholm</w:t>
                  </w:r>
                  <w:r w:rsidRPr="009407C8">
                    <w:rPr>
                      <w:rFonts w:ascii="Arial" w:eastAsia="Times New Roman" w:hAnsi="Arial" w:cs="Arial"/>
                      <w:color w:val="000000"/>
                      <w:sz w:val="18"/>
                      <w:szCs w:val="18"/>
                      <w:lang w:eastAsia="sv-SE"/>
                    </w:rPr>
                    <w:t>/ beroendevården</w:t>
                  </w:r>
                </w:p>
              </w:tc>
              <w:tc>
                <w:tcPr>
                  <w:tcW w:w="850"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998"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128"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C0E8FF" w:themeFill="accent2" w:themeFillTint="33"/>
                  <w:vAlign w:val="bottom"/>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themeColor="text1"/>
                      <w:sz w:val="18"/>
                      <w:szCs w:val="18"/>
                      <w:lang w:eastAsia="sv-SE"/>
                    </w:rPr>
                    <w:t>Ungdomstjänst/Ungdomsvård</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p>
              </w:tc>
              <w:tc>
                <w:tcPr>
                  <w:tcW w:w="998"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1128" w:type="dxa"/>
                  <w:tcBorders>
                    <w:top w:val="single" w:sz="4" w:space="0" w:color="FFFFFF"/>
                    <w:left w:val="single" w:sz="4" w:space="0" w:color="FFFFFF"/>
                    <w:bottom w:val="single" w:sz="4" w:space="0" w:color="FFFFFF"/>
                    <w:right w:val="nil"/>
                  </w:tcBorders>
                  <w:shd w:val="clear" w:color="auto" w:fill="C0E8FF" w:themeFill="accent2" w:themeFillTint="33"/>
                  <w:noWrap/>
                  <w:vAlign w:val="bottom"/>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81D1FF" w:themeFill="accent2" w:themeFillTint="66"/>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LVU i hemmet</w:t>
                  </w:r>
                </w:p>
              </w:tc>
              <w:tc>
                <w:tcPr>
                  <w:tcW w:w="850"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2</w:t>
                  </w:r>
                </w:p>
              </w:tc>
              <w:tc>
                <w:tcPr>
                  <w:tcW w:w="998"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128"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r>
            <w:tr w:rsidR="00AF1C22" w:rsidRPr="00296038" w:rsidTr="00BC68A9">
              <w:trPr>
                <w:trHeight w:val="273"/>
              </w:trPr>
              <w:tc>
                <w:tcPr>
                  <w:tcW w:w="3186" w:type="dxa"/>
                  <w:tcBorders>
                    <w:top w:val="single" w:sz="4" w:space="0" w:color="FFFFFF"/>
                    <w:left w:val="nil"/>
                    <w:bottom w:val="single" w:sz="4" w:space="0" w:color="FFFFFF"/>
                    <w:right w:val="single" w:sz="4" w:space="0" w:color="FFFFFF"/>
                  </w:tcBorders>
                  <w:shd w:val="clear" w:color="auto" w:fill="FFFFFF" w:themeFill="background1"/>
                  <w:vAlign w:val="bottom"/>
                </w:tcPr>
                <w:p w:rsidR="00AF1C22" w:rsidRDefault="00AF1C22" w:rsidP="00BC68A9">
                  <w:pPr>
                    <w:spacing w:line="240" w:lineRule="auto"/>
                    <w:rPr>
                      <w:rFonts w:ascii="Arial" w:eastAsia="Times New Roman" w:hAnsi="Arial" w:cs="Arial"/>
                      <w:b/>
                      <w:sz w:val="18"/>
                      <w:szCs w:val="18"/>
                      <w:lang w:eastAsia="sv-SE"/>
                    </w:rPr>
                  </w:pPr>
                </w:p>
                <w:p w:rsidR="00AF1C22" w:rsidRDefault="00AF1C22" w:rsidP="00BC68A9">
                  <w:pPr>
                    <w:spacing w:line="240" w:lineRule="auto"/>
                    <w:rPr>
                      <w:rFonts w:ascii="Arial" w:eastAsia="Times New Roman" w:hAnsi="Arial" w:cs="Arial"/>
                      <w:b/>
                      <w:sz w:val="18"/>
                      <w:szCs w:val="18"/>
                      <w:lang w:eastAsia="sv-SE"/>
                    </w:rPr>
                  </w:pPr>
                </w:p>
                <w:p w:rsidR="00AF1C22" w:rsidRPr="009407C8" w:rsidRDefault="00AF1C22" w:rsidP="00BC68A9">
                  <w:pPr>
                    <w:spacing w:line="240" w:lineRule="auto"/>
                    <w:rPr>
                      <w:rFonts w:ascii="Arial" w:eastAsia="Times New Roman" w:hAnsi="Arial" w:cs="Arial"/>
                      <w:b/>
                      <w:sz w:val="18"/>
                      <w:szCs w:val="18"/>
                      <w:lang w:eastAsia="sv-SE"/>
                    </w:rPr>
                  </w:pPr>
                </w:p>
              </w:tc>
              <w:tc>
                <w:tcPr>
                  <w:tcW w:w="850" w:type="dxa"/>
                  <w:tcBorders>
                    <w:top w:val="single" w:sz="4" w:space="0" w:color="FFFFFF"/>
                    <w:left w:val="single" w:sz="4" w:space="0" w:color="FFFFFF"/>
                    <w:bottom w:val="single" w:sz="4" w:space="0" w:color="FFFFFF"/>
                    <w:right w:val="single" w:sz="4" w:space="0" w:color="FFFFFF"/>
                  </w:tcBorders>
                  <w:shd w:val="clear" w:color="auto" w:fill="FFFFFF" w:themeFill="background1"/>
                  <w:noWrap/>
                  <w:vAlign w:val="bottom"/>
                </w:tcPr>
                <w:p w:rsidR="00AF1C22" w:rsidRPr="009407C8" w:rsidRDefault="00AF1C22" w:rsidP="00BC68A9">
                  <w:pPr>
                    <w:spacing w:line="240" w:lineRule="auto"/>
                    <w:jc w:val="right"/>
                    <w:rPr>
                      <w:rFonts w:ascii="Arial" w:eastAsia="Times New Roman" w:hAnsi="Arial" w:cs="Arial"/>
                      <w:sz w:val="18"/>
                      <w:szCs w:val="18"/>
                      <w:lang w:eastAsia="sv-SE"/>
                    </w:rPr>
                  </w:pPr>
                </w:p>
              </w:tc>
              <w:tc>
                <w:tcPr>
                  <w:tcW w:w="998" w:type="dxa"/>
                  <w:tcBorders>
                    <w:top w:val="single" w:sz="4" w:space="0" w:color="FFFFFF"/>
                    <w:left w:val="single" w:sz="4" w:space="0" w:color="FFFFFF"/>
                    <w:bottom w:val="single" w:sz="4" w:space="0" w:color="FFFFFF"/>
                    <w:right w:val="single" w:sz="4" w:space="0" w:color="FFFFFF"/>
                  </w:tcBorders>
                  <w:shd w:val="clear" w:color="auto" w:fill="FFFFFF" w:themeFill="background1"/>
                  <w:noWrap/>
                  <w:vAlign w:val="bottom"/>
                </w:tcPr>
                <w:p w:rsidR="00AF1C22" w:rsidRPr="009407C8" w:rsidRDefault="00AF1C22" w:rsidP="00BC68A9">
                  <w:pPr>
                    <w:spacing w:line="240" w:lineRule="auto"/>
                    <w:jc w:val="right"/>
                    <w:rPr>
                      <w:rFonts w:ascii="Arial" w:eastAsia="Times New Roman" w:hAnsi="Arial" w:cs="Arial"/>
                      <w:sz w:val="18"/>
                      <w:szCs w:val="18"/>
                      <w:lang w:eastAsia="sv-SE"/>
                    </w:rPr>
                  </w:pPr>
                </w:p>
              </w:tc>
              <w:tc>
                <w:tcPr>
                  <w:tcW w:w="1128" w:type="dxa"/>
                  <w:tcBorders>
                    <w:top w:val="single" w:sz="4" w:space="0" w:color="FFFFFF"/>
                    <w:left w:val="single" w:sz="4" w:space="0" w:color="FFFFFF"/>
                    <w:bottom w:val="single" w:sz="4" w:space="0" w:color="FFFFFF"/>
                    <w:right w:val="nil"/>
                  </w:tcBorders>
                  <w:shd w:val="clear" w:color="auto" w:fill="FFFFFF" w:themeFill="background1"/>
                  <w:noWrap/>
                  <w:vAlign w:val="bottom"/>
                </w:tcPr>
                <w:p w:rsidR="00AF1C22" w:rsidRPr="009407C8" w:rsidRDefault="00AF1C22" w:rsidP="00BC68A9">
                  <w:pPr>
                    <w:spacing w:line="240" w:lineRule="auto"/>
                    <w:jc w:val="right"/>
                    <w:rPr>
                      <w:rFonts w:ascii="Arial" w:eastAsia="Times New Roman" w:hAnsi="Arial" w:cs="Arial"/>
                      <w:sz w:val="18"/>
                      <w:szCs w:val="18"/>
                      <w:lang w:eastAsia="sv-SE"/>
                    </w:rPr>
                  </w:pPr>
                </w:p>
              </w:tc>
            </w:tr>
            <w:tr w:rsidR="00AF1C22" w:rsidRPr="00296038" w:rsidTr="00FE6362">
              <w:trPr>
                <w:trHeight w:val="273"/>
              </w:trPr>
              <w:tc>
                <w:tcPr>
                  <w:tcW w:w="3186" w:type="dxa"/>
                  <w:tcBorders>
                    <w:top w:val="single" w:sz="4" w:space="0" w:color="FFFFFF"/>
                    <w:left w:val="nil"/>
                    <w:bottom w:val="single" w:sz="4" w:space="0" w:color="FFFFFF"/>
                    <w:right w:val="single" w:sz="4" w:space="0" w:color="FFFFFF"/>
                  </w:tcBorders>
                  <w:shd w:val="clear" w:color="auto" w:fill="007EC4" w:themeFill="accent2"/>
                  <w:vAlign w:val="bottom"/>
                  <w:hideMark/>
                </w:tcPr>
                <w:p w:rsidR="00AF1C22" w:rsidRPr="009407C8" w:rsidRDefault="00AF1C22" w:rsidP="00BC68A9">
                  <w:pPr>
                    <w:spacing w:line="240" w:lineRule="auto"/>
                    <w:rPr>
                      <w:rFonts w:ascii="Arial" w:eastAsia="Times New Roman" w:hAnsi="Arial" w:cs="Arial"/>
                      <w:b/>
                      <w:sz w:val="18"/>
                      <w:szCs w:val="18"/>
                      <w:lang w:eastAsia="sv-SE"/>
                    </w:rPr>
                  </w:pPr>
                  <w:r w:rsidRPr="009407C8">
                    <w:rPr>
                      <w:rFonts w:ascii="Arial" w:eastAsia="Times New Roman" w:hAnsi="Arial" w:cs="Arial"/>
                      <w:b/>
                      <w:color w:val="FFFFFF" w:themeColor="background1"/>
                      <w:sz w:val="18"/>
                      <w:szCs w:val="18"/>
                      <w:lang w:eastAsia="sv-SE"/>
                    </w:rPr>
                    <w:t>Dygnetruntvård</w:t>
                  </w:r>
                </w:p>
              </w:tc>
              <w:tc>
                <w:tcPr>
                  <w:tcW w:w="850"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tcPr>
                <w:p w:rsidR="00AF1C22" w:rsidRPr="00AA1766" w:rsidRDefault="00AA1766" w:rsidP="000B44FF">
                  <w:pPr>
                    <w:spacing w:line="240" w:lineRule="auto"/>
                    <w:jc w:val="right"/>
                    <w:rPr>
                      <w:rFonts w:ascii="Arial" w:eastAsia="Times New Roman" w:hAnsi="Arial" w:cs="Arial"/>
                      <w:b/>
                      <w:color w:val="FFFFFF" w:themeColor="background1"/>
                      <w:sz w:val="18"/>
                      <w:szCs w:val="18"/>
                      <w:lang w:eastAsia="sv-SE"/>
                    </w:rPr>
                  </w:pPr>
                  <w:r w:rsidRPr="00AA1766">
                    <w:rPr>
                      <w:rFonts w:ascii="Arial" w:eastAsia="Times New Roman" w:hAnsi="Arial" w:cs="Arial"/>
                      <w:b/>
                      <w:color w:val="FFFFFF" w:themeColor="background1"/>
                      <w:sz w:val="18"/>
                      <w:szCs w:val="18"/>
                      <w:lang w:eastAsia="sv-SE"/>
                    </w:rPr>
                    <w:t>Flickor</w:t>
                  </w:r>
                </w:p>
              </w:tc>
              <w:tc>
                <w:tcPr>
                  <w:tcW w:w="998"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tcPr>
                <w:p w:rsidR="00AF1C22" w:rsidRPr="00AA1766" w:rsidRDefault="00AA1766" w:rsidP="000B44FF">
                  <w:pPr>
                    <w:spacing w:line="240" w:lineRule="auto"/>
                    <w:jc w:val="right"/>
                    <w:rPr>
                      <w:rFonts w:ascii="Arial" w:eastAsia="Times New Roman" w:hAnsi="Arial" w:cs="Arial"/>
                      <w:b/>
                      <w:color w:val="FFFFFF" w:themeColor="background1"/>
                      <w:sz w:val="18"/>
                      <w:szCs w:val="18"/>
                      <w:lang w:eastAsia="sv-SE"/>
                    </w:rPr>
                  </w:pPr>
                  <w:r w:rsidRPr="00AA1766">
                    <w:rPr>
                      <w:rFonts w:ascii="Arial" w:eastAsia="Times New Roman" w:hAnsi="Arial" w:cs="Arial"/>
                      <w:b/>
                      <w:color w:val="FFFFFF" w:themeColor="background1"/>
                      <w:sz w:val="18"/>
                      <w:szCs w:val="18"/>
                      <w:lang w:eastAsia="sv-SE"/>
                    </w:rPr>
                    <w:t>Pojkar</w:t>
                  </w:r>
                </w:p>
              </w:tc>
              <w:tc>
                <w:tcPr>
                  <w:tcW w:w="1128" w:type="dxa"/>
                  <w:tcBorders>
                    <w:top w:val="single" w:sz="4" w:space="0" w:color="FFFFFF"/>
                    <w:left w:val="single" w:sz="4" w:space="0" w:color="FFFFFF"/>
                    <w:bottom w:val="single" w:sz="4" w:space="0" w:color="FFFFFF"/>
                    <w:right w:val="nil"/>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C0E8FF" w:themeFill="accent2" w:themeFillTint="33"/>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SIS §12</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998"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1128"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81D1FF" w:themeFill="accent2" w:themeFillTint="66"/>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HVB/ stödboende</w:t>
                  </w:r>
                </w:p>
              </w:tc>
              <w:tc>
                <w:tcPr>
                  <w:tcW w:w="850"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4</w:t>
                  </w:r>
                </w:p>
              </w:tc>
              <w:tc>
                <w:tcPr>
                  <w:tcW w:w="998" w:type="dxa"/>
                  <w:tcBorders>
                    <w:top w:val="single" w:sz="4" w:space="0" w:color="FFFFFF"/>
                    <w:left w:val="single" w:sz="4" w:space="0" w:color="FFFFFF"/>
                    <w:bottom w:val="single" w:sz="4" w:space="0" w:color="FFFFFF"/>
                    <w:right w:val="single" w:sz="4" w:space="0" w:color="FFFFFF"/>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3</w:t>
                  </w:r>
                </w:p>
              </w:tc>
              <w:tc>
                <w:tcPr>
                  <w:tcW w:w="1128" w:type="dxa"/>
                  <w:tcBorders>
                    <w:top w:val="single" w:sz="4" w:space="0" w:color="FFFFFF"/>
                    <w:left w:val="single" w:sz="4" w:space="0" w:color="FFFFFF"/>
                    <w:bottom w:val="single" w:sz="4" w:space="0" w:color="FFFFFF"/>
                    <w:right w:val="nil"/>
                  </w:tcBorders>
                  <w:shd w:val="clear" w:color="auto" w:fill="81D1FF" w:themeFill="accent2" w:themeFillTint="66"/>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7</w:t>
                  </w:r>
                </w:p>
              </w:tc>
            </w:tr>
            <w:tr w:rsidR="00AF1C22" w:rsidRPr="00296038" w:rsidTr="00BC68A9">
              <w:trPr>
                <w:trHeight w:val="259"/>
              </w:trPr>
              <w:tc>
                <w:tcPr>
                  <w:tcW w:w="3186" w:type="dxa"/>
                  <w:tcBorders>
                    <w:top w:val="single" w:sz="4" w:space="0" w:color="FFFFFF"/>
                    <w:left w:val="nil"/>
                    <w:bottom w:val="single" w:sz="4" w:space="0" w:color="FFFFFF"/>
                    <w:right w:val="single" w:sz="4" w:space="0" w:color="FFFFFF"/>
                  </w:tcBorders>
                  <w:shd w:val="clear" w:color="auto" w:fill="C0E8FF" w:themeFill="accent2" w:themeFillTint="33"/>
                  <w:vAlign w:val="bottom"/>
                  <w:hideMark/>
                </w:tcPr>
                <w:p w:rsidR="00AF1C22" w:rsidRPr="009407C8" w:rsidRDefault="00AF1C22" w:rsidP="00BC68A9">
                  <w:pPr>
                    <w:spacing w:line="240" w:lineRule="auto"/>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Jourhem/ familjehem</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1</w:t>
                  </w:r>
                </w:p>
              </w:tc>
              <w:tc>
                <w:tcPr>
                  <w:tcW w:w="998"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5</w:t>
                  </w:r>
                </w:p>
              </w:tc>
              <w:tc>
                <w:tcPr>
                  <w:tcW w:w="1128" w:type="dxa"/>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color w:val="000000"/>
                      <w:sz w:val="18"/>
                      <w:szCs w:val="18"/>
                      <w:lang w:eastAsia="sv-SE"/>
                    </w:rPr>
                  </w:pPr>
                  <w:r w:rsidRPr="009407C8">
                    <w:rPr>
                      <w:rFonts w:ascii="Arial" w:eastAsia="Times New Roman" w:hAnsi="Arial" w:cs="Arial"/>
                      <w:color w:val="000000"/>
                      <w:sz w:val="18"/>
                      <w:szCs w:val="18"/>
                      <w:lang w:eastAsia="sv-SE"/>
                    </w:rPr>
                    <w:t>6</w:t>
                  </w:r>
                </w:p>
              </w:tc>
            </w:tr>
          </w:tbl>
          <w:p w:rsidR="00AF1C22" w:rsidRPr="00DF2D70" w:rsidRDefault="00AF1C22" w:rsidP="00BC68A9">
            <w:pPr>
              <w:spacing w:line="240" w:lineRule="auto"/>
              <w:rPr>
                <w:rFonts w:ascii="Arial" w:eastAsia="Times New Roman" w:hAnsi="Arial" w:cs="Arial"/>
                <w:color w:val="000000"/>
                <w:sz w:val="16"/>
                <w:szCs w:val="16"/>
                <w:lang w:eastAsia="sv-SE"/>
              </w:rPr>
            </w:pPr>
          </w:p>
        </w:tc>
        <w:tc>
          <w:tcPr>
            <w:tcW w:w="160" w:type="dxa"/>
            <w:tcBorders>
              <w:top w:val="nil"/>
              <w:left w:val="nil"/>
              <w:bottom w:val="nil"/>
              <w:right w:val="nil"/>
            </w:tcBorders>
            <w:shd w:val="clear" w:color="auto" w:fill="auto"/>
            <w:noWrap/>
            <w:vAlign w:val="bottom"/>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160" w:type="dxa"/>
            <w:tcBorders>
              <w:top w:val="nil"/>
              <w:left w:val="nil"/>
              <w:bottom w:val="nil"/>
              <w:right w:val="nil"/>
            </w:tcBorders>
            <w:shd w:val="clear" w:color="auto" w:fill="auto"/>
            <w:noWrap/>
            <w:vAlign w:val="bottom"/>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160" w:type="dxa"/>
            <w:tcBorders>
              <w:top w:val="nil"/>
              <w:left w:val="nil"/>
              <w:bottom w:val="nil"/>
              <w:right w:val="nil"/>
            </w:tcBorders>
            <w:shd w:val="clear" w:color="auto" w:fill="auto"/>
            <w:noWrap/>
            <w:vAlign w:val="bottom"/>
            <w:hideMark/>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r>
      <w:tr w:rsidR="00AF1C22" w:rsidRPr="00DF2D70" w:rsidTr="00BC68A9">
        <w:trPr>
          <w:trHeight w:val="259"/>
        </w:trPr>
        <w:tc>
          <w:tcPr>
            <w:tcW w:w="6931" w:type="dxa"/>
            <w:tcBorders>
              <w:top w:val="nil"/>
              <w:left w:val="nil"/>
              <w:bottom w:val="nil"/>
              <w:right w:val="nil"/>
            </w:tcBorders>
            <w:shd w:val="clear" w:color="auto" w:fill="auto"/>
            <w:noWrap/>
            <w:vAlign w:val="bottom"/>
            <w:hideMark/>
          </w:tcPr>
          <w:p w:rsidR="00AF1C22" w:rsidRPr="0093102E" w:rsidRDefault="00AF1C22" w:rsidP="00BC68A9">
            <w:pPr>
              <w:spacing w:line="240" w:lineRule="auto"/>
              <w:rPr>
                <w:rFonts w:eastAsia="Times New Roman" w:cstheme="minorHAnsi"/>
                <w:szCs w:val="24"/>
                <w:lang w:eastAsia="sv-SE"/>
              </w:rPr>
            </w:pPr>
          </w:p>
          <w:p w:rsidR="00AF1C22" w:rsidRPr="0093102E" w:rsidRDefault="00AF1C22" w:rsidP="00BC68A9">
            <w:pPr>
              <w:rPr>
                <w:rFonts w:ascii="Times New Roman" w:eastAsia="Times New Roman" w:hAnsi="Times New Roman" w:cs="Times New Roman"/>
              </w:rPr>
            </w:pPr>
            <w:r w:rsidRPr="0093102E">
              <w:rPr>
                <w:rFonts w:ascii="Times New Roman" w:eastAsia="Times New Roman" w:hAnsi="Times New Roman" w:cs="Times New Roman"/>
              </w:rPr>
              <w:t>I det granskade materialet föreslogs insats</w:t>
            </w:r>
            <w:r>
              <w:rPr>
                <w:rFonts w:ascii="Times New Roman" w:eastAsia="Times New Roman" w:hAnsi="Times New Roman" w:cs="Times New Roman"/>
              </w:rPr>
              <w:t>er</w:t>
            </w:r>
            <w:r w:rsidRPr="0093102E">
              <w:rPr>
                <w:rFonts w:ascii="Times New Roman" w:eastAsia="Times New Roman" w:hAnsi="Times New Roman" w:cs="Times New Roman"/>
              </w:rPr>
              <w:t xml:space="preserve"> i samtliga 15 ärenden</w:t>
            </w:r>
            <w:r>
              <w:rPr>
                <w:rFonts w:ascii="Times New Roman" w:eastAsia="Times New Roman" w:hAnsi="Times New Roman" w:cs="Times New Roman"/>
              </w:rPr>
              <w:t>, i många fall flera insatser</w:t>
            </w:r>
            <w:r w:rsidRPr="0093102E">
              <w:rPr>
                <w:rFonts w:ascii="Times New Roman" w:eastAsia="Times New Roman" w:hAnsi="Times New Roman" w:cs="Times New Roman"/>
              </w:rPr>
              <w:t xml:space="preserve">. De flesta erbjöds öppenvårdsinsats och </w:t>
            </w:r>
            <w:r w:rsidRPr="0093102E">
              <w:rPr>
                <w:rFonts w:ascii="Times New Roman" w:eastAsia="Times New Roman" w:hAnsi="Times New Roman" w:cs="Times New Roman"/>
              </w:rPr>
              <w:lastRenderedPageBreak/>
              <w:t xml:space="preserve">vanligast var MST </w:t>
            </w:r>
            <w:r>
              <w:rPr>
                <w:rFonts w:ascii="Times New Roman" w:eastAsia="Times New Roman" w:hAnsi="Times New Roman" w:cs="Times New Roman"/>
              </w:rPr>
              <w:t>i kombination med</w:t>
            </w:r>
            <w:r w:rsidRPr="0093102E">
              <w:rPr>
                <w:rFonts w:ascii="Times New Roman" w:eastAsia="Times New Roman" w:hAnsi="Times New Roman" w:cs="Times New Roman"/>
              </w:rPr>
              <w:t xml:space="preserve"> </w:t>
            </w:r>
            <w:r>
              <w:rPr>
                <w:rFonts w:ascii="Times New Roman" w:eastAsia="Times New Roman" w:hAnsi="Times New Roman" w:cs="Times New Roman"/>
              </w:rPr>
              <w:t>ungdomspedagog</w:t>
            </w:r>
            <w:r w:rsidRPr="0093102E">
              <w:rPr>
                <w:rFonts w:ascii="Times New Roman" w:eastAsia="Times New Roman" w:hAnsi="Times New Roman" w:cs="Times New Roman"/>
              </w:rPr>
              <w:t xml:space="preserve">. Några pojkar fick insats i form av SKKP enligt såväl </w:t>
            </w:r>
            <w:proofErr w:type="spellStart"/>
            <w:r w:rsidRPr="0093102E">
              <w:rPr>
                <w:rFonts w:ascii="Times New Roman" w:eastAsia="Times New Roman" w:hAnsi="Times New Roman" w:cs="Times New Roman"/>
              </w:rPr>
              <w:t>SoL</w:t>
            </w:r>
            <w:proofErr w:type="spellEnd"/>
            <w:r w:rsidRPr="0093102E">
              <w:rPr>
                <w:rFonts w:ascii="Times New Roman" w:eastAsia="Times New Roman" w:hAnsi="Times New Roman" w:cs="Times New Roman"/>
              </w:rPr>
              <w:t xml:space="preserve"> som LVU och två ungdomar även beslut om ungdomsvård. Ett fåtal fick kontakt med </w:t>
            </w:r>
            <w:r w:rsidR="00046ACF" w:rsidRPr="00046ACF">
              <w:rPr>
                <w:rFonts w:ascii="Times New Roman" w:eastAsia="Times New Roman" w:hAnsi="Times New Roman" w:cs="Times New Roman"/>
              </w:rPr>
              <w:t>Framtid Stockholm</w:t>
            </w:r>
            <w:r w:rsidRPr="0093102E">
              <w:rPr>
                <w:rFonts w:ascii="Times New Roman" w:eastAsia="Times New Roman" w:hAnsi="Times New Roman" w:cs="Times New Roman"/>
              </w:rPr>
              <w:t>.</w:t>
            </w:r>
            <w:r>
              <w:rPr>
                <w:rFonts w:ascii="Times New Roman" w:eastAsia="Times New Roman" w:hAnsi="Times New Roman" w:cs="Times New Roman"/>
              </w:rPr>
              <w:t xml:space="preserve"> </w:t>
            </w:r>
            <w:r w:rsidRPr="0093102E">
              <w:rPr>
                <w:rFonts w:ascii="Times New Roman" w:eastAsia="Times New Roman" w:hAnsi="Times New Roman" w:cs="Times New Roman"/>
              </w:rPr>
              <w:t>I dokumentationen gick det att utläsa att två flickor och t</w:t>
            </w:r>
            <w:r>
              <w:rPr>
                <w:rFonts w:ascii="Times New Roman" w:eastAsia="Times New Roman" w:hAnsi="Times New Roman" w:cs="Times New Roman"/>
              </w:rPr>
              <w:t xml:space="preserve">re pojkar </w:t>
            </w:r>
            <w:r w:rsidRPr="0093102E">
              <w:rPr>
                <w:rFonts w:ascii="Times New Roman" w:eastAsia="Times New Roman" w:hAnsi="Times New Roman" w:cs="Times New Roman"/>
              </w:rPr>
              <w:t>hade beslut om LVU i hemmet.</w:t>
            </w:r>
          </w:p>
          <w:p w:rsidR="00AF1C22" w:rsidRDefault="00AF1C22" w:rsidP="00BC68A9">
            <w:pPr>
              <w:rPr>
                <w:rFonts w:ascii="Times New Roman" w:eastAsia="Times New Roman" w:hAnsi="Times New Roman" w:cs="Times New Roman"/>
              </w:rPr>
            </w:pPr>
          </w:p>
          <w:p w:rsidR="00AF1C22" w:rsidRDefault="00AF1C22" w:rsidP="00BC68A9">
            <w:pPr>
              <w:rPr>
                <w:rFonts w:ascii="Times New Roman" w:eastAsia="Times New Roman" w:hAnsi="Times New Roman" w:cs="Times New Roman"/>
              </w:rPr>
            </w:pPr>
            <w:r>
              <w:rPr>
                <w:rFonts w:ascii="Times New Roman" w:eastAsia="Times New Roman" w:hAnsi="Times New Roman" w:cs="Times New Roman"/>
              </w:rPr>
              <w:t>Beslut om d</w:t>
            </w:r>
            <w:r w:rsidRPr="0093102E">
              <w:rPr>
                <w:rFonts w:ascii="Times New Roman" w:eastAsia="Times New Roman" w:hAnsi="Times New Roman" w:cs="Times New Roman"/>
              </w:rPr>
              <w:t xml:space="preserve">ygnetruntvård </w:t>
            </w:r>
            <w:r>
              <w:rPr>
                <w:rFonts w:ascii="Times New Roman" w:eastAsia="Times New Roman" w:hAnsi="Times New Roman" w:cs="Times New Roman"/>
              </w:rPr>
              <w:t>fanns för</w:t>
            </w:r>
            <w:r w:rsidRPr="0093102E">
              <w:rPr>
                <w:rFonts w:ascii="Times New Roman" w:eastAsia="Times New Roman" w:hAnsi="Times New Roman" w:cs="Times New Roman"/>
              </w:rPr>
              <w:t xml:space="preserve"> 11 av 15 ungdomar</w:t>
            </w:r>
            <w:r>
              <w:rPr>
                <w:rFonts w:ascii="Times New Roman" w:eastAsia="Times New Roman" w:hAnsi="Times New Roman" w:cs="Times New Roman"/>
              </w:rPr>
              <w:t xml:space="preserve">, varav tre av fyra flickor och åtta av elva pojkar. </w:t>
            </w:r>
            <w:r w:rsidRPr="0093102E">
              <w:rPr>
                <w:rFonts w:ascii="Times New Roman" w:eastAsia="Times New Roman" w:hAnsi="Times New Roman" w:cs="Times New Roman"/>
              </w:rPr>
              <w:t>Den va</w:t>
            </w:r>
            <w:r>
              <w:rPr>
                <w:rFonts w:ascii="Times New Roman" w:eastAsia="Times New Roman" w:hAnsi="Times New Roman" w:cs="Times New Roman"/>
              </w:rPr>
              <w:t>nligaste placeringsformen var §12 placering på SIS-</w:t>
            </w:r>
            <w:r w:rsidRPr="0093102E">
              <w:rPr>
                <w:rFonts w:ascii="Times New Roman" w:eastAsia="Times New Roman" w:hAnsi="Times New Roman" w:cs="Times New Roman"/>
              </w:rPr>
              <w:t>institution och framförallt vanligast för</w:t>
            </w:r>
            <w:r>
              <w:rPr>
                <w:rFonts w:ascii="Times New Roman" w:eastAsia="Times New Roman" w:hAnsi="Times New Roman" w:cs="Times New Roman"/>
              </w:rPr>
              <w:t xml:space="preserve"> flickorna. Jourhem eller familjehem förekom i sex ärenden. </w:t>
            </w:r>
          </w:p>
          <w:p w:rsidR="00AF1C22" w:rsidRDefault="00AF1C22" w:rsidP="00BC68A9">
            <w:pPr>
              <w:rPr>
                <w:rFonts w:ascii="Times New Roman" w:eastAsia="Times New Roman" w:hAnsi="Times New Roman" w:cs="Times New Roman"/>
              </w:rPr>
            </w:pPr>
          </w:p>
          <w:p w:rsidR="00AF1C22" w:rsidRPr="00B56619" w:rsidRDefault="00AF1C22" w:rsidP="00BC68A9">
            <w:pPr>
              <w:rPr>
                <w:rFonts w:cstheme="minorHAnsi"/>
              </w:rPr>
            </w:pPr>
            <w:r w:rsidRPr="00B56619">
              <w:rPr>
                <w:rFonts w:ascii="Times New Roman" w:eastAsia="Times New Roman" w:hAnsi="Times New Roman" w:cs="Times New Roman"/>
              </w:rPr>
              <w:t>I några ärenden avseende pojkar återfanns beslut</w:t>
            </w:r>
            <w:r>
              <w:rPr>
                <w:rFonts w:ascii="Times New Roman" w:eastAsia="Times New Roman" w:hAnsi="Times New Roman" w:cs="Times New Roman"/>
              </w:rPr>
              <w:t xml:space="preserve"> om bistånd till en utlandsresa. Syftet med biståndet var</w:t>
            </w:r>
            <w:r w:rsidRPr="00B56619">
              <w:rPr>
                <w:rFonts w:ascii="Times New Roman" w:eastAsia="Times New Roman" w:hAnsi="Times New Roman" w:cs="Times New Roman"/>
              </w:rPr>
              <w:t xml:space="preserve"> att den unge skulle vistas under en period </w:t>
            </w:r>
            <w:r>
              <w:rPr>
                <w:rFonts w:ascii="Times New Roman" w:eastAsia="Times New Roman" w:hAnsi="Times New Roman" w:cs="Times New Roman"/>
              </w:rPr>
              <w:t xml:space="preserve">av varierande längd </w:t>
            </w:r>
            <w:r w:rsidRPr="00B56619">
              <w:rPr>
                <w:rFonts w:ascii="Times New Roman" w:eastAsia="Times New Roman" w:hAnsi="Times New Roman" w:cs="Times New Roman"/>
              </w:rPr>
              <w:t xml:space="preserve">i landet där föräldrarna hade ursprungsanknytning. </w:t>
            </w:r>
          </w:p>
          <w:p w:rsidR="00AF1C22" w:rsidRPr="00501819" w:rsidRDefault="00AF1C22" w:rsidP="00BC68A9">
            <w:pPr>
              <w:pStyle w:val="Rubrik3"/>
              <w:rPr>
                <w:color w:val="auto"/>
              </w:rPr>
            </w:pPr>
            <w:r w:rsidRPr="00501819">
              <w:rPr>
                <w:color w:val="auto"/>
              </w:rPr>
              <w:t>Bedömningsinstrument</w:t>
            </w:r>
          </w:p>
          <w:p w:rsidR="00AF1C22" w:rsidRPr="00501819" w:rsidRDefault="00AF1C22" w:rsidP="00BC68A9">
            <w:r>
              <w:t>B</w:t>
            </w:r>
            <w:r w:rsidRPr="00501819">
              <w:t>edömningsinstrumentet SAVRY</w:t>
            </w:r>
            <w:r>
              <w:t xml:space="preserve"> användes</w:t>
            </w:r>
            <w:r w:rsidRPr="00501819">
              <w:t xml:space="preserve"> avseende sex ungdomar, varav</w:t>
            </w:r>
            <w:r>
              <w:t xml:space="preserve"> en flicka. Sammanlagt åtta SIG</w:t>
            </w:r>
            <w:r w:rsidRPr="00501819">
              <w:t xml:space="preserve"> återfanns i dokumentationen, alla riktades till pojkar.</w:t>
            </w:r>
          </w:p>
          <w:p w:rsidR="00AF1C22" w:rsidRPr="00501819" w:rsidRDefault="00AF1C22" w:rsidP="00BC68A9">
            <w:pPr>
              <w:pStyle w:val="Rubrik3"/>
              <w:rPr>
                <w:color w:val="auto"/>
              </w:rPr>
            </w:pPr>
            <w:r w:rsidRPr="00501819">
              <w:rPr>
                <w:color w:val="auto"/>
              </w:rPr>
              <w:t>Samverkan</w:t>
            </w:r>
          </w:p>
          <w:p w:rsidR="00AF1C22" w:rsidRDefault="00AF1C22" w:rsidP="00BC68A9">
            <w:r w:rsidRPr="00501819">
              <w:t xml:space="preserve">Det förekom enligt dokumentationen omfattande samverkan med framförallt polis, </w:t>
            </w:r>
            <w:r w:rsidR="00046ACF" w:rsidRPr="00046ACF">
              <w:t xml:space="preserve">Framtid Stockholm </w:t>
            </w:r>
            <w:r>
              <w:t>och skola</w:t>
            </w:r>
            <w:r w:rsidRPr="00501819">
              <w:t xml:space="preserve">. </w:t>
            </w:r>
            <w:r>
              <w:t xml:space="preserve">Det förekom också mycket samverkan med </w:t>
            </w:r>
            <w:r w:rsidRPr="00501819">
              <w:t xml:space="preserve">utförare och </w:t>
            </w:r>
            <w:r>
              <w:t>andra funktioner</w:t>
            </w:r>
            <w:r w:rsidRPr="00501819">
              <w:t xml:space="preserve"> inom den egna förvaltningen.</w:t>
            </w:r>
          </w:p>
          <w:p w:rsidR="00AF1C22" w:rsidRDefault="00AF1C22" w:rsidP="00BC68A9">
            <w:pPr>
              <w:pStyle w:val="Rubrik3"/>
            </w:pPr>
            <w:r>
              <w:t>LVU-beslut</w:t>
            </w:r>
          </w:p>
          <w:tbl>
            <w:tblPr>
              <w:tblW w:w="6882" w:type="dxa"/>
              <w:tblLayout w:type="fixed"/>
              <w:tblCellMar>
                <w:left w:w="70" w:type="dxa"/>
                <w:right w:w="70" w:type="dxa"/>
              </w:tblCellMar>
              <w:tblLook w:val="0600" w:firstRow="0" w:lastRow="0" w:firstColumn="0" w:lastColumn="0" w:noHBand="1" w:noVBand="1"/>
            </w:tblPr>
            <w:tblGrid>
              <w:gridCol w:w="2371"/>
              <w:gridCol w:w="1370"/>
              <w:gridCol w:w="1464"/>
              <w:gridCol w:w="1677"/>
            </w:tblGrid>
            <w:tr w:rsidR="00AF1C22" w:rsidRPr="009C3A87" w:rsidTr="00BC68A9">
              <w:trPr>
                <w:trHeight w:val="300"/>
              </w:trPr>
              <w:tc>
                <w:tcPr>
                  <w:tcW w:w="2009"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sz w:val="18"/>
                      <w:szCs w:val="18"/>
                      <w:lang w:eastAsia="sv-SE"/>
                    </w:rPr>
                  </w:pPr>
                </w:p>
              </w:tc>
              <w:tc>
                <w:tcPr>
                  <w:tcW w:w="116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124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420"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LVU § 6</w:t>
                  </w:r>
                </w:p>
              </w:tc>
              <w:tc>
                <w:tcPr>
                  <w:tcW w:w="116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124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4</w:t>
                  </w:r>
                </w:p>
              </w:tc>
              <w:tc>
                <w:tcPr>
                  <w:tcW w:w="142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Ansökan LVU § 3 o 2,3</w:t>
                  </w:r>
                </w:p>
              </w:tc>
              <w:tc>
                <w:tcPr>
                  <w:tcW w:w="116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3</w:t>
                  </w:r>
                </w:p>
              </w:tc>
              <w:tc>
                <w:tcPr>
                  <w:tcW w:w="124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5</w:t>
                  </w:r>
                </w:p>
              </w:tc>
              <w:tc>
                <w:tcPr>
                  <w:tcW w:w="142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8</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SIS § 12</w:t>
                  </w:r>
                </w:p>
              </w:tc>
              <w:tc>
                <w:tcPr>
                  <w:tcW w:w="116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3</w:t>
                  </w:r>
                </w:p>
              </w:tc>
              <w:tc>
                <w:tcPr>
                  <w:tcW w:w="124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4</w:t>
                  </w:r>
                </w:p>
              </w:tc>
              <w:tc>
                <w:tcPr>
                  <w:tcW w:w="142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7</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LVU i hemmet</w:t>
                  </w:r>
                </w:p>
              </w:tc>
              <w:tc>
                <w:tcPr>
                  <w:tcW w:w="1160" w:type="dxa"/>
                  <w:tcBorders>
                    <w:top w:val="single" w:sz="4" w:space="0" w:color="FFFFFF"/>
                    <w:left w:val="nil"/>
                    <w:bottom w:val="single" w:sz="4" w:space="0" w:color="FFFFFF"/>
                    <w:right w:val="single" w:sz="4" w:space="0" w:color="FFFFFF"/>
                  </w:tcBorders>
                  <w:shd w:val="clear" w:color="BFE9FF" w:fill="BFE9FF"/>
                  <w:vAlign w:val="bottom"/>
                </w:tcPr>
                <w:p w:rsidR="00AF1C22" w:rsidRPr="009407C8" w:rsidRDefault="00AF1C22" w:rsidP="00BC68A9">
                  <w:pPr>
                    <w:spacing w:line="240" w:lineRule="auto"/>
                    <w:jc w:val="right"/>
                    <w:rPr>
                      <w:rFonts w:ascii="Arial" w:eastAsia="Times New Roman" w:hAnsi="Arial" w:cs="Arial"/>
                      <w:sz w:val="18"/>
                      <w:szCs w:val="18"/>
                      <w:lang w:eastAsia="sv-SE"/>
                    </w:rPr>
                  </w:pPr>
                </w:p>
              </w:tc>
              <w:tc>
                <w:tcPr>
                  <w:tcW w:w="124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5</w:t>
                  </w:r>
                </w:p>
              </w:tc>
              <w:tc>
                <w:tcPr>
                  <w:tcW w:w="142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5</w:t>
                  </w:r>
                </w:p>
              </w:tc>
            </w:tr>
            <w:tr w:rsidR="00AF1C22" w:rsidRPr="009C3A87" w:rsidTr="00BC68A9">
              <w:trPr>
                <w:trHeight w:val="300"/>
              </w:trPr>
              <w:tc>
                <w:tcPr>
                  <w:tcW w:w="2009" w:type="dxa"/>
                  <w:tcBorders>
                    <w:top w:val="single" w:sz="4" w:space="0" w:color="FFFFFF"/>
                    <w:left w:val="nil"/>
                    <w:bottom w:val="nil"/>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Dömd till LSU</w:t>
                  </w:r>
                </w:p>
              </w:tc>
              <w:tc>
                <w:tcPr>
                  <w:tcW w:w="1160" w:type="dxa"/>
                  <w:tcBorders>
                    <w:top w:val="single" w:sz="4" w:space="0" w:color="FFFFFF"/>
                    <w:left w:val="nil"/>
                    <w:bottom w:val="nil"/>
                    <w:right w:val="single" w:sz="4" w:space="0" w:color="FFFFFF"/>
                  </w:tcBorders>
                  <w:shd w:val="clear" w:color="80D2FF" w:fill="80D2FF"/>
                  <w:vAlign w:val="bottom"/>
                </w:tcPr>
                <w:p w:rsidR="00AF1C22" w:rsidRPr="009407C8" w:rsidRDefault="00AF1C22" w:rsidP="00BC68A9">
                  <w:pPr>
                    <w:spacing w:line="240" w:lineRule="auto"/>
                    <w:jc w:val="right"/>
                    <w:rPr>
                      <w:rFonts w:ascii="Arial" w:eastAsia="Times New Roman" w:hAnsi="Arial" w:cs="Arial"/>
                      <w:sz w:val="18"/>
                      <w:szCs w:val="18"/>
                      <w:lang w:eastAsia="sv-SE"/>
                    </w:rPr>
                  </w:pPr>
                </w:p>
              </w:tc>
              <w:tc>
                <w:tcPr>
                  <w:tcW w:w="1240" w:type="dxa"/>
                  <w:tcBorders>
                    <w:top w:val="single" w:sz="4" w:space="0" w:color="FFFFFF"/>
                    <w:left w:val="single" w:sz="4" w:space="0" w:color="FFFFFF"/>
                    <w:bottom w:val="nil"/>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1420" w:type="dxa"/>
                  <w:tcBorders>
                    <w:top w:val="single" w:sz="4" w:space="0" w:color="FFFFFF"/>
                    <w:left w:val="single" w:sz="4" w:space="0" w:color="FFFFFF"/>
                    <w:bottom w:val="nil"/>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r>
          </w:tbl>
          <w:p w:rsidR="00AF1C22" w:rsidRPr="00251DB5" w:rsidRDefault="00AF1C22" w:rsidP="00BC68A9">
            <w:pPr>
              <w:spacing w:line="240" w:lineRule="auto"/>
              <w:rPr>
                <w:rFonts w:eastAsia="Times New Roman" w:cstheme="minorHAnsi"/>
                <w:szCs w:val="24"/>
                <w:lang w:eastAsia="sv-SE"/>
              </w:rPr>
            </w:pPr>
          </w:p>
          <w:p w:rsidR="00AF1C22" w:rsidRPr="00501819" w:rsidRDefault="00AF1C22" w:rsidP="00BC68A9">
            <w:r w:rsidRPr="00501819">
              <w:t xml:space="preserve">I de granskade ärendena beslutades i sex fall om ett akut </w:t>
            </w:r>
            <w:r>
              <w:t xml:space="preserve">omhändertagande enligt LVU § 6. Åtta ansökningar enligt LVU utifrån eget beteende. </w:t>
            </w:r>
            <w:r w:rsidRPr="00501819">
              <w:t xml:space="preserve">En pojke blev föremål för LSU.  </w:t>
            </w:r>
          </w:p>
          <w:p w:rsidR="00AF1C22" w:rsidRDefault="00AF1C22" w:rsidP="00BC68A9">
            <w:pPr>
              <w:pStyle w:val="Rubrik3"/>
            </w:pPr>
            <w:r>
              <w:t>Delaktighet och motivationsarbete</w:t>
            </w:r>
          </w:p>
          <w:p w:rsidR="00AF1C22" w:rsidRPr="00501819" w:rsidRDefault="00AF1C22" w:rsidP="00BC68A9">
            <w:r w:rsidRPr="00501819">
              <w:t>I dokumentationen framkom att a</w:t>
            </w:r>
            <w:r>
              <w:t>lla ungdomar gjordes delaktiga och att e</w:t>
            </w:r>
            <w:r w:rsidRPr="00501819">
              <w:t>tt omfattande motivationsarbete förekom i samtliga ärenden.</w:t>
            </w:r>
          </w:p>
          <w:p w:rsidR="00AF1C22" w:rsidRDefault="00AF1C22" w:rsidP="00BC68A9">
            <w:pPr>
              <w:pStyle w:val="Rubrik2"/>
            </w:pPr>
            <w:bookmarkStart w:id="34" w:name="_Toc505245356"/>
            <w:r>
              <w:lastRenderedPageBreak/>
              <w:t>Intervju Rinkeby-Kista</w:t>
            </w:r>
            <w:bookmarkEnd w:id="34"/>
            <w:r>
              <w:t xml:space="preserve"> </w:t>
            </w:r>
          </w:p>
          <w:p w:rsidR="00AF1C22" w:rsidRDefault="00AF1C22" w:rsidP="00BC68A9">
            <w:r>
              <w:t xml:space="preserve">Det finns ett kvalitetsledningssystem som inte är uppdaterat och är inte heller förankrat hos medarbetarna på enheten. Verksamhetsuppföljning sker genom egen statistik, uppföljning av processer och insatsers resultat. </w:t>
            </w:r>
          </w:p>
          <w:p w:rsidR="00AF1C22" w:rsidRDefault="00AF1C22" w:rsidP="00BC68A9"/>
          <w:p w:rsidR="00AF1C22" w:rsidRDefault="00AF1C22" w:rsidP="00BC68A9">
            <w:r>
              <w:t xml:space="preserve">Ungdomsgruppen hanterar många tunga ärenden som rör antisocialt beteende och missbruk, där ungdomarna har en egen avancerad problematik i kombination med föräldrar som själva har stora svårigheter. MST och ungdomspedagog används i hög grad. Föräldrarna har ofta ett stort behov av stöd och de fungerar bättre så länge MST finns med, men föräldrarna tappar ofta drivkraften när insatsen avslutas. </w:t>
            </w:r>
          </w:p>
          <w:p w:rsidR="00AF1C22" w:rsidRDefault="00AF1C22" w:rsidP="00BC68A9"/>
          <w:p w:rsidR="00AF1C22" w:rsidRDefault="00AF1C22" w:rsidP="00BC68A9">
            <w:r>
              <w:t xml:space="preserve">Enheten beskriver att stor kraft och tid läggs ned på att motivera ungdomarna. De beskriver dock att ungdomar med allvarligare antisociala beteendeproblem är svåra att motivera eftersom kriminaliteten och missbruket ger större vinster än vad socialtjänsten kan erbjuda. Många av ungdomarna uppfattas ha i grunden för svåra livsöden och att det inte är realistiskt att sikta på att ungdomen ska få ett ”vanligt liv”. Istället kan målsättningen vara att ungdomen inte ska missbruka lika mycket. </w:t>
            </w:r>
          </w:p>
          <w:p w:rsidR="00AF1C22" w:rsidRDefault="00AF1C22" w:rsidP="00BC68A9"/>
          <w:p w:rsidR="00AF1C22" w:rsidRDefault="00AF1C22" w:rsidP="00BC68A9">
            <w:r>
              <w:t xml:space="preserve">Insatser med stöd av LVU används när egna insatser inte ger resultat och oron eskalerar. SIS-placeringar används framför allt i syfte att tillfälligt stoppa upp och skapa förutsättningar för fortsatt vård i öppnare former. Några ungdomar har insatser i hemmet med LVU som ram. I några fall har socialtjänsten gett bistånd till resekostnad så att ungdomen fått åka till sitt hemland, med avsikt att förhindra en negativ utveckling. </w:t>
            </w:r>
          </w:p>
          <w:p w:rsidR="00AF1C22" w:rsidRDefault="00AF1C22" w:rsidP="00BC68A9">
            <w:pPr>
              <w:pStyle w:val="Rubrik3"/>
            </w:pPr>
            <w:r>
              <w:t>Styrkor och utvecklingsområden vid Rinkeby-Kista</w:t>
            </w:r>
          </w:p>
          <w:p w:rsidR="00AF1C22" w:rsidRPr="002F1FDB" w:rsidRDefault="00AF1C22" w:rsidP="00BC68A9">
            <w:r w:rsidRPr="002F1FDB">
              <w:rPr>
                <w:b/>
              </w:rPr>
              <w:t>Styrkor</w:t>
            </w:r>
          </w:p>
          <w:p w:rsidR="00AF1C22" w:rsidRPr="002F1FDB" w:rsidRDefault="00AF1C22" w:rsidP="00BC68A9">
            <w:pPr>
              <w:pStyle w:val="Liststycke"/>
              <w:numPr>
                <w:ilvl w:val="0"/>
                <w:numId w:val="20"/>
              </w:numPr>
            </w:pPr>
            <w:r>
              <w:t>Rättssäker dokumentation, gediget utredningsarbete samt verksamhetsuppföljning</w:t>
            </w:r>
          </w:p>
          <w:p w:rsidR="00AF1C22" w:rsidRDefault="00AF1C22" w:rsidP="00BC68A9">
            <w:pPr>
              <w:pStyle w:val="Liststycke"/>
              <w:numPr>
                <w:ilvl w:val="0"/>
                <w:numId w:val="20"/>
              </w:numPr>
            </w:pPr>
            <w:r>
              <w:t>Hög delaktighet och motivationsarbete</w:t>
            </w:r>
          </w:p>
          <w:p w:rsidR="00AF1C22" w:rsidRDefault="00AF1C22" w:rsidP="00BC68A9">
            <w:pPr>
              <w:pStyle w:val="Liststycke"/>
              <w:numPr>
                <w:ilvl w:val="0"/>
                <w:numId w:val="20"/>
              </w:numPr>
            </w:pPr>
            <w:r>
              <w:t xml:space="preserve">Högst andel SAVRY och SIG </w:t>
            </w:r>
          </w:p>
          <w:p w:rsidR="00AF1C22" w:rsidRDefault="00AF1C22" w:rsidP="00BC68A9">
            <w:pPr>
              <w:pStyle w:val="Liststycke"/>
            </w:pPr>
          </w:p>
          <w:p w:rsidR="00AF1C22" w:rsidRDefault="00AF1C22" w:rsidP="00BC68A9">
            <w:pPr>
              <w:pStyle w:val="Liststycke"/>
              <w:ind w:left="0"/>
            </w:pPr>
            <w:r w:rsidRPr="002F1FDB">
              <w:rPr>
                <w:b/>
              </w:rPr>
              <w:t>Utvecklingsområden</w:t>
            </w:r>
          </w:p>
          <w:p w:rsidR="00AF1C22" w:rsidRDefault="00AF1C22" w:rsidP="00BC68A9">
            <w:pPr>
              <w:pStyle w:val="Liststycke"/>
              <w:numPr>
                <w:ilvl w:val="0"/>
                <w:numId w:val="21"/>
              </w:numPr>
            </w:pPr>
            <w:r>
              <w:t>Tidig screening och tidiga insatser behövs</w:t>
            </w:r>
          </w:p>
          <w:p w:rsidR="00AF1C22" w:rsidRDefault="00AF1C22" w:rsidP="00BC68A9">
            <w:pPr>
              <w:pStyle w:val="Liststycke"/>
              <w:numPr>
                <w:ilvl w:val="0"/>
                <w:numId w:val="21"/>
              </w:numPr>
            </w:pPr>
            <w:r>
              <w:t>Säkerställ att ungdomar med hög risk skyddas</w:t>
            </w:r>
          </w:p>
          <w:p w:rsidR="00AF1C22" w:rsidRDefault="00AF1C22" w:rsidP="00BC68A9">
            <w:pPr>
              <w:pStyle w:val="Liststycke"/>
              <w:numPr>
                <w:ilvl w:val="0"/>
                <w:numId w:val="21"/>
              </w:numPr>
            </w:pPr>
            <w:r>
              <w:t xml:space="preserve">Många komplexa, tunga ärenden förutsätter en lägre ärendebelastning  </w:t>
            </w:r>
          </w:p>
          <w:p w:rsidR="00AF1C22" w:rsidRPr="003F03A3" w:rsidRDefault="00AF1C22" w:rsidP="00BC68A9">
            <w:pPr>
              <w:spacing w:line="240" w:lineRule="auto"/>
              <w:rPr>
                <w:rFonts w:eastAsia="Times New Roman" w:cstheme="minorHAnsi"/>
                <w:szCs w:val="24"/>
                <w:lang w:eastAsia="sv-SE"/>
              </w:rPr>
            </w:pPr>
          </w:p>
          <w:p w:rsidR="00AF1C22" w:rsidRPr="00501819" w:rsidRDefault="00AF1C22" w:rsidP="00BC68A9">
            <w:pPr>
              <w:pStyle w:val="Rubrik1"/>
              <w:rPr>
                <w:color w:val="auto"/>
              </w:rPr>
            </w:pPr>
            <w:bookmarkStart w:id="35" w:name="_Toc505245357"/>
            <w:r w:rsidRPr="00501819">
              <w:rPr>
                <w:color w:val="auto"/>
              </w:rPr>
              <w:lastRenderedPageBreak/>
              <w:t>Granskningsresultat Spånga-Tensta stadsdelsförvaltning</w:t>
            </w:r>
            <w:bookmarkEnd w:id="35"/>
          </w:p>
          <w:p w:rsidR="00AF1C22" w:rsidRPr="00501819" w:rsidRDefault="00AF1C22" w:rsidP="00BC68A9">
            <w:pPr>
              <w:pStyle w:val="Rubrik2"/>
              <w:rPr>
                <w:color w:val="auto"/>
              </w:rPr>
            </w:pPr>
            <w:bookmarkStart w:id="36" w:name="_Toc505245358"/>
            <w:r w:rsidRPr="00501819">
              <w:rPr>
                <w:color w:val="auto"/>
              </w:rPr>
              <w:t>Fakta, organisation och verksamhet</w:t>
            </w:r>
            <w:bookmarkEnd w:id="36"/>
          </w:p>
          <w:p w:rsidR="00AF1C22" w:rsidRDefault="00AF1C22" w:rsidP="00BC68A9">
            <w:r w:rsidRPr="00501819">
              <w:t>Spånga-Tensta hade en befolkningsmängd den 31 december 2016 på 38 236 personer, varav 2 279 var mellan 16-19 år. 83,8% var behöriga till gymnasieskolan 2016. De öppet arbetslösa den 31 oktober 2016 var 5,4% av den sammanlagda befolkningen. 58,1% var födda i utlandet eller var inrikes född med två föräldrar som var utrikesfödda. Medelinkomsten för inkomsttagare 16 år och äldre var 2015 286 600 och år 2016 uppbar 6,2% av befolkningen ekonomiskt bistånd vid Spånga-Tensta stadsdelsnämnd.</w:t>
            </w:r>
          </w:p>
          <w:p w:rsidR="00AF1C22" w:rsidRDefault="00AF1C22" w:rsidP="00BC68A9"/>
          <w:p w:rsidR="00AF1C22" w:rsidRDefault="00AF1C22" w:rsidP="00BC68A9">
            <w:pPr>
              <w:rPr>
                <w:sz w:val="22"/>
              </w:rPr>
            </w:pPr>
            <w:r>
              <w:t xml:space="preserve">Enheten för barn och ungdom vid Spånga-Tensta stadsdelsförvaltning ansvarar för åldersgruppen upp till 20 år. Enheten leds av en enhetschef. Ungdomsgruppen består av sammanlagt 12 socialsekreterare och är uppdelad på två grupper med en biträdande enhetschef vid varje. Till enheten hör även två samordnare och administrativt stöd. </w:t>
            </w:r>
          </w:p>
          <w:p w:rsidR="00AF1C22" w:rsidRPr="00501819" w:rsidRDefault="00AF1C22" w:rsidP="00BC68A9"/>
          <w:p w:rsidR="00AF1C22" w:rsidRPr="00501819" w:rsidRDefault="00AF1C22" w:rsidP="00BC68A9">
            <w:r w:rsidRPr="00501819">
              <w:t xml:space="preserve">Varje socialsekreterare handlägger vardera cirka 16 ärenden, vilket inkluderar såväl utrednings som insatsärenden. </w:t>
            </w:r>
            <w:r>
              <w:t xml:space="preserve">Medhandläggarskap tillkommer utöver detta. </w:t>
            </w:r>
          </w:p>
          <w:p w:rsidR="00AF1C22" w:rsidRPr="00501819" w:rsidRDefault="00AF1C22" w:rsidP="00BC68A9">
            <w:pPr>
              <w:pStyle w:val="Rubrik2"/>
              <w:rPr>
                <w:color w:val="auto"/>
              </w:rPr>
            </w:pPr>
            <w:bookmarkStart w:id="37" w:name="_Toc505245359"/>
            <w:proofErr w:type="spellStart"/>
            <w:r w:rsidRPr="00501819">
              <w:rPr>
                <w:color w:val="auto"/>
              </w:rPr>
              <w:t>Aktgranskning</w:t>
            </w:r>
            <w:bookmarkEnd w:id="37"/>
            <w:proofErr w:type="spellEnd"/>
          </w:p>
          <w:p w:rsidR="00AF1C22" w:rsidRPr="00501819" w:rsidRDefault="00AF1C22" w:rsidP="00BC68A9">
            <w:r w:rsidRPr="00501819">
              <w:t>Vid Spånga-Tensta stadsdelsförvaltning omfattade granskningen totalt 15 personakter, två flickor och tretton pojkar. Det innebar en könsfördelning på 13 procent flickor och 87 procent pojkar.</w:t>
            </w:r>
          </w:p>
          <w:p w:rsidR="00AF1C22" w:rsidRPr="00501819" w:rsidRDefault="00AF1C22" w:rsidP="00BC68A9"/>
          <w:p w:rsidR="00AF1C22" w:rsidRPr="00501819" w:rsidRDefault="00AF1C22" w:rsidP="00BC68A9">
            <w:r w:rsidRPr="00501819">
              <w:t>Åldersfördelningen var tre ungdomar 13-</w:t>
            </w:r>
            <w:r>
              <w:t xml:space="preserve">15 år och </w:t>
            </w:r>
            <w:r w:rsidRPr="00501819">
              <w:t>tolv</w:t>
            </w:r>
            <w:r>
              <w:t xml:space="preserve"> 16-18 år</w:t>
            </w:r>
            <w:r w:rsidRPr="00501819">
              <w:t>. Nio ungdomar hade två vårdnadsha</w:t>
            </w:r>
            <w:r>
              <w:t xml:space="preserve">vare och resterande sex hade en. </w:t>
            </w:r>
            <w:r w:rsidRPr="00501819">
              <w:t xml:space="preserve"> </w:t>
            </w:r>
          </w:p>
          <w:p w:rsidR="00AF1C22" w:rsidRPr="00501819" w:rsidRDefault="00AF1C22" w:rsidP="00BC68A9"/>
          <w:p w:rsidR="00AF1C22" w:rsidRPr="00501819" w:rsidRDefault="00AF1C22" w:rsidP="00BC68A9">
            <w:r w:rsidRPr="00501819">
              <w:t>I alla ärenden</w:t>
            </w:r>
            <w:r>
              <w:t xml:space="preserve"> utom ett</w:t>
            </w:r>
            <w:r w:rsidRPr="00501819">
              <w:t xml:space="preserve"> återfanns en utredning och tidsgränsen om fyra månader hölls </w:t>
            </w:r>
            <w:r>
              <w:t>i alla utom tre</w:t>
            </w:r>
            <w:r w:rsidRPr="00501819">
              <w:t xml:space="preserve"> utredningar. </w:t>
            </w:r>
          </w:p>
          <w:p w:rsidR="00AF1C22" w:rsidRPr="00CF0F9D" w:rsidRDefault="00AF1C22" w:rsidP="00BC68A9">
            <w:pPr>
              <w:pStyle w:val="Rubrik3"/>
            </w:pPr>
            <w:r>
              <w:t>Missbruk/Kriminalitet och socialt nedbrytande beteende</w:t>
            </w:r>
          </w:p>
          <w:tbl>
            <w:tblPr>
              <w:tblW w:w="0" w:type="auto"/>
              <w:tblLayout w:type="fixed"/>
              <w:tblCellMar>
                <w:left w:w="70" w:type="dxa"/>
                <w:right w:w="70" w:type="dxa"/>
              </w:tblCellMar>
              <w:tblLook w:val="04A0" w:firstRow="1" w:lastRow="0" w:firstColumn="1" w:lastColumn="0" w:noHBand="0" w:noVBand="1"/>
            </w:tblPr>
            <w:tblGrid>
              <w:gridCol w:w="3617"/>
              <w:gridCol w:w="844"/>
              <w:gridCol w:w="709"/>
              <w:gridCol w:w="1134"/>
            </w:tblGrid>
            <w:tr w:rsidR="00AF1C22" w:rsidRPr="00501819" w:rsidTr="00BC68A9">
              <w:trPr>
                <w:trHeight w:val="299"/>
              </w:trPr>
              <w:tc>
                <w:tcPr>
                  <w:tcW w:w="3617"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Missbruk</w:t>
                  </w:r>
                </w:p>
              </w:tc>
              <w:tc>
                <w:tcPr>
                  <w:tcW w:w="844"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709"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134"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501819" w:rsidTr="00BC68A9">
              <w:trPr>
                <w:trHeight w:val="284"/>
              </w:trPr>
              <w:tc>
                <w:tcPr>
                  <w:tcW w:w="3617"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 xml:space="preserve">Missbruk alkohol </w:t>
                  </w:r>
                </w:p>
              </w:tc>
              <w:tc>
                <w:tcPr>
                  <w:tcW w:w="84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1134"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r>
            <w:tr w:rsidR="00AF1C22" w:rsidRPr="00501819" w:rsidTr="00BC68A9">
              <w:trPr>
                <w:trHeight w:val="284"/>
              </w:trPr>
              <w:tc>
                <w:tcPr>
                  <w:tcW w:w="3617"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Missbruk narkotika och/eller läkemedelsmissbruk</w:t>
                  </w:r>
                </w:p>
              </w:tc>
              <w:tc>
                <w:tcPr>
                  <w:tcW w:w="84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8</w:t>
                  </w:r>
                </w:p>
              </w:tc>
              <w:tc>
                <w:tcPr>
                  <w:tcW w:w="1134"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10</w:t>
                  </w:r>
                </w:p>
              </w:tc>
            </w:tr>
          </w:tbl>
          <w:p w:rsidR="00AF1C22" w:rsidRPr="00501819" w:rsidRDefault="00AF1C22" w:rsidP="00BC68A9"/>
          <w:p w:rsidR="00AF1C22" w:rsidRDefault="00AF1C22" w:rsidP="00BC68A9">
            <w:r>
              <w:t>I t</w:t>
            </w:r>
            <w:r w:rsidRPr="00501819">
              <w:t xml:space="preserve">io av de sammanlagt 15 granskade ärendena hade </w:t>
            </w:r>
            <w:r>
              <w:t xml:space="preserve">ungdomen </w:t>
            </w:r>
            <w:r w:rsidRPr="00501819">
              <w:t xml:space="preserve">ett missbruk av narkotika och den dominerande drogen var cannabis, i vissa fall i kombination med </w:t>
            </w:r>
            <w:proofErr w:type="spellStart"/>
            <w:r w:rsidRPr="00501819">
              <w:t>Tramadol</w:t>
            </w:r>
            <w:proofErr w:type="spellEnd"/>
            <w:r w:rsidRPr="00501819">
              <w:t>.</w:t>
            </w:r>
          </w:p>
          <w:p w:rsidR="00AF1C22" w:rsidRPr="00501819" w:rsidRDefault="00AF1C22" w:rsidP="00BC68A9"/>
          <w:tbl>
            <w:tblPr>
              <w:tblW w:w="0" w:type="auto"/>
              <w:tblLayout w:type="fixed"/>
              <w:tblCellMar>
                <w:left w:w="70" w:type="dxa"/>
                <w:right w:w="70" w:type="dxa"/>
              </w:tblCellMar>
              <w:tblLook w:val="04A0" w:firstRow="1" w:lastRow="0" w:firstColumn="1" w:lastColumn="0" w:noHBand="0" w:noVBand="1"/>
            </w:tblPr>
            <w:tblGrid>
              <w:gridCol w:w="3611"/>
              <w:gridCol w:w="850"/>
              <w:gridCol w:w="709"/>
              <w:gridCol w:w="142"/>
              <w:gridCol w:w="992"/>
            </w:tblGrid>
            <w:tr w:rsidR="00AF1C22" w:rsidRPr="009407C8" w:rsidTr="00FE6362">
              <w:trPr>
                <w:trHeight w:val="299"/>
              </w:trPr>
              <w:tc>
                <w:tcPr>
                  <w:tcW w:w="3611" w:type="dxa"/>
                  <w:tcBorders>
                    <w:top w:val="single" w:sz="4" w:space="0" w:color="FFFFFF"/>
                    <w:left w:val="nil"/>
                    <w:bottom w:val="single" w:sz="4" w:space="0" w:color="FFFFFF"/>
                    <w:right w:val="single" w:sz="4" w:space="0" w:color="FFFFFF"/>
                  </w:tcBorders>
                  <w:shd w:val="clear" w:color="auto" w:fill="007EC4" w:themeFill="accent2"/>
                  <w:noWrap/>
                  <w:vAlign w:val="bottom"/>
                  <w:hideMark/>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Kriminalitet</w:t>
                  </w:r>
                </w:p>
              </w:tc>
              <w:tc>
                <w:tcPr>
                  <w:tcW w:w="850"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709"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134" w:type="dxa"/>
                  <w:gridSpan w:val="2"/>
                  <w:tcBorders>
                    <w:top w:val="single" w:sz="4" w:space="0" w:color="FFFFFF"/>
                    <w:left w:val="single" w:sz="4" w:space="0" w:color="FFFFFF"/>
                    <w:bottom w:val="single" w:sz="4" w:space="0" w:color="FFFFFF"/>
                    <w:right w:val="nil"/>
                  </w:tcBorders>
                  <w:shd w:val="clear" w:color="auto" w:fill="007EC4" w:themeFill="accent2"/>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Misshandel</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10</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12</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Snatteri/Stöld</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7</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9</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Skadegörelse</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4</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Olaga hot</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7</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9</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Rån</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Langning</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5</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5</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Vapen</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4</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5</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Tillgrepp av fortskaffningsmedel</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7</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7</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Narkotika</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Våld mot tjänsteman</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3</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 xml:space="preserve">Anlagt brand </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4</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5</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Sexualbrott</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r>
            <w:tr w:rsidR="00AF1C22" w:rsidRPr="00501819" w:rsidTr="00BC68A9">
              <w:trPr>
                <w:gridAfter w:val="1"/>
                <w:wAfter w:w="992" w:type="dxa"/>
                <w:trHeight w:val="284"/>
              </w:trPr>
              <w:tc>
                <w:tcPr>
                  <w:tcW w:w="5312" w:type="dxa"/>
                  <w:gridSpan w:val="4"/>
                  <w:tcBorders>
                    <w:top w:val="single" w:sz="4" w:space="0" w:color="FFFFFF"/>
                    <w:left w:val="nil"/>
                    <w:bottom w:val="single" w:sz="4" w:space="0" w:color="FFFFFF"/>
                  </w:tcBorders>
                  <w:shd w:val="clear" w:color="auto" w:fill="FFFFFF" w:themeFill="background1"/>
                  <w:noWrap/>
                  <w:vAlign w:val="bottom"/>
                </w:tcPr>
                <w:p w:rsidR="00AF1C22" w:rsidRPr="00501819" w:rsidRDefault="00AF1C22" w:rsidP="00BC68A9">
                  <w:pPr>
                    <w:spacing w:line="240" w:lineRule="auto"/>
                    <w:rPr>
                      <w:rFonts w:ascii="Arial" w:eastAsia="Times New Roman" w:hAnsi="Arial" w:cs="Arial"/>
                      <w:sz w:val="16"/>
                      <w:szCs w:val="16"/>
                      <w:lang w:eastAsia="sv-SE"/>
                    </w:rPr>
                  </w:pPr>
                </w:p>
                <w:p w:rsidR="00AF1C22" w:rsidRDefault="00AF1C22" w:rsidP="00BC68A9">
                  <w:r w:rsidRPr="00501819">
                    <w:t>Alla ungdomar var föremål för polise</w:t>
                  </w:r>
                  <w:r>
                    <w:t>ns uppmärksamhet</w:t>
                  </w:r>
                  <w:r w:rsidRPr="00501819">
                    <w:t xml:space="preserve"> på grund av en eller flera kriminella handlingar. </w:t>
                  </w:r>
                  <w:r w:rsidRPr="00D50EEC">
                    <w:t xml:space="preserve">Varje ungdom var misstänkt för minst två kriminella handlingar. </w:t>
                  </w:r>
                </w:p>
                <w:p w:rsidR="00AF1C22" w:rsidRPr="00CF0F9D" w:rsidRDefault="00AF1C22" w:rsidP="00BC68A9">
                  <w:pPr>
                    <w:rPr>
                      <w:color w:val="FF0000"/>
                    </w:rPr>
                  </w:pPr>
                </w:p>
              </w:tc>
            </w:tr>
            <w:tr w:rsidR="00AF1C22" w:rsidRPr="00501819" w:rsidTr="00FE6362">
              <w:trPr>
                <w:trHeight w:val="284"/>
              </w:trPr>
              <w:tc>
                <w:tcPr>
                  <w:tcW w:w="3611" w:type="dxa"/>
                  <w:tcBorders>
                    <w:top w:val="single" w:sz="4" w:space="0" w:color="FFFFFF"/>
                    <w:left w:val="nil"/>
                    <w:bottom w:val="single" w:sz="4" w:space="0" w:color="FFFFFF"/>
                    <w:right w:val="single" w:sz="4" w:space="0" w:color="FFFFFF"/>
                  </w:tcBorders>
                  <w:shd w:val="clear" w:color="auto" w:fill="007EC4" w:themeFill="accent2"/>
                  <w:noWrap/>
                  <w:vAlign w:val="bottom"/>
                </w:tcPr>
                <w:p w:rsidR="00AF1C22" w:rsidRPr="009407C8" w:rsidRDefault="00AF1C22" w:rsidP="00BC68A9">
                  <w:pPr>
                    <w:spacing w:line="240" w:lineRule="auto"/>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Annat socialt nedbrytande beteende</w:t>
                  </w:r>
                </w:p>
              </w:tc>
              <w:tc>
                <w:tcPr>
                  <w:tcW w:w="850"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709" w:type="dxa"/>
                  <w:tcBorders>
                    <w:top w:val="single" w:sz="4" w:space="0" w:color="FFFFFF"/>
                    <w:left w:val="single" w:sz="4" w:space="0" w:color="FFFFFF"/>
                    <w:bottom w:val="single" w:sz="4" w:space="0" w:color="FFFFFF"/>
                    <w:right w:val="single" w:sz="4" w:space="0" w:color="FFFFFF"/>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134" w:type="dxa"/>
                  <w:gridSpan w:val="2"/>
                  <w:tcBorders>
                    <w:top w:val="single" w:sz="4" w:space="0" w:color="FFFFFF"/>
                    <w:left w:val="single" w:sz="4" w:space="0" w:color="FFFFFF"/>
                    <w:bottom w:val="single" w:sz="4" w:space="0" w:color="FFFFFF"/>
                    <w:right w:val="nil"/>
                  </w:tcBorders>
                  <w:shd w:val="clear" w:color="auto" w:fill="007EC4" w:themeFill="accent2"/>
                  <w:noWrap/>
                  <w:vAlign w:val="bottom"/>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Skolproblem</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13</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15</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Aggressiv/våldsam</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8</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10</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Normbrytande beteende</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9</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11</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Prostitution</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Olämpliga miljöer och antisocialt umgänge</w:t>
                  </w:r>
                </w:p>
              </w:tc>
              <w:tc>
                <w:tcPr>
                  <w:tcW w:w="8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70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12</w:t>
                  </w:r>
                </w:p>
              </w:tc>
              <w:tc>
                <w:tcPr>
                  <w:tcW w:w="1134" w:type="dxa"/>
                  <w:gridSpan w:val="2"/>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14</w:t>
                  </w:r>
                </w:p>
              </w:tc>
            </w:tr>
            <w:tr w:rsidR="00AF1C22" w:rsidRPr="00501819" w:rsidTr="00BC68A9">
              <w:trPr>
                <w:trHeight w:val="284"/>
              </w:trPr>
              <w:tc>
                <w:tcPr>
                  <w:tcW w:w="3611"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Vagabonderande</w:t>
                  </w:r>
                </w:p>
              </w:tc>
              <w:tc>
                <w:tcPr>
                  <w:tcW w:w="8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70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1134" w:type="dxa"/>
                  <w:gridSpan w:val="2"/>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3</w:t>
                  </w:r>
                </w:p>
              </w:tc>
            </w:tr>
            <w:tr w:rsidR="00AF1C22" w:rsidRPr="00501819" w:rsidTr="00FE6362">
              <w:trPr>
                <w:trHeight w:val="284"/>
              </w:trPr>
              <w:tc>
                <w:tcPr>
                  <w:tcW w:w="3611" w:type="dxa"/>
                  <w:tcBorders>
                    <w:top w:val="single" w:sz="4" w:space="0" w:color="FFFFFF"/>
                    <w:left w:val="nil"/>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Självskadebeteende</w:t>
                  </w:r>
                </w:p>
              </w:tc>
              <w:tc>
                <w:tcPr>
                  <w:tcW w:w="850"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p>
              </w:tc>
              <w:tc>
                <w:tcPr>
                  <w:tcW w:w="709" w:type="dxa"/>
                  <w:tcBorders>
                    <w:top w:val="single" w:sz="4" w:space="0" w:color="FFFFFF"/>
                    <w:left w:val="single" w:sz="4" w:space="0" w:color="FFFFFF"/>
                    <w:bottom w:val="single" w:sz="4" w:space="0" w:color="FFFFFF"/>
                    <w:right w:val="single" w:sz="4" w:space="0" w:color="FFFFFF"/>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1134" w:type="dxa"/>
                  <w:gridSpan w:val="2"/>
                  <w:tcBorders>
                    <w:top w:val="single" w:sz="4" w:space="0" w:color="FFFFFF"/>
                    <w:left w:val="single" w:sz="4" w:space="0" w:color="FFFFFF"/>
                    <w:bottom w:val="single" w:sz="4" w:space="0" w:color="FFFFFF"/>
                    <w:right w:val="nil"/>
                  </w:tcBorders>
                  <w:shd w:val="clear" w:color="auto" w:fill="C0E8FF" w:themeFill="accent2" w:themeFillTint="33"/>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r>
          </w:tbl>
          <w:p w:rsidR="00AF1C22" w:rsidRPr="00501819" w:rsidRDefault="00AF1C22" w:rsidP="00BC68A9">
            <w:pPr>
              <w:spacing w:line="240" w:lineRule="auto"/>
              <w:rPr>
                <w:rFonts w:ascii="Arial" w:eastAsia="Times New Roman" w:hAnsi="Arial" w:cs="Arial"/>
                <w:sz w:val="16"/>
                <w:szCs w:val="16"/>
                <w:lang w:eastAsia="sv-SE"/>
              </w:rPr>
            </w:pPr>
          </w:p>
          <w:p w:rsidR="00AF1C22" w:rsidRPr="00C01198" w:rsidRDefault="00AF1C22" w:rsidP="00BC68A9">
            <w:r w:rsidRPr="00501819">
              <w:t xml:space="preserve">Samtliga ungdomar i det granskade materialet vid Spånga-Tensta hade stora skolproblem. Så gott som alla vistades i olämpliga miljöer, hade ett antisocialt umgänge och uppvisade ett normbrytande beteende. Sammanlagt tio ungdomar hade problem med aggressivitet och var våldsamma enligt dokumentationen. </w:t>
            </w:r>
            <w:r>
              <w:t>Fem av 15 ungdomar</w:t>
            </w:r>
            <w:r w:rsidRPr="00501819">
              <w:t xml:space="preserve"> led av psykisk ohälsa och </w:t>
            </w:r>
            <w:r>
              <w:t>sex stycken</w:t>
            </w:r>
            <w:r w:rsidRPr="00501819">
              <w:t xml:space="preserve"> hade upplevt våld. </w:t>
            </w:r>
            <w:r>
              <w:t>Neuropsykiatrisk funktionsnedsättning var aktuellt hos 47%</w:t>
            </w:r>
            <w:r w:rsidRPr="00501819">
              <w:t xml:space="preserve"> </w:t>
            </w:r>
            <w:r>
              <w:t xml:space="preserve">av </w:t>
            </w:r>
            <w:r w:rsidRPr="00501819">
              <w:t>ungdomar</w:t>
            </w:r>
            <w:r>
              <w:t>na,</w:t>
            </w:r>
            <w:r w:rsidRPr="00501819">
              <w:t xml:space="preserve"> varav en flicka </w:t>
            </w:r>
            <w:r>
              <w:t>och sex pojkar</w:t>
            </w:r>
            <w:r w:rsidRPr="00501819">
              <w:t>.</w:t>
            </w:r>
          </w:p>
          <w:p w:rsidR="00AF1C22" w:rsidRPr="0093102E" w:rsidRDefault="00AF1C22" w:rsidP="00BC68A9">
            <w:pPr>
              <w:pStyle w:val="Rubrik3"/>
              <w:rPr>
                <w:rFonts w:asciiTheme="minorHAnsi" w:eastAsia="Times New Roman" w:hAnsiTheme="minorHAnsi" w:cstheme="minorHAnsi"/>
                <w:lang w:eastAsia="sv-SE"/>
              </w:rPr>
            </w:pPr>
            <w:r>
              <w:rPr>
                <w:rFonts w:eastAsia="Times New Roman"/>
                <w:lang w:eastAsia="sv-SE"/>
              </w:rPr>
              <w:t>Tidigare kännedom</w:t>
            </w:r>
          </w:p>
          <w:p w:rsidR="00AF1C22" w:rsidRDefault="00AF1C22" w:rsidP="00BC68A9">
            <w:r>
              <w:t>Nästan alla</w:t>
            </w:r>
            <w:r w:rsidRPr="00501819">
              <w:t xml:space="preserve"> ungdomar var kända sedan tidigare av socialtjänsten </w:t>
            </w:r>
            <w:r>
              <w:t>s</w:t>
            </w:r>
            <w:r w:rsidRPr="00501819">
              <w:t>om barn</w:t>
            </w:r>
            <w:r>
              <w:t xml:space="preserve">- eller </w:t>
            </w:r>
            <w:r w:rsidRPr="00501819">
              <w:t>ungdomsärende</w:t>
            </w:r>
            <w:r>
              <w:t xml:space="preserve">, varav elva tidigare fått insatser. </w:t>
            </w:r>
            <w:r w:rsidRPr="00501819">
              <w:t>En ungdom hade inte tidigare varit aktuell inom socialtjänsten.</w:t>
            </w:r>
            <w:r>
              <w:t xml:space="preserve"> </w:t>
            </w:r>
          </w:p>
          <w:p w:rsidR="005662D2" w:rsidRDefault="005662D2" w:rsidP="00BC68A9"/>
          <w:p w:rsidR="00AF1C22" w:rsidRPr="00FF148B" w:rsidRDefault="00AF1C22" w:rsidP="00BC68A9">
            <w:pPr>
              <w:keepNext/>
              <w:keepLines/>
              <w:spacing w:before="300"/>
              <w:outlineLvl w:val="2"/>
              <w:rPr>
                <w:rFonts w:ascii="Arial" w:eastAsia="Times New Roman" w:hAnsi="Arial" w:cs="Times New Roman"/>
                <w:b/>
                <w:color w:val="000000"/>
                <w:szCs w:val="24"/>
              </w:rPr>
            </w:pPr>
            <w:r w:rsidRPr="00FF148B">
              <w:rPr>
                <w:rFonts w:ascii="Arial" w:eastAsia="Times New Roman" w:hAnsi="Arial" w:cs="Times New Roman"/>
                <w:b/>
                <w:color w:val="000000"/>
                <w:szCs w:val="24"/>
              </w:rPr>
              <w:lastRenderedPageBreak/>
              <w:t>Insatser</w:t>
            </w:r>
          </w:p>
          <w:tbl>
            <w:tblPr>
              <w:tblW w:w="6588" w:type="dxa"/>
              <w:tblLayout w:type="fixed"/>
              <w:tblCellMar>
                <w:left w:w="70" w:type="dxa"/>
                <w:right w:w="70" w:type="dxa"/>
              </w:tblCellMar>
              <w:tblLook w:val="04A0" w:firstRow="1" w:lastRow="0" w:firstColumn="1" w:lastColumn="0" w:noHBand="0" w:noVBand="1"/>
            </w:tblPr>
            <w:tblGrid>
              <w:gridCol w:w="3186"/>
              <w:gridCol w:w="1275"/>
              <w:gridCol w:w="993"/>
              <w:gridCol w:w="1134"/>
            </w:tblGrid>
            <w:tr w:rsidR="00AF1C22" w:rsidRPr="00FF148B" w:rsidTr="00BC68A9">
              <w:trPr>
                <w:trHeight w:val="372"/>
              </w:trPr>
              <w:tc>
                <w:tcPr>
                  <w:tcW w:w="3186" w:type="dxa"/>
                  <w:tcBorders>
                    <w:top w:val="nil"/>
                    <w:left w:val="nil"/>
                    <w:bottom w:val="single" w:sz="12" w:space="0" w:color="FFFFFF"/>
                    <w:right w:val="single" w:sz="8" w:space="0" w:color="FFFFFF"/>
                  </w:tcBorders>
                  <w:shd w:val="clear" w:color="000000" w:fill="007EC4"/>
                  <w:vAlign w:val="bottom"/>
                  <w:hideMark/>
                </w:tcPr>
                <w:p w:rsidR="00AF1C22" w:rsidRPr="00FF148B" w:rsidRDefault="00AF1C22" w:rsidP="00BC68A9">
                  <w:pPr>
                    <w:spacing w:line="240" w:lineRule="auto"/>
                    <w:rPr>
                      <w:rFonts w:ascii="Arial" w:eastAsia="Times New Roman" w:hAnsi="Arial" w:cs="Arial"/>
                      <w:b/>
                      <w:bCs/>
                      <w:color w:val="FFFFFF"/>
                      <w:sz w:val="18"/>
                      <w:szCs w:val="18"/>
                      <w:lang w:eastAsia="sv-SE"/>
                    </w:rPr>
                  </w:pPr>
                  <w:r w:rsidRPr="00FF148B">
                    <w:rPr>
                      <w:rFonts w:ascii="Arial" w:eastAsia="Times New Roman" w:hAnsi="Arial" w:cs="Arial"/>
                      <w:b/>
                      <w:bCs/>
                      <w:color w:val="FFFFFF"/>
                      <w:sz w:val="18"/>
                      <w:szCs w:val="18"/>
                      <w:lang w:eastAsia="sv-SE"/>
                    </w:rPr>
                    <w:t>Öppenvård</w:t>
                  </w:r>
                </w:p>
              </w:tc>
              <w:tc>
                <w:tcPr>
                  <w:tcW w:w="1275" w:type="dxa"/>
                  <w:tcBorders>
                    <w:top w:val="nil"/>
                    <w:left w:val="nil"/>
                    <w:bottom w:val="single" w:sz="12" w:space="0" w:color="FFFFFF"/>
                    <w:right w:val="single" w:sz="8" w:space="0" w:color="FFFFFF"/>
                  </w:tcBorders>
                  <w:shd w:val="clear" w:color="000000" w:fill="0070C0"/>
                  <w:noWrap/>
                  <w:vAlign w:val="bottom"/>
                  <w:hideMark/>
                </w:tcPr>
                <w:p w:rsidR="00AF1C22" w:rsidRPr="00FF148B" w:rsidRDefault="00AF1C22" w:rsidP="000B44FF">
                  <w:pPr>
                    <w:spacing w:line="240" w:lineRule="auto"/>
                    <w:jc w:val="right"/>
                    <w:rPr>
                      <w:rFonts w:ascii="Arial" w:eastAsia="Times New Roman" w:hAnsi="Arial" w:cs="Arial"/>
                      <w:b/>
                      <w:bCs/>
                      <w:color w:val="C00000"/>
                      <w:sz w:val="18"/>
                      <w:szCs w:val="18"/>
                      <w:lang w:eastAsia="sv-SE"/>
                    </w:rPr>
                  </w:pPr>
                  <w:r w:rsidRPr="00FF148B">
                    <w:rPr>
                      <w:rFonts w:ascii="Arial" w:eastAsia="Times New Roman" w:hAnsi="Arial" w:cs="Arial"/>
                      <w:b/>
                      <w:bCs/>
                      <w:color w:val="FFFFFF"/>
                      <w:sz w:val="18"/>
                      <w:szCs w:val="18"/>
                      <w:lang w:eastAsia="sv-SE"/>
                    </w:rPr>
                    <w:t>Flickor</w:t>
                  </w:r>
                </w:p>
              </w:tc>
              <w:tc>
                <w:tcPr>
                  <w:tcW w:w="993" w:type="dxa"/>
                  <w:tcBorders>
                    <w:top w:val="nil"/>
                    <w:left w:val="nil"/>
                    <w:bottom w:val="single" w:sz="12" w:space="0" w:color="FFFFFF"/>
                    <w:right w:val="single" w:sz="8" w:space="0" w:color="FFFFFF"/>
                  </w:tcBorders>
                  <w:shd w:val="clear" w:color="000000" w:fill="007EC4"/>
                  <w:noWrap/>
                  <w:vAlign w:val="bottom"/>
                  <w:hideMark/>
                </w:tcPr>
                <w:p w:rsidR="00AF1C22" w:rsidRPr="00FF148B" w:rsidRDefault="00AF1C22" w:rsidP="000B44FF">
                  <w:pPr>
                    <w:spacing w:line="240" w:lineRule="auto"/>
                    <w:jc w:val="right"/>
                    <w:rPr>
                      <w:rFonts w:ascii="Arial" w:eastAsia="Times New Roman" w:hAnsi="Arial" w:cs="Arial"/>
                      <w:b/>
                      <w:bCs/>
                      <w:color w:val="FFFFFF"/>
                      <w:sz w:val="18"/>
                      <w:szCs w:val="18"/>
                      <w:lang w:eastAsia="sv-SE"/>
                    </w:rPr>
                  </w:pPr>
                  <w:r w:rsidRPr="00FF148B">
                    <w:rPr>
                      <w:rFonts w:ascii="Arial" w:eastAsia="Times New Roman" w:hAnsi="Arial" w:cs="Arial"/>
                      <w:b/>
                      <w:bCs/>
                      <w:color w:val="FFFFFF"/>
                      <w:sz w:val="18"/>
                      <w:szCs w:val="18"/>
                      <w:lang w:eastAsia="sv-SE"/>
                    </w:rPr>
                    <w:t>Pojkar</w:t>
                  </w:r>
                </w:p>
              </w:tc>
              <w:tc>
                <w:tcPr>
                  <w:tcW w:w="1134" w:type="dxa"/>
                  <w:tcBorders>
                    <w:top w:val="nil"/>
                    <w:left w:val="nil"/>
                    <w:bottom w:val="single" w:sz="12" w:space="0" w:color="FFFFFF"/>
                    <w:right w:val="nil"/>
                  </w:tcBorders>
                  <w:shd w:val="clear" w:color="000000" w:fill="007EC4"/>
                  <w:noWrap/>
                  <w:vAlign w:val="bottom"/>
                  <w:hideMark/>
                </w:tcPr>
                <w:p w:rsidR="00AF1C22" w:rsidRPr="00FF148B" w:rsidRDefault="00AF1C22" w:rsidP="000B44FF">
                  <w:pPr>
                    <w:spacing w:line="240" w:lineRule="auto"/>
                    <w:jc w:val="right"/>
                    <w:rPr>
                      <w:rFonts w:ascii="Arial" w:eastAsia="Times New Roman" w:hAnsi="Arial" w:cs="Arial"/>
                      <w:b/>
                      <w:bCs/>
                      <w:color w:val="FFFFFF"/>
                      <w:sz w:val="18"/>
                      <w:szCs w:val="18"/>
                      <w:lang w:eastAsia="sv-SE"/>
                    </w:rPr>
                  </w:pPr>
                  <w:r w:rsidRPr="00FF148B">
                    <w:rPr>
                      <w:rFonts w:ascii="Arial" w:eastAsia="Times New Roman" w:hAnsi="Arial" w:cs="Arial"/>
                      <w:b/>
                      <w:color w:val="FFFFFF"/>
                      <w:sz w:val="18"/>
                      <w:szCs w:val="18"/>
                      <w:lang w:eastAsia="sv-SE"/>
                    </w:rPr>
                    <w:t>Totalt 15 ungdomar</w:t>
                  </w:r>
                </w:p>
              </w:tc>
            </w:tr>
            <w:tr w:rsidR="00AF1C22" w:rsidRPr="00FF148B" w:rsidTr="00BC68A9">
              <w:trPr>
                <w:trHeight w:val="372"/>
              </w:trPr>
              <w:tc>
                <w:tcPr>
                  <w:tcW w:w="3186" w:type="dxa"/>
                  <w:tcBorders>
                    <w:top w:val="nil"/>
                    <w:left w:val="nil"/>
                    <w:bottom w:val="single" w:sz="8" w:space="0" w:color="FFFFFF"/>
                    <w:right w:val="single" w:sz="8" w:space="0" w:color="FFFFFF"/>
                  </w:tcBorders>
                  <w:shd w:val="clear" w:color="000000" w:fill="80D2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Familjebehandling</w:t>
                  </w:r>
                </w:p>
              </w:tc>
              <w:tc>
                <w:tcPr>
                  <w:tcW w:w="1275" w:type="dxa"/>
                  <w:tcBorders>
                    <w:top w:val="nil"/>
                    <w:left w:val="nil"/>
                    <w:bottom w:val="single" w:sz="8" w:space="0" w:color="FFFFFF"/>
                    <w:right w:val="single" w:sz="8" w:space="0" w:color="FFFFFF"/>
                  </w:tcBorders>
                  <w:shd w:val="clear" w:color="000000" w:fill="80D2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993" w:type="dxa"/>
                  <w:tcBorders>
                    <w:top w:val="nil"/>
                    <w:left w:val="nil"/>
                    <w:bottom w:val="single" w:sz="8" w:space="0" w:color="FFFFFF"/>
                    <w:right w:val="single" w:sz="8" w:space="0" w:color="FFFFFF"/>
                  </w:tcBorders>
                  <w:shd w:val="clear" w:color="000000" w:fill="80D2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4</w:t>
                  </w:r>
                </w:p>
              </w:tc>
              <w:tc>
                <w:tcPr>
                  <w:tcW w:w="1134" w:type="dxa"/>
                  <w:tcBorders>
                    <w:top w:val="nil"/>
                    <w:left w:val="nil"/>
                    <w:bottom w:val="single" w:sz="8" w:space="0" w:color="FFFFFF"/>
                    <w:right w:val="nil"/>
                  </w:tcBorders>
                  <w:shd w:val="clear" w:color="000000" w:fill="80D2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4</w:t>
                  </w:r>
                </w:p>
              </w:tc>
            </w:tr>
            <w:tr w:rsidR="00AF1C22" w:rsidRPr="00FF148B" w:rsidTr="00BC68A9">
              <w:trPr>
                <w:trHeight w:val="372"/>
              </w:trPr>
              <w:tc>
                <w:tcPr>
                  <w:tcW w:w="3186" w:type="dxa"/>
                  <w:tcBorders>
                    <w:top w:val="nil"/>
                    <w:left w:val="nil"/>
                    <w:bottom w:val="single" w:sz="8" w:space="0" w:color="FFFFFF"/>
                    <w:right w:val="single" w:sz="8" w:space="0" w:color="FFFFFF"/>
                  </w:tcBorders>
                  <w:shd w:val="clear" w:color="auto" w:fill="C0E8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MST</w:t>
                  </w:r>
                </w:p>
              </w:tc>
              <w:tc>
                <w:tcPr>
                  <w:tcW w:w="1275" w:type="dxa"/>
                  <w:tcBorders>
                    <w:top w:val="nil"/>
                    <w:left w:val="nil"/>
                    <w:bottom w:val="single" w:sz="8" w:space="0" w:color="FFFFFF"/>
                    <w:right w:val="single" w:sz="8" w:space="0" w:color="FFFFFF"/>
                  </w:tcBorders>
                  <w:shd w:val="clear" w:color="auto" w:fill="C0E8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1 </w:t>
                  </w:r>
                </w:p>
              </w:tc>
              <w:tc>
                <w:tcPr>
                  <w:tcW w:w="993" w:type="dxa"/>
                  <w:tcBorders>
                    <w:top w:val="nil"/>
                    <w:left w:val="nil"/>
                    <w:bottom w:val="single" w:sz="8" w:space="0" w:color="FFFFFF"/>
                    <w:right w:val="single" w:sz="8" w:space="0" w:color="FFFFFF"/>
                  </w:tcBorders>
                  <w:shd w:val="clear" w:color="auto" w:fill="C0E8FF"/>
                  <w:noWrap/>
                  <w:vAlign w:val="bottom"/>
                  <w:hideMark/>
                </w:tcPr>
                <w:p w:rsidR="00AF1C22" w:rsidRPr="00FF148B" w:rsidRDefault="00082BA8" w:rsidP="00BC68A9">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3</w:t>
                  </w:r>
                </w:p>
              </w:tc>
              <w:tc>
                <w:tcPr>
                  <w:tcW w:w="1134" w:type="dxa"/>
                  <w:tcBorders>
                    <w:top w:val="nil"/>
                    <w:left w:val="nil"/>
                    <w:bottom w:val="single" w:sz="8" w:space="0" w:color="FFFFFF"/>
                    <w:right w:val="nil"/>
                  </w:tcBorders>
                  <w:shd w:val="clear" w:color="auto" w:fill="C0E8FF"/>
                  <w:noWrap/>
                  <w:vAlign w:val="bottom"/>
                  <w:hideMark/>
                </w:tcPr>
                <w:p w:rsidR="00AF1C22" w:rsidRPr="00FF148B" w:rsidRDefault="00082BA8" w:rsidP="00BC68A9">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4</w:t>
                  </w:r>
                </w:p>
              </w:tc>
            </w:tr>
            <w:tr w:rsidR="00AF1C22" w:rsidRPr="00FF148B" w:rsidTr="00BC68A9">
              <w:trPr>
                <w:trHeight w:val="372"/>
              </w:trPr>
              <w:tc>
                <w:tcPr>
                  <w:tcW w:w="3186" w:type="dxa"/>
                  <w:tcBorders>
                    <w:top w:val="nil"/>
                    <w:left w:val="nil"/>
                    <w:bottom w:val="single" w:sz="8" w:space="0" w:color="FFFFFF"/>
                    <w:right w:val="single" w:sz="8" w:space="0" w:color="FFFFFF"/>
                  </w:tcBorders>
                  <w:shd w:val="clear" w:color="auto" w:fill="81D1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Ungdomsbehandlare eller strukturerat behandlingsprogram</w:t>
                  </w:r>
                </w:p>
              </w:tc>
              <w:tc>
                <w:tcPr>
                  <w:tcW w:w="1275" w:type="dxa"/>
                  <w:tcBorders>
                    <w:top w:val="nil"/>
                    <w:left w:val="nil"/>
                    <w:bottom w:val="single" w:sz="8" w:space="0" w:color="FFFFFF"/>
                    <w:right w:val="single" w:sz="8" w:space="0" w:color="FFFFFF"/>
                  </w:tcBorders>
                  <w:shd w:val="clear" w:color="auto" w:fill="81D1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993" w:type="dxa"/>
                  <w:tcBorders>
                    <w:top w:val="nil"/>
                    <w:left w:val="nil"/>
                    <w:bottom w:val="single" w:sz="8" w:space="0" w:color="FFFFFF"/>
                    <w:right w:val="single" w:sz="8" w:space="0" w:color="FFFFFF"/>
                  </w:tcBorders>
                  <w:shd w:val="clear" w:color="auto" w:fill="81D1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2</w:t>
                  </w:r>
                </w:p>
              </w:tc>
              <w:tc>
                <w:tcPr>
                  <w:tcW w:w="1134" w:type="dxa"/>
                  <w:tcBorders>
                    <w:top w:val="nil"/>
                    <w:left w:val="nil"/>
                    <w:bottom w:val="single" w:sz="8" w:space="0" w:color="FFFFFF"/>
                    <w:right w:val="nil"/>
                  </w:tcBorders>
                  <w:shd w:val="clear" w:color="auto" w:fill="81D1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2</w:t>
                  </w:r>
                </w:p>
              </w:tc>
            </w:tr>
            <w:tr w:rsidR="00AF1C22" w:rsidRPr="00FF148B" w:rsidTr="00BC68A9">
              <w:trPr>
                <w:trHeight w:val="372"/>
              </w:trPr>
              <w:tc>
                <w:tcPr>
                  <w:tcW w:w="3186" w:type="dxa"/>
                  <w:tcBorders>
                    <w:top w:val="nil"/>
                    <w:left w:val="nil"/>
                    <w:bottom w:val="single" w:sz="8" w:space="0" w:color="FFFFFF"/>
                    <w:right w:val="single" w:sz="8" w:space="0" w:color="FFFFFF"/>
                  </w:tcBorders>
                  <w:shd w:val="clear" w:color="auto" w:fill="C0E8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 xml:space="preserve">SKKP enligt LVU eller </w:t>
                  </w:r>
                  <w:proofErr w:type="spellStart"/>
                  <w:r w:rsidRPr="00FF148B">
                    <w:rPr>
                      <w:rFonts w:ascii="Arial" w:eastAsia="Times New Roman" w:hAnsi="Arial" w:cs="Arial"/>
                      <w:color w:val="000000"/>
                      <w:sz w:val="18"/>
                      <w:szCs w:val="18"/>
                      <w:lang w:eastAsia="sv-SE"/>
                    </w:rPr>
                    <w:t>SoL</w:t>
                  </w:r>
                  <w:proofErr w:type="spellEnd"/>
                </w:p>
              </w:tc>
              <w:tc>
                <w:tcPr>
                  <w:tcW w:w="1275" w:type="dxa"/>
                  <w:tcBorders>
                    <w:top w:val="nil"/>
                    <w:left w:val="nil"/>
                    <w:bottom w:val="single" w:sz="8" w:space="0" w:color="FFFFFF"/>
                    <w:right w:val="single" w:sz="8" w:space="0" w:color="FFFFFF"/>
                  </w:tcBorders>
                  <w:shd w:val="clear" w:color="auto" w:fill="C0E8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993" w:type="dxa"/>
                  <w:tcBorders>
                    <w:top w:val="nil"/>
                    <w:left w:val="nil"/>
                    <w:bottom w:val="single" w:sz="8" w:space="0" w:color="FFFFFF"/>
                    <w:right w:val="single" w:sz="8" w:space="0" w:color="FFFFFF"/>
                  </w:tcBorders>
                  <w:shd w:val="clear" w:color="auto" w:fill="C0E8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5</w:t>
                  </w:r>
                </w:p>
              </w:tc>
              <w:tc>
                <w:tcPr>
                  <w:tcW w:w="1134" w:type="dxa"/>
                  <w:tcBorders>
                    <w:top w:val="nil"/>
                    <w:left w:val="nil"/>
                    <w:bottom w:val="single" w:sz="8" w:space="0" w:color="FFFFFF"/>
                    <w:right w:val="nil"/>
                  </w:tcBorders>
                  <w:shd w:val="clear" w:color="auto" w:fill="C0E8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5</w:t>
                  </w: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000000" w:fill="80D2FF"/>
                  <w:vAlign w:val="bottom"/>
                  <w:hideMark/>
                </w:tcPr>
                <w:p w:rsidR="00AF1C22" w:rsidRPr="00FF148B" w:rsidRDefault="00AF1C22" w:rsidP="00046ACF">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 xml:space="preserve">Kontakt </w:t>
                  </w:r>
                  <w:r w:rsidR="00046ACF">
                    <w:rPr>
                      <w:rFonts w:ascii="Arial" w:eastAsia="Times New Roman" w:hAnsi="Arial" w:cs="Arial"/>
                      <w:color w:val="000000"/>
                      <w:sz w:val="18"/>
                      <w:szCs w:val="18"/>
                      <w:lang w:eastAsia="sv-SE"/>
                    </w:rPr>
                    <w:t xml:space="preserve">Framtid Stockholm/ </w:t>
                  </w:r>
                  <w:r w:rsidRPr="00FF148B">
                    <w:rPr>
                      <w:rFonts w:ascii="Arial" w:eastAsia="Times New Roman" w:hAnsi="Arial" w:cs="Arial"/>
                      <w:color w:val="000000"/>
                      <w:sz w:val="18"/>
                      <w:szCs w:val="18"/>
                      <w:lang w:eastAsia="sv-SE"/>
                    </w:rPr>
                    <w:t>beroendevård</w:t>
                  </w:r>
                  <w:r w:rsidR="00046ACF">
                    <w:rPr>
                      <w:rFonts w:ascii="Arial" w:eastAsia="Times New Roman" w:hAnsi="Arial" w:cs="Arial"/>
                      <w:color w:val="000000"/>
                      <w:sz w:val="18"/>
                      <w:szCs w:val="18"/>
                      <w:lang w:eastAsia="sv-SE"/>
                    </w:rPr>
                    <w:t>en</w:t>
                  </w:r>
                </w:p>
              </w:tc>
              <w:tc>
                <w:tcPr>
                  <w:tcW w:w="1275" w:type="dxa"/>
                  <w:tcBorders>
                    <w:top w:val="nil"/>
                    <w:left w:val="nil"/>
                    <w:bottom w:val="single" w:sz="8" w:space="0" w:color="FFFFFF"/>
                    <w:right w:val="single" w:sz="8" w:space="0" w:color="FFFFFF"/>
                  </w:tcBorders>
                  <w:shd w:val="clear" w:color="000000" w:fill="80D2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993" w:type="dxa"/>
                  <w:tcBorders>
                    <w:top w:val="nil"/>
                    <w:left w:val="nil"/>
                    <w:bottom w:val="single" w:sz="8" w:space="0" w:color="FFFFFF"/>
                    <w:right w:val="single" w:sz="8" w:space="0" w:color="FFFFFF"/>
                  </w:tcBorders>
                  <w:shd w:val="clear" w:color="000000" w:fill="80D2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2</w:t>
                  </w:r>
                </w:p>
              </w:tc>
              <w:tc>
                <w:tcPr>
                  <w:tcW w:w="1134" w:type="dxa"/>
                  <w:tcBorders>
                    <w:top w:val="nil"/>
                    <w:left w:val="nil"/>
                    <w:bottom w:val="single" w:sz="8" w:space="0" w:color="FFFFFF"/>
                    <w:right w:val="nil"/>
                  </w:tcBorders>
                  <w:shd w:val="clear" w:color="000000" w:fill="80D2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2</w:t>
                  </w: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000000" w:fill="BFE9FF"/>
                  <w:noWrap/>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sz w:val="18"/>
                      <w:szCs w:val="18"/>
                      <w:lang w:eastAsia="sv-SE"/>
                    </w:rPr>
                    <w:t>Ungdomstjänst /Ungdomsvård</w:t>
                  </w:r>
                </w:p>
              </w:tc>
              <w:tc>
                <w:tcPr>
                  <w:tcW w:w="1275" w:type="dxa"/>
                  <w:tcBorders>
                    <w:top w:val="nil"/>
                    <w:left w:val="nil"/>
                    <w:bottom w:val="single" w:sz="8" w:space="0" w:color="FFFFFF"/>
                    <w:right w:val="single" w:sz="8" w:space="0" w:color="FFFFFF"/>
                  </w:tcBorders>
                  <w:shd w:val="clear" w:color="000000" w:fill="BFE9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993" w:type="dxa"/>
                  <w:tcBorders>
                    <w:top w:val="nil"/>
                    <w:left w:val="nil"/>
                    <w:bottom w:val="single" w:sz="8" w:space="0" w:color="FFFFFF"/>
                    <w:right w:val="single" w:sz="8" w:space="0" w:color="FFFFFF"/>
                  </w:tcBorders>
                  <w:shd w:val="clear" w:color="000000" w:fill="BFE9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4</w:t>
                  </w:r>
                </w:p>
              </w:tc>
              <w:tc>
                <w:tcPr>
                  <w:tcW w:w="1134" w:type="dxa"/>
                  <w:tcBorders>
                    <w:top w:val="nil"/>
                    <w:left w:val="nil"/>
                    <w:bottom w:val="single" w:sz="8" w:space="0" w:color="FFFFFF"/>
                    <w:right w:val="nil"/>
                  </w:tcBorders>
                  <w:shd w:val="clear" w:color="000000" w:fill="BFE9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4</w:t>
                  </w: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000000" w:fill="81D1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LVU i hemmet</w:t>
                  </w:r>
                </w:p>
              </w:tc>
              <w:tc>
                <w:tcPr>
                  <w:tcW w:w="1275" w:type="dxa"/>
                  <w:tcBorders>
                    <w:top w:val="nil"/>
                    <w:left w:val="nil"/>
                    <w:bottom w:val="single" w:sz="8" w:space="0" w:color="FFFFFF"/>
                    <w:right w:val="single" w:sz="8" w:space="0" w:color="FFFFFF"/>
                  </w:tcBorders>
                  <w:shd w:val="clear" w:color="000000" w:fill="81D1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993" w:type="dxa"/>
                  <w:tcBorders>
                    <w:top w:val="nil"/>
                    <w:left w:val="nil"/>
                    <w:bottom w:val="single" w:sz="8" w:space="0" w:color="FFFFFF"/>
                    <w:right w:val="single" w:sz="8" w:space="0" w:color="FFFFFF"/>
                  </w:tcBorders>
                  <w:shd w:val="clear" w:color="000000" w:fill="81D1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1134" w:type="dxa"/>
                  <w:tcBorders>
                    <w:top w:val="nil"/>
                    <w:left w:val="nil"/>
                    <w:bottom w:val="single" w:sz="8" w:space="0" w:color="FFFFFF"/>
                    <w:right w:val="nil"/>
                  </w:tcBorders>
                  <w:shd w:val="clear" w:color="000000" w:fill="81D1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 0</w:t>
                  </w: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auto" w:fill="FFFFFF"/>
                  <w:vAlign w:val="bottom"/>
                </w:tcPr>
                <w:p w:rsidR="00AF1C22" w:rsidRPr="00FF148B" w:rsidRDefault="00AF1C22" w:rsidP="00BC68A9">
                  <w:pPr>
                    <w:spacing w:line="240" w:lineRule="auto"/>
                    <w:rPr>
                      <w:rFonts w:ascii="Arial" w:eastAsia="Times New Roman" w:hAnsi="Arial" w:cs="Arial"/>
                      <w:b/>
                      <w:bCs/>
                      <w:color w:val="000000"/>
                      <w:sz w:val="16"/>
                      <w:szCs w:val="16"/>
                      <w:lang w:eastAsia="sv-SE"/>
                    </w:rPr>
                  </w:pPr>
                </w:p>
              </w:tc>
              <w:tc>
                <w:tcPr>
                  <w:tcW w:w="1275" w:type="dxa"/>
                  <w:tcBorders>
                    <w:top w:val="nil"/>
                    <w:left w:val="nil"/>
                    <w:bottom w:val="single" w:sz="8" w:space="0" w:color="FFFFFF"/>
                    <w:right w:val="single" w:sz="8" w:space="0" w:color="FFFFFF"/>
                  </w:tcBorders>
                  <w:shd w:val="clear" w:color="auto" w:fill="FFFFFF"/>
                  <w:noWrap/>
                  <w:vAlign w:val="bottom"/>
                </w:tcPr>
                <w:p w:rsidR="00AF1C22" w:rsidRPr="00FF148B" w:rsidRDefault="00AF1C22" w:rsidP="00BC68A9">
                  <w:pPr>
                    <w:spacing w:line="240" w:lineRule="auto"/>
                    <w:jc w:val="right"/>
                    <w:rPr>
                      <w:rFonts w:ascii="Arial" w:eastAsia="Times New Roman" w:hAnsi="Arial" w:cs="Arial"/>
                      <w:color w:val="000000"/>
                      <w:sz w:val="16"/>
                      <w:szCs w:val="16"/>
                      <w:lang w:eastAsia="sv-SE"/>
                    </w:rPr>
                  </w:pPr>
                </w:p>
              </w:tc>
              <w:tc>
                <w:tcPr>
                  <w:tcW w:w="993" w:type="dxa"/>
                  <w:tcBorders>
                    <w:top w:val="nil"/>
                    <w:left w:val="nil"/>
                    <w:bottom w:val="single" w:sz="8" w:space="0" w:color="FFFFFF"/>
                    <w:right w:val="single" w:sz="8" w:space="0" w:color="FFFFFF"/>
                  </w:tcBorders>
                  <w:shd w:val="clear" w:color="auto" w:fill="FFFFFF"/>
                  <w:noWrap/>
                  <w:vAlign w:val="bottom"/>
                </w:tcPr>
                <w:p w:rsidR="00AF1C22" w:rsidRPr="00FF148B" w:rsidRDefault="00AF1C22" w:rsidP="00BC68A9">
                  <w:pPr>
                    <w:spacing w:line="240" w:lineRule="auto"/>
                    <w:jc w:val="right"/>
                    <w:rPr>
                      <w:rFonts w:ascii="Arial" w:eastAsia="Times New Roman" w:hAnsi="Arial" w:cs="Arial"/>
                      <w:color w:val="000000"/>
                      <w:sz w:val="16"/>
                      <w:szCs w:val="16"/>
                      <w:lang w:eastAsia="sv-SE"/>
                    </w:rPr>
                  </w:pPr>
                </w:p>
              </w:tc>
              <w:tc>
                <w:tcPr>
                  <w:tcW w:w="1134" w:type="dxa"/>
                  <w:tcBorders>
                    <w:top w:val="nil"/>
                    <w:left w:val="nil"/>
                    <w:bottom w:val="single" w:sz="8" w:space="0" w:color="FFFFFF"/>
                    <w:right w:val="nil"/>
                  </w:tcBorders>
                  <w:shd w:val="clear" w:color="auto" w:fill="FFFFFF"/>
                  <w:noWrap/>
                  <w:vAlign w:val="bottom"/>
                </w:tcPr>
                <w:p w:rsidR="00AF1C22" w:rsidRPr="00FF148B" w:rsidRDefault="00AF1C22" w:rsidP="00BC68A9">
                  <w:pPr>
                    <w:spacing w:line="240" w:lineRule="auto"/>
                    <w:jc w:val="right"/>
                    <w:rPr>
                      <w:rFonts w:ascii="Arial" w:eastAsia="Times New Roman" w:hAnsi="Arial" w:cs="Arial"/>
                      <w:color w:val="000000"/>
                      <w:sz w:val="16"/>
                      <w:szCs w:val="16"/>
                      <w:lang w:eastAsia="sv-SE"/>
                    </w:rPr>
                  </w:pP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auto" w:fill="007EC4"/>
                  <w:vAlign w:val="bottom"/>
                  <w:hideMark/>
                </w:tcPr>
                <w:p w:rsidR="00AF1C22" w:rsidRPr="00FF148B" w:rsidRDefault="00AF1C22" w:rsidP="00BC68A9">
                  <w:pPr>
                    <w:spacing w:line="240" w:lineRule="auto"/>
                    <w:rPr>
                      <w:rFonts w:ascii="Arial" w:eastAsia="Times New Roman" w:hAnsi="Arial" w:cs="Arial"/>
                      <w:b/>
                      <w:bCs/>
                      <w:color w:val="FFFFFF"/>
                      <w:sz w:val="18"/>
                      <w:szCs w:val="18"/>
                      <w:lang w:eastAsia="sv-SE"/>
                    </w:rPr>
                  </w:pPr>
                  <w:r w:rsidRPr="00FF148B">
                    <w:rPr>
                      <w:rFonts w:ascii="Arial" w:eastAsia="Times New Roman" w:hAnsi="Arial" w:cs="Arial"/>
                      <w:b/>
                      <w:bCs/>
                      <w:color w:val="FFFFFF"/>
                      <w:sz w:val="18"/>
                      <w:szCs w:val="18"/>
                      <w:lang w:eastAsia="sv-SE"/>
                    </w:rPr>
                    <w:t xml:space="preserve">Dygnetruntvård </w:t>
                  </w:r>
                </w:p>
              </w:tc>
              <w:tc>
                <w:tcPr>
                  <w:tcW w:w="1275" w:type="dxa"/>
                  <w:tcBorders>
                    <w:top w:val="nil"/>
                    <w:left w:val="nil"/>
                    <w:bottom w:val="single" w:sz="8" w:space="0" w:color="FFFFFF"/>
                    <w:right w:val="single" w:sz="8" w:space="0" w:color="FFFFFF"/>
                  </w:tcBorders>
                  <w:shd w:val="clear" w:color="auto" w:fill="007EC4"/>
                  <w:noWrap/>
                  <w:vAlign w:val="bottom"/>
                </w:tcPr>
                <w:p w:rsidR="00AF1C22" w:rsidRPr="00AA1766" w:rsidRDefault="00AA1766" w:rsidP="000B44FF">
                  <w:pPr>
                    <w:spacing w:line="240" w:lineRule="auto"/>
                    <w:jc w:val="right"/>
                    <w:rPr>
                      <w:rFonts w:ascii="Arial" w:eastAsia="Times New Roman" w:hAnsi="Arial" w:cs="Arial"/>
                      <w:b/>
                      <w:color w:val="FFFFFF"/>
                      <w:sz w:val="18"/>
                      <w:szCs w:val="18"/>
                      <w:lang w:eastAsia="sv-SE"/>
                    </w:rPr>
                  </w:pPr>
                  <w:r w:rsidRPr="00AA1766">
                    <w:rPr>
                      <w:rFonts w:ascii="Arial" w:eastAsia="Times New Roman" w:hAnsi="Arial" w:cs="Arial"/>
                      <w:b/>
                      <w:color w:val="FFFFFF"/>
                      <w:sz w:val="18"/>
                      <w:szCs w:val="18"/>
                      <w:lang w:eastAsia="sv-SE"/>
                    </w:rPr>
                    <w:t>Flickor</w:t>
                  </w:r>
                </w:p>
              </w:tc>
              <w:tc>
                <w:tcPr>
                  <w:tcW w:w="993" w:type="dxa"/>
                  <w:tcBorders>
                    <w:top w:val="nil"/>
                    <w:left w:val="nil"/>
                    <w:bottom w:val="single" w:sz="8" w:space="0" w:color="FFFFFF"/>
                    <w:right w:val="single" w:sz="8" w:space="0" w:color="FFFFFF"/>
                  </w:tcBorders>
                  <w:shd w:val="clear" w:color="auto" w:fill="007EC4"/>
                  <w:noWrap/>
                  <w:vAlign w:val="bottom"/>
                </w:tcPr>
                <w:p w:rsidR="00AF1C22" w:rsidRPr="00AA1766" w:rsidRDefault="00AA1766" w:rsidP="000B44FF">
                  <w:pPr>
                    <w:spacing w:line="240" w:lineRule="auto"/>
                    <w:jc w:val="right"/>
                    <w:rPr>
                      <w:rFonts w:ascii="Arial" w:eastAsia="Times New Roman" w:hAnsi="Arial" w:cs="Arial"/>
                      <w:b/>
                      <w:color w:val="FFFFFF"/>
                      <w:sz w:val="18"/>
                      <w:szCs w:val="18"/>
                      <w:lang w:eastAsia="sv-SE"/>
                    </w:rPr>
                  </w:pPr>
                  <w:r w:rsidRPr="00AA1766">
                    <w:rPr>
                      <w:rFonts w:ascii="Arial" w:eastAsia="Times New Roman" w:hAnsi="Arial" w:cs="Arial"/>
                      <w:b/>
                      <w:color w:val="FFFFFF"/>
                      <w:sz w:val="18"/>
                      <w:szCs w:val="18"/>
                      <w:lang w:eastAsia="sv-SE"/>
                    </w:rPr>
                    <w:t>Pojkar</w:t>
                  </w:r>
                </w:p>
              </w:tc>
              <w:tc>
                <w:tcPr>
                  <w:tcW w:w="1134" w:type="dxa"/>
                  <w:tcBorders>
                    <w:top w:val="nil"/>
                    <w:left w:val="nil"/>
                    <w:bottom w:val="single" w:sz="8" w:space="0" w:color="FFFFFF"/>
                    <w:right w:val="nil"/>
                  </w:tcBorders>
                  <w:shd w:val="clear" w:color="auto" w:fill="007EC4"/>
                  <w:noWrap/>
                  <w:vAlign w:val="bottom"/>
                </w:tcPr>
                <w:p w:rsidR="00AF1C22" w:rsidRPr="00FF148B" w:rsidRDefault="00AF1C22" w:rsidP="000B44FF">
                  <w:pPr>
                    <w:spacing w:line="240" w:lineRule="auto"/>
                    <w:jc w:val="right"/>
                    <w:rPr>
                      <w:rFonts w:ascii="Arial" w:eastAsia="Times New Roman" w:hAnsi="Arial" w:cs="Arial"/>
                      <w:color w:val="FFFFFF"/>
                      <w:sz w:val="18"/>
                      <w:szCs w:val="18"/>
                      <w:lang w:eastAsia="sv-SE"/>
                    </w:rPr>
                  </w:pPr>
                  <w:r w:rsidRPr="00FF148B">
                    <w:rPr>
                      <w:rFonts w:ascii="Arial" w:eastAsia="Times New Roman" w:hAnsi="Arial" w:cs="Arial"/>
                      <w:b/>
                      <w:color w:val="FFFFFF"/>
                      <w:sz w:val="18"/>
                      <w:szCs w:val="18"/>
                      <w:lang w:eastAsia="sv-SE"/>
                    </w:rPr>
                    <w:t>Totalt 15 ungdomar</w:t>
                  </w: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000000" w:fill="BFE9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SIS §12</w:t>
                  </w:r>
                </w:p>
              </w:tc>
              <w:tc>
                <w:tcPr>
                  <w:tcW w:w="1275" w:type="dxa"/>
                  <w:tcBorders>
                    <w:top w:val="nil"/>
                    <w:left w:val="nil"/>
                    <w:bottom w:val="single" w:sz="8" w:space="0" w:color="FFFFFF"/>
                    <w:right w:val="single" w:sz="8" w:space="0" w:color="FFFFFF"/>
                  </w:tcBorders>
                  <w:shd w:val="clear" w:color="000000" w:fill="BFE9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1</w:t>
                  </w:r>
                </w:p>
              </w:tc>
              <w:tc>
                <w:tcPr>
                  <w:tcW w:w="993" w:type="dxa"/>
                  <w:tcBorders>
                    <w:top w:val="nil"/>
                    <w:left w:val="nil"/>
                    <w:bottom w:val="single" w:sz="8" w:space="0" w:color="FFFFFF"/>
                    <w:right w:val="single" w:sz="8" w:space="0" w:color="FFFFFF"/>
                  </w:tcBorders>
                  <w:shd w:val="clear" w:color="000000" w:fill="BFE9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2</w:t>
                  </w:r>
                </w:p>
              </w:tc>
              <w:tc>
                <w:tcPr>
                  <w:tcW w:w="1134" w:type="dxa"/>
                  <w:tcBorders>
                    <w:top w:val="nil"/>
                    <w:left w:val="nil"/>
                    <w:bottom w:val="single" w:sz="8" w:space="0" w:color="FFFFFF"/>
                    <w:right w:val="nil"/>
                  </w:tcBorders>
                  <w:shd w:val="clear" w:color="000000" w:fill="BFE9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3</w:t>
                  </w: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000000" w:fill="80D2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HVB/ Stödboende</w:t>
                  </w:r>
                </w:p>
              </w:tc>
              <w:tc>
                <w:tcPr>
                  <w:tcW w:w="1275" w:type="dxa"/>
                  <w:tcBorders>
                    <w:top w:val="nil"/>
                    <w:left w:val="nil"/>
                    <w:bottom w:val="single" w:sz="8" w:space="0" w:color="FFFFFF"/>
                    <w:right w:val="single" w:sz="8" w:space="0" w:color="FFFFFF"/>
                  </w:tcBorders>
                  <w:shd w:val="clear" w:color="000000" w:fill="80D2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1</w:t>
                  </w:r>
                </w:p>
              </w:tc>
              <w:tc>
                <w:tcPr>
                  <w:tcW w:w="993" w:type="dxa"/>
                  <w:tcBorders>
                    <w:top w:val="nil"/>
                    <w:left w:val="nil"/>
                    <w:bottom w:val="single" w:sz="8" w:space="0" w:color="FFFFFF"/>
                    <w:right w:val="single" w:sz="8" w:space="0" w:color="FFFFFF"/>
                  </w:tcBorders>
                  <w:shd w:val="clear" w:color="000000" w:fill="80D2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4</w:t>
                  </w:r>
                </w:p>
              </w:tc>
              <w:tc>
                <w:tcPr>
                  <w:tcW w:w="1134" w:type="dxa"/>
                  <w:tcBorders>
                    <w:top w:val="nil"/>
                    <w:left w:val="nil"/>
                    <w:bottom w:val="single" w:sz="8" w:space="0" w:color="FFFFFF"/>
                    <w:right w:val="nil"/>
                  </w:tcBorders>
                  <w:shd w:val="clear" w:color="000000" w:fill="80D2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5</w:t>
                  </w:r>
                </w:p>
              </w:tc>
            </w:tr>
            <w:tr w:rsidR="00AF1C22" w:rsidRPr="00FF148B" w:rsidTr="00BC68A9">
              <w:trPr>
                <w:trHeight w:val="283"/>
              </w:trPr>
              <w:tc>
                <w:tcPr>
                  <w:tcW w:w="3186" w:type="dxa"/>
                  <w:tcBorders>
                    <w:top w:val="nil"/>
                    <w:left w:val="nil"/>
                    <w:bottom w:val="single" w:sz="8" w:space="0" w:color="FFFFFF"/>
                    <w:right w:val="single" w:sz="8" w:space="0" w:color="FFFFFF"/>
                  </w:tcBorders>
                  <w:shd w:val="clear" w:color="000000" w:fill="BFE9FF"/>
                  <w:vAlign w:val="bottom"/>
                  <w:hideMark/>
                </w:tcPr>
                <w:p w:rsidR="00AF1C22" w:rsidRPr="00FF148B" w:rsidRDefault="00AF1C22" w:rsidP="00BC68A9">
                  <w:pPr>
                    <w:spacing w:line="240" w:lineRule="auto"/>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Jourhem/ Familjehem</w:t>
                  </w:r>
                </w:p>
              </w:tc>
              <w:tc>
                <w:tcPr>
                  <w:tcW w:w="1275" w:type="dxa"/>
                  <w:tcBorders>
                    <w:top w:val="nil"/>
                    <w:left w:val="nil"/>
                    <w:bottom w:val="single" w:sz="8" w:space="0" w:color="FFFFFF"/>
                    <w:right w:val="single" w:sz="8" w:space="0" w:color="FFFFFF"/>
                  </w:tcBorders>
                  <w:shd w:val="clear" w:color="000000" w:fill="BFE9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993" w:type="dxa"/>
                  <w:tcBorders>
                    <w:top w:val="nil"/>
                    <w:left w:val="nil"/>
                    <w:bottom w:val="single" w:sz="8" w:space="0" w:color="FFFFFF"/>
                    <w:right w:val="single" w:sz="8" w:space="0" w:color="FFFFFF"/>
                  </w:tcBorders>
                  <w:shd w:val="clear" w:color="000000" w:fill="BFE9FF"/>
                  <w:noWrap/>
                  <w:vAlign w:val="bottom"/>
                  <w:hideMark/>
                </w:tcPr>
                <w:p w:rsidR="00AF1C22" w:rsidRPr="00FF148B" w:rsidRDefault="00AF1C22" w:rsidP="00BC68A9">
                  <w:pPr>
                    <w:spacing w:line="240" w:lineRule="auto"/>
                    <w:jc w:val="right"/>
                    <w:rPr>
                      <w:rFonts w:ascii="Times New Roman" w:eastAsia="Times New Roman" w:hAnsi="Times New Roman" w:cs="Times New Roman"/>
                      <w:color w:val="000000"/>
                      <w:sz w:val="18"/>
                      <w:szCs w:val="18"/>
                      <w:lang w:eastAsia="sv-SE"/>
                    </w:rPr>
                  </w:pPr>
                  <w:r w:rsidRPr="00FF148B">
                    <w:rPr>
                      <w:rFonts w:ascii="Times New Roman" w:eastAsia="Times New Roman" w:hAnsi="Times New Roman" w:cs="Times New Roman"/>
                      <w:color w:val="000000"/>
                      <w:sz w:val="18"/>
                      <w:szCs w:val="18"/>
                      <w:lang w:eastAsia="sv-SE"/>
                    </w:rPr>
                    <w:t> </w:t>
                  </w:r>
                </w:p>
              </w:tc>
              <w:tc>
                <w:tcPr>
                  <w:tcW w:w="1134" w:type="dxa"/>
                  <w:tcBorders>
                    <w:top w:val="nil"/>
                    <w:left w:val="nil"/>
                    <w:bottom w:val="single" w:sz="8" w:space="0" w:color="FFFFFF"/>
                    <w:right w:val="nil"/>
                  </w:tcBorders>
                  <w:shd w:val="clear" w:color="000000" w:fill="BFE9FF"/>
                  <w:noWrap/>
                  <w:vAlign w:val="bottom"/>
                  <w:hideMark/>
                </w:tcPr>
                <w:p w:rsidR="00AF1C22" w:rsidRPr="00FF148B" w:rsidRDefault="00AF1C22" w:rsidP="00BC68A9">
                  <w:pPr>
                    <w:spacing w:line="240" w:lineRule="auto"/>
                    <w:jc w:val="right"/>
                    <w:rPr>
                      <w:rFonts w:ascii="Arial" w:eastAsia="Times New Roman" w:hAnsi="Arial" w:cs="Arial"/>
                      <w:color w:val="000000"/>
                      <w:sz w:val="18"/>
                      <w:szCs w:val="18"/>
                      <w:lang w:eastAsia="sv-SE"/>
                    </w:rPr>
                  </w:pPr>
                  <w:r w:rsidRPr="00FF148B">
                    <w:rPr>
                      <w:rFonts w:ascii="Arial" w:eastAsia="Times New Roman" w:hAnsi="Arial" w:cs="Arial"/>
                      <w:color w:val="000000"/>
                      <w:sz w:val="18"/>
                      <w:szCs w:val="18"/>
                      <w:lang w:eastAsia="sv-SE"/>
                    </w:rPr>
                    <w:t> 0</w:t>
                  </w:r>
                </w:p>
              </w:tc>
            </w:tr>
          </w:tbl>
          <w:p w:rsidR="00AF1C22" w:rsidRPr="008075CD" w:rsidRDefault="00AF1C22" w:rsidP="00BC68A9"/>
        </w:tc>
        <w:tc>
          <w:tcPr>
            <w:tcW w:w="160" w:type="dxa"/>
            <w:noWrap/>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160" w:type="dxa"/>
            <w:tcBorders>
              <w:top w:val="nil"/>
              <w:left w:val="nil"/>
              <w:bottom w:val="nil"/>
              <w:right w:val="nil"/>
            </w:tcBorders>
            <w:shd w:val="clear" w:color="auto" w:fill="auto"/>
            <w:noWrap/>
            <w:vAlign w:val="bottom"/>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c>
          <w:tcPr>
            <w:tcW w:w="160" w:type="dxa"/>
            <w:tcBorders>
              <w:top w:val="nil"/>
              <w:left w:val="nil"/>
              <w:bottom w:val="nil"/>
              <w:right w:val="nil"/>
            </w:tcBorders>
            <w:shd w:val="clear" w:color="auto" w:fill="auto"/>
            <w:noWrap/>
            <w:vAlign w:val="bottom"/>
          </w:tcPr>
          <w:p w:rsidR="00AF1C22" w:rsidRPr="00DF2D70" w:rsidRDefault="00AF1C22" w:rsidP="00BC68A9">
            <w:pPr>
              <w:spacing w:line="240" w:lineRule="auto"/>
              <w:rPr>
                <w:rFonts w:ascii="Times New Roman" w:eastAsia="Times New Roman" w:hAnsi="Times New Roman" w:cs="Times New Roman"/>
                <w:sz w:val="20"/>
                <w:szCs w:val="20"/>
                <w:lang w:eastAsia="sv-SE"/>
              </w:rPr>
            </w:pPr>
          </w:p>
        </w:tc>
      </w:tr>
      <w:tr w:rsidR="00AF1C22" w:rsidRPr="00501819" w:rsidTr="00BC68A9">
        <w:trPr>
          <w:gridAfter w:val="3"/>
          <w:wAfter w:w="480" w:type="dxa"/>
          <w:trHeight w:val="259"/>
        </w:trPr>
        <w:tc>
          <w:tcPr>
            <w:tcW w:w="6931" w:type="dxa"/>
            <w:tcBorders>
              <w:top w:val="nil"/>
              <w:left w:val="nil"/>
              <w:bottom w:val="nil"/>
              <w:right w:val="nil"/>
            </w:tcBorders>
            <w:shd w:val="clear" w:color="auto" w:fill="auto"/>
            <w:noWrap/>
            <w:vAlign w:val="bottom"/>
            <w:hideMark/>
          </w:tcPr>
          <w:p w:rsidR="00AF1C22" w:rsidRDefault="00AF1C22" w:rsidP="00BC68A9">
            <w:pPr>
              <w:rPr>
                <w:rFonts w:eastAsia="Times New Roman"/>
              </w:rPr>
            </w:pPr>
          </w:p>
          <w:p w:rsidR="00AF1C22" w:rsidRDefault="00AF1C22" w:rsidP="00BC68A9">
            <w:pPr>
              <w:rPr>
                <w:rFonts w:eastAsia="Times New Roman"/>
              </w:rPr>
            </w:pPr>
            <w:r w:rsidRPr="008075CD">
              <w:rPr>
                <w:rFonts w:eastAsia="Times New Roman"/>
              </w:rPr>
              <w:t xml:space="preserve">I det granskade materialet föreslogs insatser i samtliga 15 ärenden, en ungdom kan ha fått flera insatser. Dygnetruntvård var aktuellt för 8 av 15 ungdomar. Ett fåtal fick kontakt med </w:t>
            </w:r>
            <w:r w:rsidR="00046ACF" w:rsidRPr="00046ACF">
              <w:rPr>
                <w:rFonts w:eastAsia="Times New Roman"/>
              </w:rPr>
              <w:t>Framtid Stockholm</w:t>
            </w:r>
            <w:r w:rsidRPr="008075CD">
              <w:rPr>
                <w:rFonts w:eastAsia="Times New Roman"/>
              </w:rPr>
              <w:t>.</w:t>
            </w:r>
          </w:p>
          <w:p w:rsidR="00AF1C22" w:rsidRDefault="00AF1C22" w:rsidP="00BC68A9">
            <w:pPr>
              <w:pStyle w:val="Rubrik3"/>
              <w:rPr>
                <w:rFonts w:eastAsia="Times New Roman"/>
                <w:lang w:eastAsia="sv-SE"/>
              </w:rPr>
            </w:pPr>
            <w:r>
              <w:rPr>
                <w:rFonts w:eastAsia="Times New Roman"/>
                <w:lang w:eastAsia="sv-SE"/>
              </w:rPr>
              <w:t>Bedömningsinstrument</w:t>
            </w:r>
          </w:p>
          <w:p w:rsidR="00AF1C22" w:rsidRDefault="00AF1C22" w:rsidP="00BC68A9">
            <w:r w:rsidRPr="009C3EFC">
              <w:t>Bedömningsinstrumentet ADAD hade använts i ett ärende</w:t>
            </w:r>
            <w:r>
              <w:t xml:space="preserve"> avseende en pojke. </w:t>
            </w:r>
            <w:r w:rsidRPr="009C3EFC">
              <w:t xml:space="preserve">SIG </w:t>
            </w:r>
            <w:r>
              <w:t xml:space="preserve">förekom </w:t>
            </w:r>
            <w:r w:rsidRPr="009C3EFC">
              <w:t xml:space="preserve">i fyra </w:t>
            </w:r>
            <w:r>
              <w:t>pojk</w:t>
            </w:r>
            <w:r w:rsidRPr="009C3EFC">
              <w:t>ärenden.</w:t>
            </w:r>
            <w:r>
              <w:t xml:space="preserve"> </w:t>
            </w:r>
          </w:p>
          <w:p w:rsidR="00AF1C22" w:rsidRPr="009C3EFC" w:rsidRDefault="00AF1C22" w:rsidP="00BC68A9">
            <w:pPr>
              <w:pStyle w:val="Rubrik3"/>
            </w:pPr>
            <w:r>
              <w:t>Samverkan</w:t>
            </w:r>
          </w:p>
          <w:p w:rsidR="00AF1C22" w:rsidRDefault="00AF1C22" w:rsidP="00BC68A9">
            <w:r w:rsidRPr="00501819">
              <w:t xml:space="preserve">Det förekom enligt dokumentationen omfattande samverkan med framförallt polis, </w:t>
            </w:r>
            <w:r>
              <w:t>skola och andra funktioner inom socialtjänsten.</w:t>
            </w:r>
            <w:r w:rsidRPr="00501819">
              <w:t xml:space="preserve"> </w:t>
            </w:r>
            <w:r>
              <w:t xml:space="preserve">Omfattande samverkan återfanns också avseende olika utförare. </w:t>
            </w:r>
          </w:p>
          <w:p w:rsidR="00AF1C22" w:rsidRDefault="00AF1C22" w:rsidP="00BC68A9">
            <w:pPr>
              <w:pStyle w:val="Rubrik3"/>
            </w:pPr>
            <w:r>
              <w:t>LVU-beslut</w:t>
            </w:r>
          </w:p>
          <w:tbl>
            <w:tblPr>
              <w:tblW w:w="6882" w:type="dxa"/>
              <w:tblLayout w:type="fixed"/>
              <w:tblCellMar>
                <w:left w:w="70" w:type="dxa"/>
                <w:right w:w="70" w:type="dxa"/>
              </w:tblCellMar>
              <w:tblLook w:val="0600" w:firstRow="0" w:lastRow="0" w:firstColumn="0" w:lastColumn="0" w:noHBand="1" w:noVBand="1"/>
            </w:tblPr>
            <w:tblGrid>
              <w:gridCol w:w="2371"/>
              <w:gridCol w:w="1370"/>
              <w:gridCol w:w="1464"/>
              <w:gridCol w:w="1677"/>
            </w:tblGrid>
            <w:tr w:rsidR="00AF1C22" w:rsidRPr="009C3A87" w:rsidTr="00BC68A9">
              <w:trPr>
                <w:trHeight w:val="300"/>
              </w:trPr>
              <w:tc>
                <w:tcPr>
                  <w:tcW w:w="2009" w:type="dxa"/>
                  <w:tcBorders>
                    <w:top w:val="nil"/>
                    <w:left w:val="nil"/>
                    <w:bottom w:val="single" w:sz="12" w:space="0" w:color="FFFFFF"/>
                    <w:right w:val="single" w:sz="4" w:space="0" w:color="FFFFFF"/>
                  </w:tcBorders>
                  <w:shd w:val="clear" w:color="007EC4" w:fill="007EC4"/>
                  <w:noWrap/>
                  <w:vAlign w:val="bottom"/>
                  <w:hideMark/>
                </w:tcPr>
                <w:p w:rsidR="00AF1C22" w:rsidRPr="009407C8" w:rsidRDefault="00AF1C22" w:rsidP="00BC68A9">
                  <w:pPr>
                    <w:spacing w:line="240" w:lineRule="auto"/>
                    <w:rPr>
                      <w:rFonts w:ascii="Arial" w:eastAsia="Times New Roman" w:hAnsi="Arial" w:cs="Arial"/>
                      <w:b/>
                      <w:sz w:val="18"/>
                      <w:szCs w:val="18"/>
                      <w:lang w:eastAsia="sv-SE"/>
                    </w:rPr>
                  </w:pPr>
                </w:p>
              </w:tc>
              <w:tc>
                <w:tcPr>
                  <w:tcW w:w="116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Flickor</w:t>
                  </w:r>
                </w:p>
              </w:tc>
              <w:tc>
                <w:tcPr>
                  <w:tcW w:w="1240" w:type="dxa"/>
                  <w:tcBorders>
                    <w:top w:val="nil"/>
                    <w:left w:val="single" w:sz="4" w:space="0" w:color="FFFFFF"/>
                    <w:bottom w:val="single" w:sz="12" w:space="0" w:color="FFFFFF"/>
                    <w:right w:val="single" w:sz="4" w:space="0" w:color="FFFFFF"/>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b/>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Pojkar</w:t>
                  </w:r>
                </w:p>
              </w:tc>
              <w:tc>
                <w:tcPr>
                  <w:tcW w:w="1420" w:type="dxa"/>
                  <w:tcBorders>
                    <w:top w:val="nil"/>
                    <w:left w:val="single" w:sz="4" w:space="0" w:color="FFFFFF"/>
                    <w:bottom w:val="single" w:sz="12" w:space="0" w:color="FFFFFF"/>
                    <w:right w:val="nil"/>
                  </w:tcBorders>
                  <w:shd w:val="clear" w:color="007EC4" w:fill="007EC4"/>
                  <w:noWrap/>
                  <w:vAlign w:val="bottom"/>
                  <w:hideMark/>
                </w:tcPr>
                <w:p w:rsidR="00AF1C22" w:rsidRPr="009407C8" w:rsidRDefault="00AF1C22" w:rsidP="000B44FF">
                  <w:pPr>
                    <w:spacing w:line="240" w:lineRule="auto"/>
                    <w:jc w:val="right"/>
                    <w:rPr>
                      <w:rFonts w:ascii="Arial" w:eastAsia="Times New Roman" w:hAnsi="Arial" w:cs="Arial"/>
                      <w:color w:val="FFFFFF" w:themeColor="background1"/>
                      <w:sz w:val="18"/>
                      <w:szCs w:val="18"/>
                      <w:lang w:eastAsia="sv-SE"/>
                    </w:rPr>
                  </w:pPr>
                  <w:r w:rsidRPr="009407C8">
                    <w:rPr>
                      <w:rFonts w:ascii="Arial" w:eastAsia="Times New Roman" w:hAnsi="Arial" w:cs="Arial"/>
                      <w:b/>
                      <w:color w:val="FFFFFF" w:themeColor="background1"/>
                      <w:sz w:val="18"/>
                      <w:szCs w:val="18"/>
                      <w:lang w:eastAsia="sv-SE"/>
                    </w:rPr>
                    <w:t>Totalt 15 ungdomar</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LVU § 6</w:t>
                  </w:r>
                </w:p>
              </w:tc>
              <w:tc>
                <w:tcPr>
                  <w:tcW w:w="116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124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4</w:t>
                  </w:r>
                </w:p>
              </w:tc>
              <w:tc>
                <w:tcPr>
                  <w:tcW w:w="142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Ansökan LVU § 3 o 2,3</w:t>
                  </w:r>
                </w:p>
              </w:tc>
              <w:tc>
                <w:tcPr>
                  <w:tcW w:w="116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124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4</w:t>
                  </w:r>
                </w:p>
              </w:tc>
              <w:tc>
                <w:tcPr>
                  <w:tcW w:w="142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6</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SIS § 12</w:t>
                  </w:r>
                </w:p>
              </w:tc>
              <w:tc>
                <w:tcPr>
                  <w:tcW w:w="116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124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2</w:t>
                  </w:r>
                </w:p>
              </w:tc>
              <w:tc>
                <w:tcPr>
                  <w:tcW w:w="1420" w:type="dxa"/>
                  <w:tcBorders>
                    <w:top w:val="single" w:sz="4" w:space="0" w:color="FFFFFF"/>
                    <w:left w:val="single" w:sz="4" w:space="0" w:color="FFFFFF"/>
                    <w:bottom w:val="single" w:sz="4" w:space="0" w:color="FFFFFF"/>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3</w:t>
                  </w:r>
                </w:p>
              </w:tc>
            </w:tr>
            <w:tr w:rsidR="00AF1C22" w:rsidRPr="009C3A87" w:rsidTr="00BC68A9">
              <w:trPr>
                <w:trHeight w:val="300"/>
              </w:trPr>
              <w:tc>
                <w:tcPr>
                  <w:tcW w:w="2009" w:type="dxa"/>
                  <w:tcBorders>
                    <w:top w:val="single" w:sz="4" w:space="0" w:color="FFFFFF"/>
                    <w:left w:val="nil"/>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LVU i hemmet</w:t>
                  </w:r>
                </w:p>
              </w:tc>
              <w:tc>
                <w:tcPr>
                  <w:tcW w:w="1160" w:type="dxa"/>
                  <w:tcBorders>
                    <w:top w:val="single" w:sz="4" w:space="0" w:color="FFFFFF"/>
                    <w:left w:val="nil"/>
                    <w:bottom w:val="single" w:sz="4" w:space="0" w:color="FFFFFF"/>
                    <w:right w:val="single" w:sz="4" w:space="0" w:color="FFFFFF"/>
                  </w:tcBorders>
                  <w:shd w:val="clear" w:color="BFE9FF" w:fill="BFE9FF"/>
                  <w:vAlign w:val="bottom"/>
                </w:tcPr>
                <w:p w:rsidR="00AF1C22" w:rsidRPr="009407C8" w:rsidRDefault="00AF1C22" w:rsidP="00BC68A9">
                  <w:pPr>
                    <w:spacing w:line="240" w:lineRule="auto"/>
                    <w:jc w:val="right"/>
                    <w:rPr>
                      <w:rFonts w:ascii="Arial" w:eastAsia="Times New Roman" w:hAnsi="Arial" w:cs="Arial"/>
                      <w:sz w:val="18"/>
                      <w:szCs w:val="18"/>
                      <w:lang w:eastAsia="sv-SE"/>
                    </w:rPr>
                  </w:pPr>
                </w:p>
              </w:tc>
              <w:tc>
                <w:tcPr>
                  <w:tcW w:w="124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1420" w:type="dxa"/>
                  <w:tcBorders>
                    <w:top w:val="single" w:sz="4" w:space="0" w:color="FFFFFF"/>
                    <w:left w:val="single" w:sz="4" w:space="0" w:color="FFFFFF"/>
                    <w:bottom w:val="single" w:sz="4" w:space="0" w:color="FFFFFF"/>
                    <w:right w:val="nil"/>
                  </w:tcBorders>
                  <w:shd w:val="clear" w:color="BFE9FF" w:fill="BFE9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r>
            <w:tr w:rsidR="00AF1C22" w:rsidRPr="009C3A87" w:rsidTr="00BC68A9">
              <w:trPr>
                <w:trHeight w:val="300"/>
              </w:trPr>
              <w:tc>
                <w:tcPr>
                  <w:tcW w:w="2009" w:type="dxa"/>
                  <w:tcBorders>
                    <w:top w:val="single" w:sz="4" w:space="0" w:color="FFFFFF"/>
                    <w:left w:val="nil"/>
                    <w:bottom w:val="nil"/>
                    <w:right w:val="single" w:sz="4" w:space="0" w:color="FFFFFF"/>
                  </w:tcBorders>
                  <w:shd w:val="clear" w:color="80D2FF" w:fill="80D2FF"/>
                  <w:noWrap/>
                  <w:vAlign w:val="bottom"/>
                  <w:hideMark/>
                </w:tcPr>
                <w:p w:rsidR="00AF1C22" w:rsidRPr="009407C8" w:rsidRDefault="00AF1C22" w:rsidP="00BC68A9">
                  <w:pPr>
                    <w:spacing w:line="240" w:lineRule="auto"/>
                    <w:rPr>
                      <w:rFonts w:ascii="Arial" w:eastAsia="Times New Roman" w:hAnsi="Arial" w:cs="Arial"/>
                      <w:sz w:val="18"/>
                      <w:szCs w:val="18"/>
                      <w:lang w:eastAsia="sv-SE"/>
                    </w:rPr>
                  </w:pPr>
                  <w:r w:rsidRPr="009407C8">
                    <w:rPr>
                      <w:rFonts w:ascii="Arial" w:eastAsia="Times New Roman" w:hAnsi="Arial" w:cs="Arial"/>
                      <w:sz w:val="18"/>
                      <w:szCs w:val="18"/>
                      <w:lang w:eastAsia="sv-SE"/>
                    </w:rPr>
                    <w:t>Dömd till LSU</w:t>
                  </w:r>
                </w:p>
              </w:tc>
              <w:tc>
                <w:tcPr>
                  <w:tcW w:w="1160" w:type="dxa"/>
                  <w:tcBorders>
                    <w:top w:val="single" w:sz="4" w:space="0" w:color="FFFFFF"/>
                    <w:left w:val="nil"/>
                    <w:bottom w:val="nil"/>
                    <w:right w:val="single" w:sz="4" w:space="0" w:color="FFFFFF"/>
                  </w:tcBorders>
                  <w:shd w:val="clear" w:color="80D2FF" w:fill="80D2FF"/>
                  <w:vAlign w:val="bottom"/>
                </w:tcPr>
                <w:p w:rsidR="00AF1C22" w:rsidRPr="009407C8" w:rsidRDefault="00AF1C22" w:rsidP="00BC68A9">
                  <w:pPr>
                    <w:spacing w:line="240" w:lineRule="auto"/>
                    <w:jc w:val="right"/>
                    <w:rPr>
                      <w:rFonts w:ascii="Arial" w:eastAsia="Times New Roman" w:hAnsi="Arial" w:cs="Arial"/>
                      <w:sz w:val="18"/>
                      <w:szCs w:val="18"/>
                      <w:lang w:eastAsia="sv-SE"/>
                    </w:rPr>
                  </w:pPr>
                </w:p>
              </w:tc>
              <w:tc>
                <w:tcPr>
                  <w:tcW w:w="1240" w:type="dxa"/>
                  <w:tcBorders>
                    <w:top w:val="single" w:sz="4" w:space="0" w:color="FFFFFF"/>
                    <w:left w:val="single" w:sz="4" w:space="0" w:color="FFFFFF"/>
                    <w:bottom w:val="nil"/>
                    <w:right w:val="single" w:sz="4" w:space="0" w:color="FFFFFF"/>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c>
                <w:tcPr>
                  <w:tcW w:w="1420" w:type="dxa"/>
                  <w:tcBorders>
                    <w:top w:val="single" w:sz="4" w:space="0" w:color="FFFFFF"/>
                    <w:left w:val="single" w:sz="4" w:space="0" w:color="FFFFFF"/>
                    <w:bottom w:val="nil"/>
                    <w:right w:val="nil"/>
                  </w:tcBorders>
                  <w:shd w:val="clear" w:color="80D2FF" w:fill="80D2FF"/>
                  <w:noWrap/>
                  <w:vAlign w:val="bottom"/>
                  <w:hideMark/>
                </w:tcPr>
                <w:p w:rsidR="00AF1C22" w:rsidRPr="009407C8" w:rsidRDefault="00AF1C22" w:rsidP="00BC68A9">
                  <w:pPr>
                    <w:spacing w:line="240" w:lineRule="auto"/>
                    <w:jc w:val="right"/>
                    <w:rPr>
                      <w:rFonts w:ascii="Arial" w:eastAsia="Times New Roman" w:hAnsi="Arial" w:cs="Arial"/>
                      <w:sz w:val="18"/>
                      <w:szCs w:val="18"/>
                      <w:lang w:eastAsia="sv-SE"/>
                    </w:rPr>
                  </w:pPr>
                  <w:r w:rsidRPr="009407C8">
                    <w:rPr>
                      <w:rFonts w:ascii="Arial" w:eastAsia="Times New Roman" w:hAnsi="Arial" w:cs="Arial"/>
                      <w:sz w:val="18"/>
                      <w:szCs w:val="18"/>
                      <w:lang w:eastAsia="sv-SE"/>
                    </w:rPr>
                    <w:t>1</w:t>
                  </w:r>
                </w:p>
              </w:tc>
            </w:tr>
          </w:tbl>
          <w:p w:rsidR="00AF1C22" w:rsidRPr="00251DB5" w:rsidRDefault="00AF1C22" w:rsidP="00BC68A9"/>
        </w:tc>
      </w:tr>
      <w:tr w:rsidR="00AF1C22" w:rsidRPr="000F2FE2" w:rsidTr="00BC68A9">
        <w:trPr>
          <w:gridAfter w:val="3"/>
          <w:wAfter w:w="480" w:type="dxa"/>
          <w:trHeight w:val="259"/>
        </w:trPr>
        <w:tc>
          <w:tcPr>
            <w:tcW w:w="6931" w:type="dxa"/>
            <w:tcBorders>
              <w:top w:val="nil"/>
              <w:left w:val="nil"/>
              <w:bottom w:val="nil"/>
              <w:right w:val="nil"/>
            </w:tcBorders>
            <w:shd w:val="clear" w:color="auto" w:fill="auto"/>
            <w:noWrap/>
            <w:vAlign w:val="bottom"/>
          </w:tcPr>
          <w:p w:rsidR="00AF1C22" w:rsidRPr="00251DB5" w:rsidRDefault="00AF1C22" w:rsidP="00BC68A9">
            <w:pPr>
              <w:spacing w:line="240" w:lineRule="auto"/>
              <w:rPr>
                <w:rFonts w:eastAsia="Times New Roman" w:cstheme="minorHAnsi"/>
                <w:color w:val="000000"/>
                <w:szCs w:val="24"/>
                <w:lang w:eastAsia="sv-SE"/>
              </w:rPr>
            </w:pPr>
          </w:p>
        </w:tc>
      </w:tr>
    </w:tbl>
    <w:p w:rsidR="00AF1C22" w:rsidRDefault="00AF1C22" w:rsidP="00AF1C22">
      <w:r>
        <w:t xml:space="preserve">I de granskade ärendena beslutades i sex fall om ett akut omhändertagande enligt LVU § 6. </w:t>
      </w:r>
      <w:r w:rsidRPr="00501819">
        <w:t xml:space="preserve">Sammanlagt </w:t>
      </w:r>
      <w:r>
        <w:t xml:space="preserve">gjordes sex LVU-ansökningar utifrån eget beteende. En pojke blev föremål för LSU.  </w:t>
      </w:r>
    </w:p>
    <w:p w:rsidR="00AF1C22" w:rsidRPr="00227729" w:rsidRDefault="00AF1C22" w:rsidP="00AF1C22"/>
    <w:p w:rsidR="00AF1C22" w:rsidRPr="00FF148B" w:rsidRDefault="00AF1C22" w:rsidP="00AF1C22">
      <w:r w:rsidRPr="00796CCC">
        <w:lastRenderedPageBreak/>
        <w:t xml:space="preserve">Två ungdomar som var föremål för LVU-vård avvek och höll sig borta under </w:t>
      </w:r>
      <w:r>
        <w:t xml:space="preserve">lång tid. I bägge fallen </w:t>
      </w:r>
      <w:r w:rsidRPr="00796CCC">
        <w:t xml:space="preserve">övervägdes att avsluta vården </w:t>
      </w:r>
      <w:r>
        <w:t>m</w:t>
      </w:r>
      <w:r w:rsidRPr="00796CCC">
        <w:t>ed hänvisning till detta</w:t>
      </w:r>
      <w:r>
        <w:t>, efter att ungdomen varit avviken ungefär sex månader</w:t>
      </w:r>
      <w:r w:rsidRPr="00FF148B">
        <w:t xml:space="preserve">.  </w:t>
      </w:r>
    </w:p>
    <w:p w:rsidR="00AF1C22" w:rsidRDefault="00AF1C22" w:rsidP="00AF1C22">
      <w:pPr>
        <w:pStyle w:val="Rubrik3"/>
      </w:pPr>
      <w:r>
        <w:t>Delaktighet och motivationsarbete</w:t>
      </w:r>
    </w:p>
    <w:p w:rsidR="00AF1C22" w:rsidRDefault="00AF1C22" w:rsidP="00AF1C22">
      <w:r>
        <w:t>I dokumentationen framkom att alla ungdomar gjordes delaktiga och att ett omfattande motivationsarbete genomfördes.</w:t>
      </w:r>
    </w:p>
    <w:p w:rsidR="00AF1C22" w:rsidRDefault="00AF1C22" w:rsidP="00AF1C22">
      <w:pPr>
        <w:pStyle w:val="Rubrik2"/>
      </w:pPr>
      <w:bookmarkStart w:id="38" w:name="_Toc505245360"/>
      <w:r>
        <w:t>Intervju</w:t>
      </w:r>
      <w:r w:rsidRPr="00734F3D">
        <w:t xml:space="preserve"> </w:t>
      </w:r>
      <w:r>
        <w:t>Spånga-Tensta</w:t>
      </w:r>
      <w:bookmarkEnd w:id="38"/>
    </w:p>
    <w:p w:rsidR="00AF1C22" w:rsidRDefault="00AF1C22" w:rsidP="00AF1C22">
      <w:r>
        <w:t>Det finns ett kvalitetsledningssystem som står inför att revideras. Verksamhetsuppföljning sker via verksamhetsplaneringen där bl.a. mål kring kriminella ungdomar och SIG finns. Enheten planerar att genomföra en målgruppsinventering samt att koppla detta till vilka insatser som behövs.</w:t>
      </w:r>
    </w:p>
    <w:p w:rsidR="00AF1C22" w:rsidRDefault="00AF1C22" w:rsidP="00AF1C22"/>
    <w:p w:rsidR="00AF1C22" w:rsidRDefault="00AF1C22" w:rsidP="00AF1C22">
      <w:r>
        <w:t xml:space="preserve">Ungdomar med missbruk och antisocialt beteende är en vanlig målgrupp och den egna öppenvården används i hög grad, men även inköpt vård och placeringar. Det finns önskemål om mer evidensbaserade insatser och tätare uppföljning om de egna insatsernas effekter. Personalen reflekterar över risken för avtrubbning och vikten av att inte höja ribban för äldre tonåringars beteenden. Vidare efterfrågas forskning på kriminalitetsområdet, att kunna identifiera tidigt och förebygga. På grund av personalomsättningen har inte SAVRY och ADAD funnits i verksamheten men det är planerat att utbildningar ska ske 2018. Finns det en påtaglig risk för ungdomen själv eller andra måste socialtjänsten skydda men tvångsvård undviks så länge som möjligt och upplevelsen är att §12-hem kan förvärra situationen. Ungdomarna kan fungera bra i strukturen som institutionsvården ger men det faller sedan vid hemkomst. I de riktigt allvarliga ärendena upplevs att det inte finns några bra alternativ utan att man väljer mellan pest och kolera. </w:t>
      </w:r>
    </w:p>
    <w:p w:rsidR="00AF1C22" w:rsidRDefault="00AF1C22" w:rsidP="00AF1C22"/>
    <w:p w:rsidR="00AF1C22" w:rsidRDefault="00AF1C22" w:rsidP="00AF1C22">
      <w:r>
        <w:t>Samverkan med framför allt polisen beskrivs som välfungerande. Mer tid och utrymme för varje ärende skulle behövas för att förbättra arbetet med målgruppen.</w:t>
      </w:r>
    </w:p>
    <w:p w:rsidR="00AF1C22" w:rsidRDefault="00AF1C22" w:rsidP="00AF1C22">
      <w:pPr>
        <w:pStyle w:val="Rubrik3"/>
      </w:pPr>
      <w:r>
        <w:t xml:space="preserve">Styrkor och utvecklingsområden vid Spånga-Tensta </w:t>
      </w:r>
    </w:p>
    <w:p w:rsidR="00AF1C22" w:rsidRDefault="00AF1C22" w:rsidP="00AF1C22">
      <w:pPr>
        <w:rPr>
          <w:b/>
        </w:rPr>
      </w:pPr>
      <w:r w:rsidRPr="002F1FDB">
        <w:rPr>
          <w:b/>
        </w:rPr>
        <w:t>Styrkor</w:t>
      </w:r>
    </w:p>
    <w:p w:rsidR="00AF1C22" w:rsidRDefault="00AF1C22" w:rsidP="00AF1C22">
      <w:pPr>
        <w:pStyle w:val="Liststycke"/>
        <w:numPr>
          <w:ilvl w:val="0"/>
          <w:numId w:val="22"/>
        </w:numPr>
      </w:pPr>
      <w:r>
        <w:t>Kvalitetsledningssystem nedbrutet på enhetsnivå finns</w:t>
      </w:r>
    </w:p>
    <w:p w:rsidR="00AF1C22" w:rsidRPr="002F1FDB" w:rsidRDefault="00AF1C22" w:rsidP="00AF1C22">
      <w:pPr>
        <w:pStyle w:val="Liststycke"/>
        <w:numPr>
          <w:ilvl w:val="0"/>
          <w:numId w:val="22"/>
        </w:numPr>
      </w:pPr>
      <w:r>
        <w:t xml:space="preserve">Välfungerande samverkansrutiner </w:t>
      </w:r>
    </w:p>
    <w:p w:rsidR="00AF1C22" w:rsidRDefault="00AF1C22" w:rsidP="00AF1C22">
      <w:pPr>
        <w:pStyle w:val="Liststycke"/>
        <w:numPr>
          <w:ilvl w:val="0"/>
          <w:numId w:val="20"/>
        </w:numPr>
      </w:pPr>
      <w:r>
        <w:t>Hög delaktighet och motivationsarbete</w:t>
      </w:r>
    </w:p>
    <w:p w:rsidR="00AF1C22" w:rsidRDefault="00AF1C22" w:rsidP="00AF1C22">
      <w:pPr>
        <w:pStyle w:val="Liststycke"/>
      </w:pPr>
    </w:p>
    <w:p w:rsidR="005662D2" w:rsidRDefault="005662D2" w:rsidP="00AF1C22">
      <w:pPr>
        <w:pStyle w:val="Liststycke"/>
      </w:pPr>
      <w:bookmarkStart w:id="39" w:name="_GoBack"/>
      <w:bookmarkEnd w:id="39"/>
    </w:p>
    <w:p w:rsidR="00AF1C22" w:rsidRDefault="00AF1C22" w:rsidP="00AF1C22">
      <w:pPr>
        <w:pStyle w:val="Liststycke"/>
        <w:ind w:left="0"/>
      </w:pPr>
      <w:r w:rsidRPr="002F1FDB">
        <w:rPr>
          <w:b/>
        </w:rPr>
        <w:lastRenderedPageBreak/>
        <w:t>Utvecklingsområden</w:t>
      </w:r>
    </w:p>
    <w:p w:rsidR="00AF1C22" w:rsidRDefault="00AF1C22" w:rsidP="00AF1C22">
      <w:pPr>
        <w:pStyle w:val="Liststycke"/>
        <w:numPr>
          <w:ilvl w:val="0"/>
          <w:numId w:val="21"/>
        </w:numPr>
      </w:pPr>
      <w:r>
        <w:t>Öka användandet av bedömningsinstrument</w:t>
      </w:r>
    </w:p>
    <w:p w:rsidR="00AF1C22" w:rsidRDefault="00AF1C22" w:rsidP="00AF1C22">
      <w:pPr>
        <w:pStyle w:val="Liststycke"/>
        <w:numPr>
          <w:ilvl w:val="0"/>
          <w:numId w:val="21"/>
        </w:numPr>
      </w:pPr>
      <w:r>
        <w:t>Säkerställ att ungdomar med hög risk skyddas</w:t>
      </w:r>
    </w:p>
    <w:p w:rsidR="00AF1C22" w:rsidRDefault="00AF1C22" w:rsidP="00AF1C22">
      <w:pPr>
        <w:pStyle w:val="Liststycke"/>
        <w:numPr>
          <w:ilvl w:val="0"/>
          <w:numId w:val="21"/>
        </w:numPr>
      </w:pPr>
      <w:r>
        <w:t xml:space="preserve">Många komplexa, tunga ärenden förutsätter en lägre ärendebelastning  </w:t>
      </w:r>
    </w:p>
    <w:p w:rsidR="00AF1C22" w:rsidRDefault="00AF1C22" w:rsidP="00AF1C22"/>
    <w:p w:rsidR="00AF1C22" w:rsidRDefault="00AF1C22" w:rsidP="00AF1C22">
      <w:pPr>
        <w:pStyle w:val="Rubrik1"/>
      </w:pPr>
      <w:bookmarkStart w:id="40" w:name="_Toc505245361"/>
      <w:r>
        <w:t>Analys</w:t>
      </w:r>
      <w:bookmarkEnd w:id="40"/>
    </w:p>
    <w:p w:rsidR="00AF1C22" w:rsidRDefault="00AF1C22" w:rsidP="00E47861">
      <w:r w:rsidRPr="00121784">
        <w:t xml:space="preserve">Det är tydligt att socialtjänstens arbete med ungdomar som har allvarligare missbruks- och beteendeproblem är ett krävande uppdrag, framför allt i </w:t>
      </w:r>
      <w:r w:rsidR="00303DE6" w:rsidRPr="00121784">
        <w:t xml:space="preserve">stadsdelsförvaltningarna i </w:t>
      </w:r>
      <w:r w:rsidRPr="00121784">
        <w:t>ytterstad</w:t>
      </w:r>
      <w:r w:rsidR="00303DE6" w:rsidRPr="00121784">
        <w:t>en</w:t>
      </w:r>
      <w:r w:rsidR="00121784" w:rsidRPr="00121784">
        <w:t xml:space="preserve">. </w:t>
      </w:r>
      <w:r w:rsidRPr="00121784">
        <w:t>En grundläggande förutsättning för att förstå ungdomars sociala problem är det faktum att samhällsstrukturerna ger olika förutsättningar för människor</w:t>
      </w:r>
      <w:r w:rsidR="00121784" w:rsidRPr="00121784">
        <w:t>.</w:t>
      </w:r>
      <w:r w:rsidRPr="00121784">
        <w:t xml:space="preserve"> De satsningar som för närvarande genomförs för en socialt hållbar stad är nödvändiga. Medel från stadens sociala investeringsfond för stärkt tidigt stöd i samverkan är också en viktig förutsättning för att möjliggöra goda uppväxtvillkor i </w:t>
      </w:r>
      <w:r w:rsidR="00046ACF" w:rsidRPr="00121784">
        <w:t>stadsdelsförvaltningarna i ytterstaden.</w:t>
      </w:r>
      <w:r w:rsidRPr="00121784">
        <w:t xml:space="preserve"> </w:t>
      </w:r>
    </w:p>
    <w:p w:rsidR="001F3B1C" w:rsidRDefault="001F3B1C" w:rsidP="00E47861"/>
    <w:p w:rsidR="001F3B1C" w:rsidRPr="001F3B1C" w:rsidRDefault="00A66C1E" w:rsidP="001552D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E8FF" w:themeFill="accent2" w:themeFillTint="33"/>
        <w:rPr>
          <w:sz w:val="20"/>
          <w:szCs w:val="20"/>
        </w:rPr>
      </w:pPr>
      <w:r>
        <w:t>”</w:t>
      </w:r>
      <w:r w:rsidR="001F3B1C" w:rsidRPr="001552D0">
        <w:t xml:space="preserve">De ökande skillnaderna utgör en stor utmaning för Stockholm på flera sätt. Forskning har visat hur växande sociala skillnader bidrar till den sociala oro som under senare år blossat upp i såväl Stockholm som </w:t>
      </w:r>
      <w:proofErr w:type="gramStart"/>
      <w:r w:rsidR="001F3B1C" w:rsidRPr="001552D0">
        <w:t>i</w:t>
      </w:r>
      <w:proofErr w:type="gramEnd"/>
      <w:r w:rsidR="001F3B1C" w:rsidRPr="001552D0">
        <w:t xml:space="preserve"> andra städer. Städer som Stockholm befinner sig på detta sätt i ett spänningsfält mellan att å ena sidan vara motorer för utveckling, och å andra sidan riskera att bli slagfält för sociala konflikter</w:t>
      </w:r>
      <w:r w:rsidR="001F3B1C" w:rsidRPr="001F3B1C">
        <w:rPr>
          <w:sz w:val="20"/>
          <w:szCs w:val="20"/>
        </w:rPr>
        <w:t>.</w:t>
      </w:r>
      <w:r>
        <w:rPr>
          <w:sz w:val="20"/>
          <w:szCs w:val="20"/>
        </w:rPr>
        <w:t>”</w:t>
      </w:r>
      <w:r w:rsidR="001F3B1C" w:rsidRPr="001F3B1C">
        <w:rPr>
          <w:rStyle w:val="Fotnotsreferens"/>
          <w:sz w:val="20"/>
          <w:szCs w:val="20"/>
        </w:rPr>
        <w:footnoteReference w:id="27"/>
      </w:r>
    </w:p>
    <w:p w:rsidR="00AF1C22" w:rsidRDefault="00AF1C22" w:rsidP="00AF1C22">
      <w:pPr>
        <w:pStyle w:val="Rubrik3"/>
      </w:pPr>
      <w:r>
        <w:t xml:space="preserve">Jämställdhetsanalys </w:t>
      </w:r>
    </w:p>
    <w:p w:rsidR="00AF1C22" w:rsidRPr="00E47861" w:rsidRDefault="00AF1C22" w:rsidP="00E47861">
      <w:r w:rsidRPr="00E47861">
        <w:t xml:space="preserve">Vid </w:t>
      </w:r>
      <w:r w:rsidR="00046ACF" w:rsidRPr="00E47861">
        <w:t xml:space="preserve">stadsdelsförvaltningarna i </w:t>
      </w:r>
      <w:r w:rsidRPr="00E47861">
        <w:t>ytterstad</w:t>
      </w:r>
      <w:r w:rsidR="00046ACF" w:rsidRPr="00E47861">
        <w:t xml:space="preserve">en </w:t>
      </w:r>
      <w:r w:rsidRPr="00E47861">
        <w:t xml:space="preserve">förekom en avsevärt större andel pojkar än flickor i det granskade materialet. Detta bedöms bero på att många av ärendena vid </w:t>
      </w:r>
      <w:r w:rsidR="00046ACF" w:rsidRPr="00E47861">
        <w:t xml:space="preserve">stadsdelsförvaltningarna i </w:t>
      </w:r>
      <w:r w:rsidRPr="00E47861">
        <w:t>ytterstaden präglades av kriminalitet och faktum är att unga män begår mer brott, framför allt våldsrelaterade brott, än unga kvinnor.</w:t>
      </w:r>
      <w:r w:rsidRPr="00E47861">
        <w:rPr>
          <w:rStyle w:val="Fotnotsreferens"/>
        </w:rPr>
        <w:footnoteReference w:id="28"/>
      </w:r>
      <w:r w:rsidRPr="00E47861">
        <w:rPr>
          <w:rStyle w:val="Fotnotsreferens"/>
        </w:rPr>
        <w:t xml:space="preserve"> </w:t>
      </w:r>
    </w:p>
    <w:p w:rsidR="00AF1C22" w:rsidRPr="00E47861" w:rsidRDefault="00AF1C22" w:rsidP="00E47861"/>
    <w:p w:rsidR="00AF1C22" w:rsidRPr="00E47861" w:rsidRDefault="006C2980" w:rsidP="00E47861">
      <w:r w:rsidRPr="00E47861">
        <w:t xml:space="preserve">I ärendena vid stadsdelsförvaltningarna i </w:t>
      </w:r>
      <w:r w:rsidR="00AF1C22" w:rsidRPr="00E47861">
        <w:t xml:space="preserve">innerstaden, som i lägre grad gällde kriminalitet och mer handlade om missbruk och annat normbrytande beteende var könsfördelningen jämnare. Vid Östermalms stadsdelsförvaltning fanns fler flickor i granskningsmaterialet, vid intervjun framkom att enheten också </w:t>
      </w:r>
      <w:r w:rsidR="00AF1C22" w:rsidRPr="00E47861">
        <w:lastRenderedPageBreak/>
        <w:t xml:space="preserve">upplevt att det funnits fler flickor med allvarligare beteendeproblem under senare verksamhetsår. </w:t>
      </w:r>
    </w:p>
    <w:p w:rsidR="00AF1C22" w:rsidRDefault="00AF1C22" w:rsidP="00AF1C22">
      <w:pPr>
        <w:autoSpaceDE w:val="0"/>
        <w:autoSpaceDN w:val="0"/>
        <w:adjustRightInd w:val="0"/>
        <w:spacing w:line="240" w:lineRule="auto"/>
        <w:rPr>
          <w:rFonts w:cstheme="minorHAnsi"/>
          <w:szCs w:val="24"/>
        </w:rPr>
      </w:pPr>
    </w:p>
    <w:p w:rsidR="00AF1C22" w:rsidRPr="00E47861" w:rsidRDefault="00AF1C22" w:rsidP="00E47861">
      <w:r w:rsidRPr="00E47861">
        <w:t>Forskning visar att den sociala barnavården återspeglar traditionella föreställningar om kön</w:t>
      </w:r>
      <w:r w:rsidRPr="00E47861">
        <w:rPr>
          <w:rStyle w:val="Fotnotsreferens"/>
        </w:rPr>
        <w:footnoteReference w:id="29"/>
      </w:r>
      <w:r w:rsidRPr="00E47861">
        <w:t xml:space="preserve"> samt att LVU tillämpas olika beroende på kön</w:t>
      </w:r>
      <w:r w:rsidRPr="00E47861">
        <w:rPr>
          <w:rStyle w:val="Fotnotsreferens"/>
        </w:rPr>
        <w:footnoteReference w:id="30"/>
      </w:r>
      <w:r w:rsidRPr="00E47861">
        <w:t xml:space="preserve">. Utifrån detta är det angeläget att de subjektiva föreställningar och könsstereotyper som sannolikt finns såväl hos socialtjänst som hos förvaltningsdomstolar synliggörs och problematiseras. </w:t>
      </w:r>
    </w:p>
    <w:p w:rsidR="00AF1C22" w:rsidRPr="00C5083E" w:rsidRDefault="00AF1C22" w:rsidP="00AF1C22">
      <w:pPr>
        <w:pStyle w:val="Rubrik2"/>
      </w:pPr>
      <w:bookmarkStart w:id="41" w:name="_Toc505245362"/>
      <w:r w:rsidRPr="00C5083E">
        <w:t>Trygghet o</w:t>
      </w:r>
      <w:r>
        <w:t>ch</w:t>
      </w:r>
      <w:r w:rsidRPr="00C5083E">
        <w:t xml:space="preserve"> säkerhet</w:t>
      </w:r>
      <w:bookmarkEnd w:id="41"/>
    </w:p>
    <w:p w:rsidR="007A0476" w:rsidRDefault="00AF1C22" w:rsidP="007A0476">
      <w:r>
        <w:t xml:space="preserve">Utifrån ett likställighetsperspektiv framkom brister i granskningen. Den generella gränsen för när öppenvårdslösningar på hemmaplan eller vid öppna institutioner inte längre bedöms tillräckliga för att skydda ungdomen syntes vara olika mellan de aktuella stadsdelsförvaltningarna. </w:t>
      </w:r>
      <w:r w:rsidR="007A0476" w:rsidRPr="006A29D2">
        <w:t>Socialtjänstinspektörerna uppf</w:t>
      </w:r>
      <w:r w:rsidR="001E42FF">
        <w:t xml:space="preserve">attar en tendens att ungdomar vid stadsdelsförvaltningarna i </w:t>
      </w:r>
      <w:r w:rsidR="007A0476" w:rsidRPr="006A29D2">
        <w:t>innerstaden placerats på låst institution ell</w:t>
      </w:r>
      <w:r w:rsidR="007A0476">
        <w:t xml:space="preserve">er HVB i ett tidigare skede än ungdomar i </w:t>
      </w:r>
      <w:r w:rsidR="001E42FF">
        <w:t xml:space="preserve">stadsdelsförvaltningarna i </w:t>
      </w:r>
      <w:r w:rsidR="007A0476" w:rsidRPr="006A29D2">
        <w:t>ytterstad</w:t>
      </w:r>
      <w:r w:rsidR="001E42FF">
        <w:t>en.</w:t>
      </w:r>
      <w:r w:rsidR="007A0476">
        <w:t xml:space="preserve"> V</w:t>
      </w:r>
      <w:r w:rsidR="007A0476" w:rsidRPr="006A29D2">
        <w:t xml:space="preserve">id </w:t>
      </w:r>
      <w:r w:rsidR="007A0476">
        <w:t xml:space="preserve">framför allt </w:t>
      </w:r>
      <w:r w:rsidR="007A0476" w:rsidRPr="006A29D2">
        <w:t>Rinkeby-Kista</w:t>
      </w:r>
      <w:r w:rsidR="007A0476">
        <w:t xml:space="preserve"> </w:t>
      </w:r>
      <w:r w:rsidR="007A0476" w:rsidRPr="006A29D2">
        <w:t xml:space="preserve">erbjöds </w:t>
      </w:r>
      <w:r w:rsidR="007A0476">
        <w:t xml:space="preserve">ungdomarna </w:t>
      </w:r>
      <w:r w:rsidR="007A0476" w:rsidRPr="006A29D2">
        <w:t>vård i ö</w:t>
      </w:r>
      <w:r w:rsidR="007A0476">
        <w:t>ppna former under längre tid</w:t>
      </w:r>
      <w:r w:rsidR="007A0476" w:rsidRPr="006A29D2">
        <w:t xml:space="preserve">. </w:t>
      </w:r>
      <w:r w:rsidR="007A0476">
        <w:t xml:space="preserve">En tydlig skillnad syns till exempel avseende hur många barn i granskningen som hade LVU-vård i hemmet eller i form av jourhem, där Rinkeby-Kista tydligt avviker från övriga förvaltningar. </w:t>
      </w:r>
    </w:p>
    <w:p w:rsidR="007A0476" w:rsidRDefault="007A0476" w:rsidP="007A0476"/>
    <w:p w:rsidR="00AF1C22" w:rsidRDefault="00293128" w:rsidP="00AF1C22">
      <w:r>
        <w:t>Stadsdelsförvaltningarna i ytterstaden hanterar avsevärt större volymer av allvarliga beteendeproblem hos ungdomar än vad stadsdelsförvaltningarna i innerstaden gör. En möjlig tolkning utifrån detta är att ungdomars allvarliga beteendeproblem i högre grad normaliseras och att handläggningen i stadsdelsförvaltningarna i ytterstaden därmed har en högre toleransnivå jämfört med handläggningen vid stadsdel</w:t>
      </w:r>
      <w:r>
        <w:t xml:space="preserve">sförvaltningarna i innerstaden. </w:t>
      </w:r>
      <w:r w:rsidR="00AF1C22">
        <w:t xml:space="preserve">Vid en av intervjuerna sätter personalen ord på detta:   </w:t>
      </w:r>
    </w:p>
    <w:p w:rsidR="00AF1C22" w:rsidRDefault="00AF1C22" w:rsidP="00AF1C22"/>
    <w:p w:rsidR="00AF1C22" w:rsidRDefault="00AF1C22" w:rsidP="001F3B1C">
      <w:pPr>
        <w:pBdr>
          <w:top w:val="single" w:sz="4" w:space="1" w:color="auto"/>
          <w:left w:val="single" w:sz="4" w:space="4" w:color="auto"/>
          <w:bottom w:val="single" w:sz="4" w:space="1" w:color="auto"/>
          <w:right w:val="single" w:sz="4" w:space="4" w:color="auto"/>
        </w:pBdr>
        <w:shd w:val="clear" w:color="auto" w:fill="C0E8FF" w:themeFill="accent2" w:themeFillTint="33"/>
      </w:pPr>
      <w:r>
        <w:t xml:space="preserve">”Det finns ju en risk att det blir normaliserat, när vi har 12-åringar som springer ute finns risken att vi inte reagerar lika starkt när 16-åringar springer ute”. </w:t>
      </w:r>
    </w:p>
    <w:p w:rsidR="00AF1C22" w:rsidRDefault="00AF1C22" w:rsidP="00AF1C22"/>
    <w:p w:rsidR="00AF1C22" w:rsidRDefault="00AF1C22" w:rsidP="00AF1C22">
      <w:r>
        <w:t>Vid</w:t>
      </w:r>
      <w:r w:rsidR="003652C0">
        <w:t xml:space="preserve"> flera av </w:t>
      </w:r>
      <w:r>
        <w:t xml:space="preserve">intervjuerna framkommer bristande tilltro och dåliga erfarenheter av SIS-placeringars resultat. </w:t>
      </w:r>
      <w:r w:rsidR="00EE4102">
        <w:t>Målgruppen är tung, m</w:t>
      </w:r>
      <w:r>
        <w:t>ånga ungdomar som placeras inom SIS återfaller i brott och forskning visar på att institutionsvård medför omfattande risker.</w:t>
      </w:r>
      <w:r>
        <w:rPr>
          <w:rStyle w:val="Fotnotsreferens"/>
        </w:rPr>
        <w:footnoteReference w:id="31"/>
      </w:r>
      <w:r>
        <w:t xml:space="preserve"> Placering vid låst institution är den mest ingripande och </w:t>
      </w:r>
      <w:r>
        <w:lastRenderedPageBreak/>
        <w:t xml:space="preserve">integritetskränkande åtgärden varför det är förståeligt att andra vårdinsatser används i första hand. </w:t>
      </w:r>
    </w:p>
    <w:p w:rsidR="00AF1C22" w:rsidRDefault="00AF1C22" w:rsidP="00AF1C22"/>
    <w:p w:rsidR="00AF1C22" w:rsidRDefault="00B40750" w:rsidP="00AF1C22">
      <w:r>
        <w:t xml:space="preserve">Samtidigt rörde flera ärenden, </w:t>
      </w:r>
      <w:r w:rsidR="00AF1C22">
        <w:t>vid framför allt Rinkeby-Kista</w:t>
      </w:r>
      <w:r>
        <w:t>,</w:t>
      </w:r>
      <w:r w:rsidR="00AF1C22">
        <w:t xml:space="preserve"> ungdomar som var djupt indragna i gängkriminalitet, bar skyddsväst och använde vapen. Ungdomarna uppfyllde många riskfaktorer för fortsatt antisocialt beteende och hade få skyddande faktorer. De hade utvecklat antisociala värderingar, begick upprepade</w:t>
      </w:r>
      <w:r w:rsidR="00AF1C22">
        <w:rPr>
          <w:color w:val="FF0000"/>
        </w:rPr>
        <w:t xml:space="preserve"> </w:t>
      </w:r>
      <w:r w:rsidR="00AF1C22">
        <w:t>våldsbrott och rån. I materialet ingick ungdomar som hade blivit skottskadade och ungdomar vars vänner avlidit till följd av skjutningar. Anmälningar fortsatte att inkomma och ungdomarna visade bristande följsamhet i insatserna från socialtjänsten. Fle</w:t>
      </w:r>
      <w:r w:rsidR="00086DC4">
        <w:t>ra HVB-placeringar och jourhems</w:t>
      </w:r>
      <w:r w:rsidR="00AF1C22">
        <w:t xml:space="preserve">placeringar havererade på grund av den unges omfattande svårigheter. I sådana ärenden var det svårt att förstå att ungdomen inte placerades på låst institution i ett tidigare skede. Det är enligt lagstiftningen socialtjänstens ansvar att ingripa till ungdomars skydd när det föreligger så allvarliga missförhållanden.  </w:t>
      </w:r>
    </w:p>
    <w:p w:rsidR="00086DC4" w:rsidRPr="00086DC4" w:rsidRDefault="00086DC4" w:rsidP="00AF1C22"/>
    <w:p w:rsidR="00086DC4" w:rsidRDefault="000F0665" w:rsidP="000F0665">
      <w:r>
        <w:t>Svensk forskning</w:t>
      </w:r>
      <w:r>
        <w:rPr>
          <w:rStyle w:val="Fotnotsreferens"/>
        </w:rPr>
        <w:footnoteReference w:id="32"/>
      </w:r>
      <w:r>
        <w:t xml:space="preserve"> visar att vård i öppnare former minskar risken för återfall avseende ungdomar som dömts till sluten ungdomsvård.  Detta avser dock framför allt utökad utevistelse, vård vid öppna avdelningar inom SIS och framför allt ökad öppenhet vid slutet av verkställighetstiden. </w:t>
      </w:r>
      <w:r w:rsidR="00086DC4" w:rsidRPr="00086DC4">
        <w:t>I Socialstyrelsens tillämpningsanvisningar</w:t>
      </w:r>
      <w:r w:rsidR="00086DC4" w:rsidRPr="00086DC4">
        <w:rPr>
          <w:rStyle w:val="Fotnotsreferens"/>
        </w:rPr>
        <w:footnoteReference w:id="33"/>
      </w:r>
      <w:r w:rsidR="00086DC4" w:rsidRPr="00086DC4">
        <w:t xml:space="preserve"> anges att vård i hemmet inte bör fortgå mer än en kortare tid, och att </w:t>
      </w:r>
      <w:r w:rsidR="00086DC4">
        <w:t xml:space="preserve">vård i hemmet </w:t>
      </w:r>
      <w:r w:rsidR="00086DC4" w:rsidRPr="00086DC4">
        <w:t xml:space="preserve">framför allt bör ske i slutskedet av vården. Vidare att </w:t>
      </w:r>
      <w:r w:rsidR="00086DC4">
        <w:t>omplaceringar i</w:t>
      </w:r>
      <w:r w:rsidR="00086DC4" w:rsidRPr="00086DC4">
        <w:t xml:space="preserve"> möjligaste grad bör undvika</w:t>
      </w:r>
      <w:r w:rsidR="00086DC4">
        <w:t>s</w:t>
      </w:r>
      <w:r w:rsidR="00086DC4" w:rsidRPr="00086DC4">
        <w:t xml:space="preserve"> och att det så långt som möjligt ska finnas garantier för att vården ska kunna genomföras på ett tryggt sätt. Mot bakgrund av det som framkom i flera av ärendena </w:t>
      </w:r>
      <w:r w:rsidR="00086DC4">
        <w:t>ställde sig</w:t>
      </w:r>
      <w:r w:rsidR="00086DC4" w:rsidRPr="00086DC4">
        <w:t xml:space="preserve"> </w:t>
      </w:r>
      <w:r w:rsidR="00086DC4">
        <w:t xml:space="preserve">socialtjänstinspektörerna tveksamma till </w:t>
      </w:r>
      <w:r w:rsidR="00086DC4" w:rsidRPr="00086DC4">
        <w:t>om det fanns sådana för</w:t>
      </w:r>
      <w:r>
        <w:t xml:space="preserve">utsättningar för vård i hemmet.  </w:t>
      </w:r>
    </w:p>
    <w:p w:rsidR="00AF1C22" w:rsidRPr="00C45DEE" w:rsidRDefault="00AF1C22" w:rsidP="00AF1C22"/>
    <w:p w:rsidR="00AF1C22" w:rsidRDefault="00AF1C22" w:rsidP="00AF1C22">
      <w:r>
        <w:t xml:space="preserve">Socialsekreterarna vid </w:t>
      </w:r>
      <w:r w:rsidR="001E42FF">
        <w:t xml:space="preserve">stadsdelsförvaltningarna i </w:t>
      </w:r>
      <w:r>
        <w:t>ytterstad</w:t>
      </w:r>
      <w:r w:rsidR="001E42FF">
        <w:t>en</w:t>
      </w:r>
      <w:r>
        <w:t xml:space="preserve"> hanterar ungefär lika många ärenden per tjänst som </w:t>
      </w:r>
      <w:r w:rsidR="001E42FF">
        <w:t xml:space="preserve">socialsekreterarna </w:t>
      </w:r>
      <w:r w:rsidR="00303DE6">
        <w:t>i</w:t>
      </w:r>
      <w:r>
        <w:t xml:space="preserve"> innerstad</w:t>
      </w:r>
      <w:r w:rsidR="001E42FF">
        <w:t>en.</w:t>
      </w:r>
      <w:r>
        <w:t xml:space="preserve"> Med tanke på hur omfattande och komplexa hjälpbehov som präglade många av ungdomsärenden </w:t>
      </w:r>
      <w:r w:rsidR="001E42FF">
        <w:t xml:space="preserve">vid Rinkeby-Kista och Spånga-Tensta </w:t>
      </w:r>
      <w:r>
        <w:t xml:space="preserve">är det sannolikt att dessa kräver mycket av handläggarens tid, uthållighet och kompetens. Färre ärenden per handläggare vid </w:t>
      </w:r>
      <w:r w:rsidR="001E42FF">
        <w:t xml:space="preserve">stadsdelsförvaltningarna i </w:t>
      </w:r>
      <w:r>
        <w:t>ytterstad</w:t>
      </w:r>
      <w:r w:rsidR="001E42FF">
        <w:t>en</w:t>
      </w:r>
      <w:r>
        <w:t xml:space="preserve"> skulle rimligtvis innebära bättre förutsättningar i handläggningen. </w:t>
      </w:r>
    </w:p>
    <w:p w:rsidR="00AF1C22" w:rsidRDefault="00AF1C22" w:rsidP="00AF1C22"/>
    <w:p w:rsidR="00AF1C22" w:rsidRDefault="00AF1C22" w:rsidP="00AF1C22">
      <w:r>
        <w:lastRenderedPageBreak/>
        <w:t xml:space="preserve">Frågor kring rättssäkerhet var inte ett huvudsakligt fokus i granskningen men det kan ändå nämnas att det överlag rådde god ordning beträffande utredningstider och att det som regel fanns relevanta dokument och beslut i handläggningen av ungdomarnas ärenden, framför allt vid Rinkeby-Kista. Vid Rinkeby-Kista fanns i många ärenden ett gediget utredningsarbete med många kontakter såväl med brukare som med professionella. Vid Östermalm och Spånga-Tensta hade utredningstiderna överträtts </w:t>
      </w:r>
      <w:r w:rsidR="003652C0">
        <w:t xml:space="preserve">utan förlängningsbeslut </w:t>
      </w:r>
      <w:r>
        <w:t xml:space="preserve">i flest ärenden. Vid Spånga-Tensta återfanns fler brister beträffande handläggningen, vilket bl.a. lett till att förvaltningen upprättat Lex Sarah-anmälningar. Ledningsgruppen var införstådd med detta och uppgav att bristerna berott på en omfattande personalomsättning.  </w:t>
      </w:r>
    </w:p>
    <w:p w:rsidR="00AF1C22" w:rsidRDefault="00AF1C22" w:rsidP="00AF1C22"/>
    <w:p w:rsidR="00AF1C22" w:rsidRDefault="00AF1C22" w:rsidP="00AF1C22">
      <w:r w:rsidRPr="00903DB2">
        <w:t xml:space="preserve">Vid Spånga-Tensta ingick två ärenden där den unge avvikit från LVU-vård under flera månaders tid, vilket enligt dokumentationen föranledde frågan om att avsluta vården efter ungefär sex månader. Under tiden då ungdomarna var avvikna inkom dock i bägge fall uppgifter som visade på att de </w:t>
      </w:r>
      <w:r w:rsidR="00B40750">
        <w:t>inte</w:t>
      </w:r>
      <w:r w:rsidRPr="00903DB2">
        <w:t xml:space="preserve"> levde under trygga förhållanden och att vårdbehovet kvarstod. Beslut om att avsluta vården med hänvisning till att den unge är avviken bör </w:t>
      </w:r>
      <w:r w:rsidR="00B40750">
        <w:t>inte</w:t>
      </w:r>
      <w:r w:rsidRPr="00903DB2">
        <w:t xml:space="preserve"> tas då det finns aktuell information som visar på ett fortsatt vårdbehov. </w:t>
      </w:r>
    </w:p>
    <w:p w:rsidR="00AF1C22" w:rsidRDefault="00AF1C22" w:rsidP="00AF1C22"/>
    <w:p w:rsidR="00AF1C22" w:rsidRDefault="00AF1C22" w:rsidP="00AF1C22">
      <w:r>
        <w:t xml:space="preserve">I handläggningen fanns inget ärende där mellantvång enligt 22 § LVU hade tillämpats. I något ärende vid varje förvaltning bedömde socialtjänstinspektörerna att mellantvång eventuellt kunde ha varit ett alternativ istället för att avsluta kontakten med familjen som ej samtyckte till insatser.  </w:t>
      </w:r>
    </w:p>
    <w:p w:rsidR="00AF1C22" w:rsidRPr="00C5083E" w:rsidRDefault="00AF1C22" w:rsidP="00AF1C22">
      <w:pPr>
        <w:pStyle w:val="Rubrik2"/>
      </w:pPr>
      <w:bookmarkStart w:id="42" w:name="_Toc505245363"/>
      <w:r w:rsidRPr="00C5083E">
        <w:t>Självbestämmande o integritet</w:t>
      </w:r>
      <w:bookmarkEnd w:id="42"/>
    </w:p>
    <w:p w:rsidR="00AF1C22" w:rsidRDefault="00AF1C22" w:rsidP="00AF1C22">
      <w:r>
        <w:t xml:space="preserve">I samtliga granskade ärenden var ungdomen delaktig och fick föra fram sina egna synpunkter vid många tillfällen under ärendeprocessen. Ett ytterligare mycket positivt resultat är att det förekom omfattande motivationsarbete i merparten av ärendena. Stora ansträngningar gjordes för att motivera och bereda den unge </w:t>
      </w:r>
      <w:proofErr w:type="gramStart"/>
      <w:r>
        <w:t>möjlighet</w:t>
      </w:r>
      <w:proofErr w:type="gramEnd"/>
      <w:r>
        <w:t xml:space="preserve"> att ta del och påverka sitt eget ärende. Det är tydligt att barns delaktighet varit en prioriterad fråga och att kvaliteten i handläggningen stärk</w:t>
      </w:r>
      <w:r w:rsidR="00CE1691">
        <w:t>t</w:t>
      </w:r>
      <w:r>
        <w:t xml:space="preserve">s av dessa satsningar. </w:t>
      </w:r>
    </w:p>
    <w:p w:rsidR="00AF1C22" w:rsidRDefault="00AF1C22" w:rsidP="00AF1C22"/>
    <w:p w:rsidR="00AF1C22" w:rsidRDefault="00AF1C22" w:rsidP="00AF1C22">
      <w:r>
        <w:t xml:space="preserve">Angående att bevilja bistånd till utlandsresor för ungdomar förutsätter detta ett underlag som tydligt visar att en utlandsresa är förenligt med barnets bästa på kort och lång sikt. Det kräver en omfattande insyn och planering för den unges förhållanden i utlandet. </w:t>
      </w:r>
    </w:p>
    <w:p w:rsidR="00AF1C22" w:rsidRPr="00C5083E" w:rsidRDefault="00AF1C22" w:rsidP="00AF1C22">
      <w:pPr>
        <w:pStyle w:val="Rubrik2"/>
      </w:pPr>
      <w:bookmarkStart w:id="43" w:name="_Toc505245364"/>
      <w:r w:rsidRPr="00C5083E">
        <w:lastRenderedPageBreak/>
        <w:t>Helhetssyn o samordning</w:t>
      </w:r>
      <w:bookmarkEnd w:id="43"/>
    </w:p>
    <w:p w:rsidR="00AF1C22" w:rsidRDefault="00AF1C22" w:rsidP="00AF1C22">
      <w:r>
        <w:t xml:space="preserve">I de granskade ärendena förekom mycket samverkan med polis och </w:t>
      </w:r>
      <w:r w:rsidR="00303DE6">
        <w:t>Framtid Stockholm</w:t>
      </w:r>
      <w:r>
        <w:t xml:space="preserve"> gällande de ungdomar som begick brott och hade missbruksproblem, vilket är positivt.</w:t>
      </w:r>
      <w:r w:rsidRPr="00540AE3">
        <w:t xml:space="preserve"> </w:t>
      </w:r>
      <w:r w:rsidR="00295611">
        <w:t xml:space="preserve">I granskningen framkom dock en </w:t>
      </w:r>
      <w:r w:rsidRPr="006C5D25">
        <w:t xml:space="preserve">hög andel ungdomar </w:t>
      </w:r>
      <w:r w:rsidR="00303DE6">
        <w:t>v</w:t>
      </w:r>
      <w:r w:rsidRPr="006C5D25">
        <w:t>i</w:t>
      </w:r>
      <w:r w:rsidR="00303DE6">
        <w:t>d</w:t>
      </w:r>
      <w:r w:rsidRPr="006C5D25">
        <w:t xml:space="preserve"> </w:t>
      </w:r>
      <w:r w:rsidR="004067AD">
        <w:t>Rinkeby-Kista och</w:t>
      </w:r>
      <w:r w:rsidR="001552D0">
        <w:t xml:space="preserve"> Spånga-Tensta </w:t>
      </w:r>
      <w:r w:rsidR="00295611" w:rsidRPr="006C5D25">
        <w:t xml:space="preserve">med framför allt narkotika och tablettmissbruk </w:t>
      </w:r>
      <w:r w:rsidR="00295611">
        <w:t>som inte erhöll missbruksbehandling</w:t>
      </w:r>
      <w:r w:rsidR="009A398A">
        <w:t xml:space="preserve"> </w:t>
      </w:r>
      <w:r w:rsidR="001552D0">
        <w:t>inom</w:t>
      </w:r>
      <w:r w:rsidR="009A398A">
        <w:t xml:space="preserve"> Framtid Stockholm</w:t>
      </w:r>
      <w:r w:rsidR="00EB5EE8">
        <w:t>s</w:t>
      </w:r>
      <w:r w:rsidR="001552D0">
        <w:t xml:space="preserve"> utbud</w:t>
      </w:r>
      <w:r w:rsidR="00295611">
        <w:t xml:space="preserve">. </w:t>
      </w:r>
      <w:r w:rsidR="001A3746">
        <w:t xml:space="preserve">Det är mot bakgrund </w:t>
      </w:r>
      <w:r w:rsidR="00295611">
        <w:t xml:space="preserve">av det </w:t>
      </w:r>
      <w:r w:rsidRPr="006C5D25">
        <w:t xml:space="preserve">mycket positivt att Framtid Järva etableras i närområdet och att en närmare samverkan kan arbetas fram. </w:t>
      </w:r>
      <w:r>
        <w:t xml:space="preserve">SIG var aktuellt i få ärenden, med undantag för Rinkeby-Kista där fler än hälften av ungdomarna var föremål för SIG-samverkan. Mot bakgrund av den omfattande kriminaliteten i målgruppen är detta helt relevant. </w:t>
      </w:r>
    </w:p>
    <w:p w:rsidR="00AF1C22" w:rsidRDefault="00AF1C22" w:rsidP="00AF1C22"/>
    <w:p w:rsidR="00AF1C22" w:rsidRDefault="00AF1C22" w:rsidP="00AF1C22">
      <w:r>
        <w:t xml:space="preserve">I materialet återfanns också få SIP, de få som återfanns skedde vid Kungsholmen och Östermalm. Samtidig led drygt hälften av ungdomarna i granskningen av psykisk ohälsa och nästan hälften av ungdomarna i granskningen hade diagnostiserade neuropsykiatriska funktions-nedsättningar. Baserat på vad som framkom i akterna om ungdomarnas svårigheter finns dessutom förmodligen ett mörkertal. En närmare samverkan mellan socialtjänst, barnpsykiatri och habilitering är sannolikt nödvändig för att ge rätt anpassningar och insatser till ungdomar som lever med psykisk ohälsa eller neuropsykiatriska funktionsnedsättningar. </w:t>
      </w:r>
    </w:p>
    <w:p w:rsidR="00AF1C22" w:rsidRDefault="00AF1C22" w:rsidP="00AF1C22">
      <w:pPr>
        <w:pStyle w:val="Rubrik2"/>
      </w:pPr>
      <w:bookmarkStart w:id="44" w:name="_Toc505245365"/>
      <w:r w:rsidRPr="00C5083E">
        <w:t>Kunskapsbaserad</w:t>
      </w:r>
      <w:r>
        <w:t xml:space="preserve"> verksamhet</w:t>
      </w:r>
      <w:bookmarkEnd w:id="44"/>
    </w:p>
    <w:p w:rsidR="00AF1C22" w:rsidRDefault="00AF1C22" w:rsidP="00AF1C22">
      <w:pPr>
        <w:rPr>
          <w:color w:val="FF0000"/>
        </w:rPr>
      </w:pPr>
      <w:r>
        <w:t xml:space="preserve">Få utredningar i de granskade ärendena baserades på underlag från strukturerade bedömningsinstrument såsom SAVRY eller ADAD. Vid intervjuerna har detta framför allt förklarats med att personalomsättningen medfört att få handläggare har utbildning i instrumentet. </w:t>
      </w:r>
      <w:r w:rsidRPr="00086DC4">
        <w:t xml:space="preserve">Rinkeby-Kista hade flest ärenden där SAVRY hade använts vilket visar på en god struktur i utredningsarbetet. </w:t>
      </w:r>
    </w:p>
    <w:p w:rsidR="00086DC4" w:rsidRDefault="00086DC4" w:rsidP="00AF1C22"/>
    <w:p w:rsidR="00AF1C22" w:rsidRDefault="00AF1C22" w:rsidP="00AF1C22">
      <w:r>
        <w:t>För att höja kvaliteten är det viktigt att dessa instrument implementeras i verksamheterna eftersom de ger bättre träffsäkerhet och högre kvalitet i utredningarna.</w:t>
      </w:r>
      <w:r>
        <w:rPr>
          <w:rStyle w:val="Fotnotsreferens"/>
        </w:rPr>
        <w:footnoteReference w:id="34"/>
      </w:r>
      <w:r>
        <w:t xml:space="preserve"> För att identifiera barn och ungdomar med hög risk i åldern 6-12 år rekommenderas även att EARL 20B/21G används, framför allt i Rinkeby-Kista och Spånga-Tensta. </w:t>
      </w:r>
      <w:r w:rsidR="001E42FF">
        <w:t>Vid Kungsholmen och Östermalm</w:t>
      </w:r>
      <w:r>
        <w:t xml:space="preserve"> där ungdomar med antisocialt beteende inte är en lika vanlig målgrupp bör ADAD användas i högre grad, utifrån instrumentets goda forskningsstöd gällande ungdomar med missbruk. </w:t>
      </w:r>
    </w:p>
    <w:p w:rsidR="00AF1C22" w:rsidRDefault="00AF1C22" w:rsidP="00AF1C22">
      <w:pPr>
        <w:pStyle w:val="Rubrik2"/>
      </w:pPr>
      <w:bookmarkStart w:id="45" w:name="_Toc505245366"/>
      <w:r w:rsidRPr="00C5083E">
        <w:lastRenderedPageBreak/>
        <w:t>Tillgänglighet</w:t>
      </w:r>
      <w:r>
        <w:t xml:space="preserve"> och effektivitet</w:t>
      </w:r>
      <w:bookmarkEnd w:id="45"/>
    </w:p>
    <w:p w:rsidR="00AF1C22" w:rsidRDefault="00AF1C22" w:rsidP="00AF1C22">
      <w:pPr>
        <w:rPr>
          <w:rFonts w:eastAsia="+mn-ea" w:cstheme="minorHAnsi"/>
          <w:kern w:val="24"/>
        </w:rPr>
      </w:pPr>
      <w:r>
        <w:t xml:space="preserve">I den absoluta merparten av de granskade ärendena hade ungdomarna och deras föräldrar erbjudits omfattande insatser i öppenvård innan dygnetruntvård blev aktuellt. Den vanligaste insatsen i öppenvård var familjebehandling eller MST vilket riktades till ungdom och föräldrar. I många ärenden förekom även insatser som ungdomspedagog och </w:t>
      </w:r>
      <w:proofErr w:type="spellStart"/>
      <w:r>
        <w:t>rePulse</w:t>
      </w:r>
      <w:proofErr w:type="spellEnd"/>
      <w:r>
        <w:rPr>
          <w:rStyle w:val="Fotnotsreferens"/>
        </w:rPr>
        <w:footnoteReference w:id="35"/>
      </w:r>
      <w:r w:rsidRPr="006464F1">
        <w:t xml:space="preserve">. </w:t>
      </w:r>
      <w:r>
        <w:t>Forskning visar att de insatser som generellt har bäst effekt gällande ungdomar som begår brott och har ett normbrytande beteende är familjebaserade program med fokus på beteende, och KBT-baserad behandlingsinsatser.</w:t>
      </w:r>
      <w:r>
        <w:rPr>
          <w:rFonts w:ascii="Arial" w:eastAsia="+mn-ea" w:hAnsi="Arial" w:cs="+mn-cs"/>
          <w:kern w:val="24"/>
        </w:rPr>
        <w:t xml:space="preserve"> </w:t>
      </w:r>
      <w:r>
        <w:rPr>
          <w:rFonts w:eastAsia="+mn-ea" w:cstheme="minorHAnsi"/>
          <w:kern w:val="24"/>
        </w:rPr>
        <w:t>Insatserna ska i omfattning och intensitet svara mot den unges risknivå. Insatserna behöver också vara inriktade på den unges specifika kriminalitetsdrivande riskfaktorer och vara anpassade efter den unges individuella förutsättningar att ta emot vården.</w:t>
      </w:r>
      <w:r>
        <w:rPr>
          <w:rStyle w:val="Fotnotsreferens"/>
        </w:rPr>
        <w:footnoteReference w:id="36"/>
      </w:r>
      <w:r>
        <w:rPr>
          <w:rFonts w:eastAsia="+mn-ea" w:cstheme="minorHAnsi"/>
          <w:kern w:val="24"/>
        </w:rPr>
        <w:t xml:space="preserve"> Det finns inget forskningsstöd för större skillnader i insatsers effekt utifrån kön och etnicitet.</w:t>
      </w:r>
      <w:r>
        <w:rPr>
          <w:rStyle w:val="Fotnotsreferens"/>
          <w:rFonts w:eastAsia="+mn-ea" w:cstheme="minorHAnsi"/>
          <w:kern w:val="24"/>
        </w:rPr>
        <w:footnoteReference w:id="37"/>
      </w:r>
      <w:r>
        <w:rPr>
          <w:rFonts w:eastAsia="+mn-ea" w:cstheme="minorHAnsi"/>
          <w:kern w:val="24"/>
        </w:rPr>
        <w:t xml:space="preserve"> </w:t>
      </w:r>
    </w:p>
    <w:p w:rsidR="00AF1C22" w:rsidRDefault="00AF1C22" w:rsidP="00AF1C22"/>
    <w:p w:rsidR="00AF1C22" w:rsidRDefault="00AF1C22" w:rsidP="00AF1C22">
      <w:r>
        <w:t xml:space="preserve">En återkommande reflektion i de mest allvarliga ärendena </w:t>
      </w:r>
      <w:r w:rsidR="00303DE6">
        <w:t>v</w:t>
      </w:r>
      <w:r>
        <w:t>i</w:t>
      </w:r>
      <w:r w:rsidR="00303DE6">
        <w:t xml:space="preserve">d stadsdelsförvaltningarna i </w:t>
      </w:r>
      <w:r>
        <w:t>ytterstad</w:t>
      </w:r>
      <w:r w:rsidR="00303DE6">
        <w:t>en</w:t>
      </w:r>
      <w:r>
        <w:t xml:space="preserve"> var att insatser som MST hade svårt att nå och motivera ungdomarna eftersom ungdomarna kommit långt i en destruktiv utveckling. Vid intervjun i Rinkeby-Kista beskrevs just svårigheterna att motivera ungdomarna som avgörande, att vuxenvärlden har svårt att matcha vinsterna som kriminaliteten innebär. Vidare samtyckte många ungdomar inte till att bli föremål för SIG-samverkan. Det blir tydligt att insatserna måste ges tidigare, att socialtjänsten måste ha verktyg för att identifiera tidiga varningssignaler och erbjuda omfattande stöd innan beteendena blivit för befästa. </w:t>
      </w:r>
    </w:p>
    <w:p w:rsidR="008B6EC4" w:rsidRPr="008B6EC4" w:rsidRDefault="008B6EC4" w:rsidP="008B6EC4"/>
    <w:p w:rsidR="00AF1C22" w:rsidRDefault="008B6EC4" w:rsidP="00AF1C22">
      <w:pPr>
        <w:spacing w:after="160" w:line="259" w:lineRule="auto"/>
      </w:pPr>
      <w:r>
        <w:t xml:space="preserve">Mot bakgrund av att många omplaceringar sker finns skäl att se över placeringsformerna i de tyngsta ärendena, för att säkerställa att vården är tillräckligt hållande och för att undvika avbrott. Vid behandlingsavdelningarna inom SIS finns vårdinsatser med gott stöd i forskning. En ökad användning av dessa platser istället för endast akutplatser skulle eventuellt </w:t>
      </w:r>
      <w:r w:rsidR="00734120">
        <w:t xml:space="preserve">kunna </w:t>
      </w:r>
      <w:r>
        <w:t xml:space="preserve">ge bättre </w:t>
      </w:r>
      <w:proofErr w:type="spellStart"/>
      <w:r>
        <w:t>vårdinnehåll</w:t>
      </w:r>
      <w:proofErr w:type="spellEnd"/>
      <w:r>
        <w:t xml:space="preserve"> under SIS-placeringarna. </w:t>
      </w:r>
      <w:r w:rsidR="00AF1C22">
        <w:br w:type="page"/>
      </w:r>
    </w:p>
    <w:p w:rsidR="00AF1C22" w:rsidRDefault="00AF1C22" w:rsidP="00AF1C22">
      <w:pPr>
        <w:pStyle w:val="Rubrik1"/>
      </w:pPr>
      <w:bookmarkStart w:id="46" w:name="_Toc505245367"/>
      <w:r>
        <w:lastRenderedPageBreak/>
        <w:t>Bilaga</w:t>
      </w:r>
      <w:bookmarkEnd w:id="46"/>
    </w:p>
    <w:p w:rsidR="00AF1C22" w:rsidRDefault="00AF1C22" w:rsidP="00AF1C22">
      <w:pPr>
        <w:pStyle w:val="Rubrik3"/>
      </w:pPr>
      <w:r>
        <w:t>Köns- och åldersfördelning</w:t>
      </w:r>
    </w:p>
    <w:tbl>
      <w:tblPr>
        <w:tblW w:w="6576" w:type="dxa"/>
        <w:tblCellMar>
          <w:left w:w="70" w:type="dxa"/>
          <w:right w:w="70" w:type="dxa"/>
        </w:tblCellMar>
        <w:tblLook w:val="04A0" w:firstRow="1" w:lastRow="0" w:firstColumn="1" w:lastColumn="0" w:noHBand="0" w:noVBand="1"/>
      </w:tblPr>
      <w:tblGrid>
        <w:gridCol w:w="1248"/>
        <w:gridCol w:w="983"/>
        <w:gridCol w:w="1163"/>
        <w:gridCol w:w="1271"/>
        <w:gridCol w:w="869"/>
        <w:gridCol w:w="1042"/>
      </w:tblGrid>
      <w:tr w:rsidR="008911AA" w:rsidRPr="00061705" w:rsidTr="007F7317">
        <w:trPr>
          <w:trHeight w:val="298"/>
        </w:trPr>
        <w:tc>
          <w:tcPr>
            <w:tcW w:w="1248" w:type="dxa"/>
            <w:tcBorders>
              <w:top w:val="nil"/>
              <w:left w:val="nil"/>
              <w:bottom w:val="single" w:sz="12" w:space="0" w:color="FFFFFF"/>
              <w:right w:val="single" w:sz="4" w:space="0" w:color="FFFFFF"/>
            </w:tcBorders>
            <w:shd w:val="clear" w:color="007EC4" w:fill="007EC4"/>
            <w:noWrap/>
            <w:vAlign w:val="bottom"/>
          </w:tcPr>
          <w:p w:rsidR="008911AA" w:rsidRPr="00061705"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44"/>
                <w:szCs w:val="44"/>
                <w:lang w:eastAsia="sv-SE"/>
              </w:rPr>
              <w:t>%</w:t>
            </w:r>
          </w:p>
        </w:tc>
        <w:tc>
          <w:tcPr>
            <w:tcW w:w="983"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061705" w:rsidRDefault="008911AA" w:rsidP="00BC68A9">
            <w:pPr>
              <w:spacing w:line="240" w:lineRule="auto"/>
              <w:rPr>
                <w:rFonts w:ascii="Calibri" w:eastAsia="Times New Roman" w:hAnsi="Calibri" w:cs="Times New Roman"/>
                <w:b/>
                <w:bCs/>
                <w:color w:val="FFFFFF"/>
                <w:sz w:val="22"/>
                <w:lang w:eastAsia="sv-SE"/>
              </w:rPr>
            </w:pPr>
            <w:r w:rsidRPr="00061705">
              <w:rPr>
                <w:rFonts w:ascii="Calibri" w:eastAsia="Times New Roman" w:hAnsi="Calibri" w:cs="Times New Roman"/>
                <w:b/>
                <w:bCs/>
                <w:color w:val="FFFFFF"/>
                <w:sz w:val="22"/>
                <w:lang w:eastAsia="sv-SE"/>
              </w:rPr>
              <w:t>Kungs</w:t>
            </w:r>
            <w:r>
              <w:rPr>
                <w:rFonts w:ascii="Calibri" w:eastAsia="Times New Roman" w:hAnsi="Calibri" w:cs="Times New Roman"/>
                <w:b/>
                <w:bCs/>
                <w:color w:val="FFFFFF"/>
                <w:sz w:val="22"/>
                <w:lang w:eastAsia="sv-SE"/>
              </w:rPr>
              <w:t>-</w:t>
            </w:r>
            <w:r w:rsidRPr="00061705">
              <w:rPr>
                <w:rFonts w:ascii="Calibri" w:eastAsia="Times New Roman" w:hAnsi="Calibri" w:cs="Times New Roman"/>
                <w:b/>
                <w:bCs/>
                <w:color w:val="FFFFFF"/>
                <w:sz w:val="22"/>
                <w:lang w:eastAsia="sv-SE"/>
              </w:rPr>
              <w:t>holmen (n=13)</w:t>
            </w:r>
          </w:p>
        </w:tc>
        <w:tc>
          <w:tcPr>
            <w:tcW w:w="1158"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061705" w:rsidRDefault="008911AA" w:rsidP="00BC68A9">
            <w:pPr>
              <w:spacing w:line="240" w:lineRule="auto"/>
              <w:rPr>
                <w:rFonts w:ascii="Calibri" w:eastAsia="Times New Roman" w:hAnsi="Calibri" w:cs="Times New Roman"/>
                <w:b/>
                <w:bCs/>
                <w:color w:val="FFFFFF"/>
                <w:sz w:val="22"/>
                <w:lang w:eastAsia="sv-SE"/>
              </w:rPr>
            </w:pPr>
            <w:r w:rsidRPr="00061705">
              <w:rPr>
                <w:rFonts w:ascii="Calibri" w:eastAsia="Times New Roman" w:hAnsi="Calibri" w:cs="Times New Roman"/>
                <w:b/>
                <w:bCs/>
                <w:color w:val="FFFFFF"/>
                <w:sz w:val="22"/>
                <w:lang w:eastAsia="sv-SE"/>
              </w:rPr>
              <w:t>Östermalm (n=11)</w:t>
            </w:r>
          </w:p>
        </w:tc>
        <w:tc>
          <w:tcPr>
            <w:tcW w:w="1271"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061705" w:rsidRDefault="008911AA" w:rsidP="00BC68A9">
            <w:pPr>
              <w:spacing w:line="240" w:lineRule="auto"/>
              <w:rPr>
                <w:rFonts w:ascii="Calibri" w:eastAsia="Times New Roman" w:hAnsi="Calibri" w:cs="Times New Roman"/>
                <w:b/>
                <w:bCs/>
                <w:color w:val="FFFFFF"/>
                <w:sz w:val="22"/>
                <w:lang w:eastAsia="sv-SE"/>
              </w:rPr>
            </w:pPr>
            <w:r w:rsidRPr="00061705">
              <w:rPr>
                <w:rFonts w:ascii="Calibri" w:eastAsia="Times New Roman" w:hAnsi="Calibri" w:cs="Times New Roman"/>
                <w:b/>
                <w:bCs/>
                <w:color w:val="FFFFFF"/>
                <w:sz w:val="22"/>
                <w:lang w:eastAsia="sv-SE"/>
              </w:rPr>
              <w:t>Rinkeby-Kista (n=15)</w:t>
            </w:r>
          </w:p>
        </w:tc>
        <w:tc>
          <w:tcPr>
            <w:tcW w:w="869" w:type="dxa"/>
            <w:tcBorders>
              <w:top w:val="nil"/>
              <w:left w:val="single" w:sz="4" w:space="0" w:color="FFFFFF"/>
              <w:bottom w:val="single" w:sz="12" w:space="0" w:color="FFFFFF"/>
              <w:right w:val="nil"/>
            </w:tcBorders>
            <w:shd w:val="clear" w:color="007EC4" w:fill="007EC4"/>
            <w:noWrap/>
            <w:vAlign w:val="bottom"/>
            <w:hideMark/>
          </w:tcPr>
          <w:p w:rsidR="008911AA" w:rsidRPr="00061705" w:rsidRDefault="008911AA" w:rsidP="00BC68A9">
            <w:pPr>
              <w:spacing w:line="240" w:lineRule="auto"/>
              <w:rPr>
                <w:rFonts w:ascii="Calibri" w:eastAsia="Times New Roman" w:hAnsi="Calibri" w:cs="Times New Roman"/>
                <w:b/>
                <w:bCs/>
                <w:color w:val="FFFFFF"/>
                <w:sz w:val="22"/>
                <w:lang w:eastAsia="sv-SE"/>
              </w:rPr>
            </w:pPr>
            <w:r w:rsidRPr="00061705">
              <w:rPr>
                <w:rFonts w:ascii="Calibri" w:eastAsia="Times New Roman" w:hAnsi="Calibri" w:cs="Times New Roman"/>
                <w:b/>
                <w:bCs/>
                <w:color w:val="FFFFFF"/>
                <w:sz w:val="22"/>
                <w:lang w:eastAsia="sv-SE"/>
              </w:rPr>
              <w:t>Spånga-Tensta (n=15)</w:t>
            </w:r>
          </w:p>
        </w:tc>
        <w:tc>
          <w:tcPr>
            <w:tcW w:w="1047" w:type="dxa"/>
            <w:tcBorders>
              <w:top w:val="nil"/>
              <w:left w:val="single" w:sz="4" w:space="0" w:color="FFFFFF"/>
              <w:bottom w:val="single" w:sz="12" w:space="0" w:color="FFFFFF"/>
              <w:right w:val="nil"/>
            </w:tcBorders>
            <w:shd w:val="clear" w:color="007EC4" w:fill="007EC4"/>
            <w:vAlign w:val="bottom"/>
          </w:tcPr>
          <w:p w:rsidR="008911AA" w:rsidRPr="00061705" w:rsidRDefault="00757DC9" w:rsidP="008911AA">
            <w:pPr>
              <w:spacing w:line="240" w:lineRule="auto"/>
              <w:jc w:val="right"/>
              <w:rPr>
                <w:rFonts w:ascii="Calibri" w:eastAsia="Times New Roman" w:hAnsi="Calibri" w:cs="Times New Roman"/>
                <w:b/>
                <w:bCs/>
                <w:color w:val="FFFFFF"/>
                <w:sz w:val="22"/>
                <w:lang w:eastAsia="sv-SE"/>
              </w:rPr>
            </w:pPr>
            <w:r>
              <w:rPr>
                <w:rFonts w:ascii="Calibri" w:eastAsia="Times New Roman" w:hAnsi="Calibri" w:cs="Times New Roman"/>
                <w:b/>
                <w:bCs/>
                <w:color w:val="FFFFFF"/>
                <w:sz w:val="22"/>
                <w:lang w:eastAsia="sv-SE"/>
              </w:rPr>
              <w:t xml:space="preserve">Totalt </w:t>
            </w:r>
            <w:r w:rsidR="008911AA">
              <w:rPr>
                <w:rFonts w:ascii="Calibri" w:eastAsia="Times New Roman" w:hAnsi="Calibri" w:cs="Times New Roman"/>
                <w:b/>
                <w:bCs/>
                <w:color w:val="FFFFFF"/>
                <w:sz w:val="22"/>
                <w:lang w:eastAsia="sv-SE"/>
              </w:rPr>
              <w:t>(n=54)</w:t>
            </w:r>
          </w:p>
        </w:tc>
      </w:tr>
      <w:tr w:rsidR="008911AA" w:rsidRPr="00061705" w:rsidTr="007F7317">
        <w:trPr>
          <w:trHeight w:val="281"/>
        </w:trPr>
        <w:tc>
          <w:tcPr>
            <w:tcW w:w="1248"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 xml:space="preserve">Flickor </w:t>
            </w:r>
          </w:p>
        </w:tc>
        <w:tc>
          <w:tcPr>
            <w:tcW w:w="983"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54</w:t>
            </w:r>
          </w:p>
        </w:tc>
        <w:tc>
          <w:tcPr>
            <w:tcW w:w="115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64</w:t>
            </w:r>
          </w:p>
        </w:tc>
        <w:tc>
          <w:tcPr>
            <w:tcW w:w="127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869"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13</w:t>
            </w:r>
          </w:p>
        </w:tc>
        <w:tc>
          <w:tcPr>
            <w:tcW w:w="1047"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C20BA1" w:rsidP="008911AA">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37</w:t>
            </w:r>
          </w:p>
        </w:tc>
      </w:tr>
      <w:tr w:rsidR="008911AA" w:rsidRPr="00061705" w:rsidTr="007F7317">
        <w:trPr>
          <w:trHeight w:val="281"/>
        </w:trPr>
        <w:tc>
          <w:tcPr>
            <w:tcW w:w="1248"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Pojkar</w:t>
            </w:r>
          </w:p>
        </w:tc>
        <w:tc>
          <w:tcPr>
            <w:tcW w:w="983"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46</w:t>
            </w:r>
          </w:p>
        </w:tc>
        <w:tc>
          <w:tcPr>
            <w:tcW w:w="1158"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36</w:t>
            </w:r>
          </w:p>
        </w:tc>
        <w:tc>
          <w:tcPr>
            <w:tcW w:w="127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73</w:t>
            </w:r>
          </w:p>
        </w:tc>
        <w:tc>
          <w:tcPr>
            <w:tcW w:w="869"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87</w:t>
            </w:r>
          </w:p>
        </w:tc>
        <w:tc>
          <w:tcPr>
            <w:tcW w:w="1047"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C20BA1" w:rsidP="008911AA">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63</w:t>
            </w:r>
          </w:p>
        </w:tc>
      </w:tr>
      <w:tr w:rsidR="008911AA" w:rsidRPr="00061705" w:rsidTr="007F7317">
        <w:trPr>
          <w:trHeight w:val="281"/>
        </w:trPr>
        <w:tc>
          <w:tcPr>
            <w:tcW w:w="1248"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13-15 år</w:t>
            </w:r>
          </w:p>
        </w:tc>
        <w:tc>
          <w:tcPr>
            <w:tcW w:w="983"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23</w:t>
            </w:r>
          </w:p>
        </w:tc>
        <w:tc>
          <w:tcPr>
            <w:tcW w:w="115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64</w:t>
            </w:r>
          </w:p>
        </w:tc>
        <w:tc>
          <w:tcPr>
            <w:tcW w:w="127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40</w:t>
            </w:r>
          </w:p>
        </w:tc>
        <w:tc>
          <w:tcPr>
            <w:tcW w:w="869"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20</w:t>
            </w:r>
          </w:p>
        </w:tc>
        <w:tc>
          <w:tcPr>
            <w:tcW w:w="1047"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C20BA1" w:rsidP="008911AA">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36</w:t>
            </w:r>
          </w:p>
        </w:tc>
      </w:tr>
      <w:tr w:rsidR="008911AA" w:rsidRPr="00061705" w:rsidTr="007F7317">
        <w:trPr>
          <w:trHeight w:val="281"/>
        </w:trPr>
        <w:tc>
          <w:tcPr>
            <w:tcW w:w="1248"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16-18 år</w:t>
            </w:r>
          </w:p>
        </w:tc>
        <w:tc>
          <w:tcPr>
            <w:tcW w:w="983"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62</w:t>
            </w:r>
          </w:p>
        </w:tc>
        <w:tc>
          <w:tcPr>
            <w:tcW w:w="1158"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36</w:t>
            </w:r>
          </w:p>
        </w:tc>
        <w:tc>
          <w:tcPr>
            <w:tcW w:w="127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47</w:t>
            </w:r>
          </w:p>
        </w:tc>
        <w:tc>
          <w:tcPr>
            <w:tcW w:w="869"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80</w:t>
            </w:r>
          </w:p>
        </w:tc>
        <w:tc>
          <w:tcPr>
            <w:tcW w:w="1047"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C20BA1" w:rsidP="008911AA">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57</w:t>
            </w:r>
          </w:p>
        </w:tc>
      </w:tr>
      <w:tr w:rsidR="008911AA" w:rsidRPr="00061705" w:rsidTr="007F7317">
        <w:trPr>
          <w:trHeight w:val="281"/>
        </w:trPr>
        <w:tc>
          <w:tcPr>
            <w:tcW w:w="1248" w:type="dxa"/>
            <w:tcBorders>
              <w:top w:val="single" w:sz="4" w:space="0" w:color="FFFFFF"/>
              <w:left w:val="nil"/>
              <w:bottom w:val="nil"/>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Myndiga</w:t>
            </w:r>
          </w:p>
        </w:tc>
        <w:tc>
          <w:tcPr>
            <w:tcW w:w="983"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15</w:t>
            </w:r>
          </w:p>
        </w:tc>
        <w:tc>
          <w:tcPr>
            <w:tcW w:w="1158"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0</w:t>
            </w:r>
          </w:p>
        </w:tc>
        <w:tc>
          <w:tcPr>
            <w:tcW w:w="1271"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13</w:t>
            </w:r>
          </w:p>
        </w:tc>
        <w:tc>
          <w:tcPr>
            <w:tcW w:w="869" w:type="dxa"/>
            <w:tcBorders>
              <w:top w:val="single" w:sz="4" w:space="0" w:color="FFFFFF"/>
              <w:left w:val="single" w:sz="4" w:space="0" w:color="FFFFFF"/>
              <w:bottom w:val="nil"/>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0</w:t>
            </w:r>
          </w:p>
        </w:tc>
        <w:tc>
          <w:tcPr>
            <w:tcW w:w="1047" w:type="dxa"/>
            <w:tcBorders>
              <w:top w:val="single" w:sz="4" w:space="0" w:color="FFFFFF"/>
              <w:left w:val="single" w:sz="4" w:space="0" w:color="FFFFFF"/>
              <w:bottom w:val="nil"/>
              <w:right w:val="nil"/>
            </w:tcBorders>
            <w:shd w:val="clear" w:color="80D2FF" w:fill="80D2FF"/>
            <w:vAlign w:val="bottom"/>
          </w:tcPr>
          <w:p w:rsidR="008911AA" w:rsidRPr="00A24E85" w:rsidRDefault="00C20BA1" w:rsidP="008911AA">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7</w:t>
            </w:r>
          </w:p>
        </w:tc>
      </w:tr>
    </w:tbl>
    <w:p w:rsidR="00601734" w:rsidRDefault="00AF1C22" w:rsidP="00601734">
      <w:pPr>
        <w:pStyle w:val="Rubrik3"/>
        <w:rPr>
          <w:noProof/>
          <w:lang w:eastAsia="sv-SE"/>
        </w:rPr>
      </w:pPr>
      <w:r>
        <w:t>Missbruk och kriminalitet</w:t>
      </w:r>
      <w:r w:rsidR="00946E80">
        <w:t xml:space="preserve"> %</w:t>
      </w:r>
    </w:p>
    <w:p w:rsidR="00601734" w:rsidRDefault="00601734" w:rsidP="00AF1C22">
      <w:pPr>
        <w:rPr>
          <w:rStyle w:val="Rubrik3Char"/>
        </w:rPr>
      </w:pPr>
      <w:r>
        <w:rPr>
          <w:rStyle w:val="Rubrik3Char"/>
          <w:noProof/>
          <w:lang w:eastAsia="sv-SE"/>
        </w:rPr>
        <w:drawing>
          <wp:inline distT="0" distB="0" distL="0" distR="0" wp14:anchorId="67BF7458">
            <wp:extent cx="4620895" cy="3213100"/>
            <wp:effectExtent l="0" t="0" r="8255" b="635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0895" cy="3213100"/>
                    </a:xfrm>
                    <a:prstGeom prst="rect">
                      <a:avLst/>
                    </a:prstGeom>
                    <a:noFill/>
                  </pic:spPr>
                </pic:pic>
              </a:graphicData>
            </a:graphic>
          </wp:inline>
        </w:drawing>
      </w:r>
    </w:p>
    <w:p w:rsidR="00601734" w:rsidRDefault="00601734" w:rsidP="00AF1C22">
      <w:pPr>
        <w:rPr>
          <w:rStyle w:val="Rubrik3Char"/>
        </w:rPr>
      </w:pPr>
    </w:p>
    <w:p w:rsidR="000B40B2" w:rsidRDefault="00A52968" w:rsidP="00AF1C22">
      <w:pPr>
        <w:rPr>
          <w:rStyle w:val="Rubrik3Char"/>
        </w:rPr>
      </w:pPr>
      <w:r w:rsidRPr="00A52968">
        <w:rPr>
          <w:rStyle w:val="Rubrik3Char"/>
        </w:rPr>
        <w:t>Bakgrundsfaktorer</w:t>
      </w:r>
      <w:r w:rsidR="00946E80">
        <w:rPr>
          <w:rStyle w:val="Rubrik3Char"/>
        </w:rPr>
        <w:t xml:space="preserve"> %</w:t>
      </w:r>
    </w:p>
    <w:p w:rsidR="007B2CCA" w:rsidRDefault="007B2CCA" w:rsidP="00AF1C22">
      <w:pPr>
        <w:rPr>
          <w:rStyle w:val="Rubrik3Char"/>
        </w:rPr>
      </w:pPr>
    </w:p>
    <w:p w:rsidR="000B40B2" w:rsidRDefault="000B40B2" w:rsidP="00AF1C22">
      <w:pPr>
        <w:rPr>
          <w:rStyle w:val="Rubrik3Char"/>
        </w:rPr>
      </w:pPr>
      <w:r>
        <w:rPr>
          <w:rStyle w:val="Rubrik3Char"/>
          <w:noProof/>
          <w:lang w:eastAsia="sv-SE"/>
        </w:rPr>
        <w:drawing>
          <wp:inline distT="0" distB="0" distL="0" distR="0" wp14:anchorId="1694608A">
            <wp:extent cx="4383405" cy="2152015"/>
            <wp:effectExtent l="0" t="0" r="0" b="63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3405" cy="2152015"/>
                    </a:xfrm>
                    <a:prstGeom prst="rect">
                      <a:avLst/>
                    </a:prstGeom>
                    <a:noFill/>
                  </pic:spPr>
                </pic:pic>
              </a:graphicData>
            </a:graphic>
          </wp:inline>
        </w:drawing>
      </w:r>
    </w:p>
    <w:p w:rsidR="00AF1C22" w:rsidRDefault="00A52968" w:rsidP="00AF1C22">
      <w:r w:rsidRPr="00A15A97">
        <w:rPr>
          <w:noProof/>
          <w:lang w:eastAsia="sv-SE"/>
        </w:rPr>
        <w:t xml:space="preserve"> </w:t>
      </w:r>
    </w:p>
    <w:p w:rsidR="000B40B2" w:rsidRDefault="000B40B2" w:rsidP="00AF1C22">
      <w:r>
        <w:rPr>
          <w:noProof/>
          <w:lang w:eastAsia="sv-SE"/>
        </w:rPr>
        <w:lastRenderedPageBreak/>
        <w:drawing>
          <wp:inline distT="0" distB="0" distL="0" distR="0" wp14:anchorId="338FEB2D">
            <wp:extent cx="4176395" cy="328612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6395" cy="3286125"/>
                    </a:xfrm>
                    <a:prstGeom prst="rect">
                      <a:avLst/>
                    </a:prstGeom>
                    <a:noFill/>
                  </pic:spPr>
                </pic:pic>
              </a:graphicData>
            </a:graphic>
          </wp:inline>
        </w:drawing>
      </w:r>
    </w:p>
    <w:p w:rsidR="000B40B2" w:rsidRDefault="000B40B2" w:rsidP="00AF1C22"/>
    <w:p w:rsidR="000B40B2" w:rsidRDefault="000B40B2" w:rsidP="00AF1C22"/>
    <w:p w:rsidR="00AF1C22" w:rsidRDefault="00AF1C22" w:rsidP="00AF1C22"/>
    <w:p w:rsidR="00AF1C22" w:rsidRDefault="00AF1C22" w:rsidP="00AF1C22">
      <w:pPr>
        <w:pStyle w:val="Rubrik3"/>
      </w:pPr>
      <w:r>
        <w:t>Öppenvård</w:t>
      </w:r>
    </w:p>
    <w:tbl>
      <w:tblPr>
        <w:tblW w:w="7135" w:type="dxa"/>
        <w:tblInd w:w="70" w:type="dxa"/>
        <w:tblCellMar>
          <w:left w:w="70" w:type="dxa"/>
          <w:right w:w="70" w:type="dxa"/>
        </w:tblCellMar>
        <w:tblLook w:val="04A0" w:firstRow="1" w:lastRow="0" w:firstColumn="1" w:lastColumn="0" w:noHBand="0" w:noVBand="1"/>
      </w:tblPr>
      <w:tblGrid>
        <w:gridCol w:w="1936"/>
        <w:gridCol w:w="1387"/>
        <w:gridCol w:w="1163"/>
        <w:gridCol w:w="972"/>
        <w:gridCol w:w="1017"/>
        <w:gridCol w:w="728"/>
      </w:tblGrid>
      <w:tr w:rsidR="008911AA" w:rsidRPr="00C2595A" w:rsidTr="00183B11">
        <w:trPr>
          <w:trHeight w:val="309"/>
        </w:trPr>
        <w:tc>
          <w:tcPr>
            <w:tcW w:w="1936" w:type="dxa"/>
            <w:tcBorders>
              <w:top w:val="nil"/>
              <w:left w:val="nil"/>
              <w:bottom w:val="single" w:sz="12" w:space="0" w:color="FFFFFF"/>
              <w:right w:val="single" w:sz="4" w:space="0" w:color="FFFFFF"/>
            </w:tcBorders>
            <w:shd w:val="clear" w:color="007EC4" w:fill="007EC4"/>
            <w:noWrap/>
            <w:vAlign w:val="bottom"/>
            <w:hideMark/>
          </w:tcPr>
          <w:p w:rsidR="008911AA" w:rsidRPr="00C2595A" w:rsidRDefault="008911AA" w:rsidP="00BC68A9">
            <w:pPr>
              <w:spacing w:line="240" w:lineRule="auto"/>
              <w:rPr>
                <w:rFonts w:ascii="Calibri" w:eastAsia="Times New Roman" w:hAnsi="Calibri" w:cs="Times New Roman"/>
                <w:b/>
                <w:bCs/>
                <w:color w:val="FFFFFF"/>
                <w:sz w:val="44"/>
                <w:szCs w:val="44"/>
                <w:lang w:eastAsia="sv-SE"/>
              </w:rPr>
            </w:pPr>
            <w:r w:rsidRPr="00C2595A">
              <w:rPr>
                <w:rFonts w:ascii="Calibri" w:eastAsia="Times New Roman" w:hAnsi="Calibri" w:cs="Times New Roman"/>
                <w:b/>
                <w:bCs/>
                <w:color w:val="FFFFFF"/>
                <w:sz w:val="44"/>
                <w:szCs w:val="44"/>
                <w:lang w:eastAsia="sv-SE"/>
              </w:rPr>
              <w:t>%</w:t>
            </w:r>
          </w:p>
        </w:tc>
        <w:tc>
          <w:tcPr>
            <w:tcW w:w="1193"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C2595A"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22"/>
                <w:lang w:eastAsia="sv-SE"/>
              </w:rPr>
              <w:t>Kungsholmen (n=13)</w:t>
            </w:r>
          </w:p>
        </w:tc>
        <w:tc>
          <w:tcPr>
            <w:tcW w:w="1000"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C2595A"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22"/>
                <w:lang w:eastAsia="sv-SE"/>
              </w:rPr>
              <w:t>Östermalm (n=11)</w:t>
            </w:r>
          </w:p>
        </w:tc>
        <w:tc>
          <w:tcPr>
            <w:tcW w:w="972"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C2595A"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22"/>
                <w:lang w:eastAsia="sv-SE"/>
              </w:rPr>
              <w:t>Rinkeby-Kista (n=15)</w:t>
            </w:r>
          </w:p>
        </w:tc>
        <w:tc>
          <w:tcPr>
            <w:tcW w:w="1017" w:type="dxa"/>
            <w:tcBorders>
              <w:top w:val="nil"/>
              <w:left w:val="single" w:sz="4" w:space="0" w:color="FFFFFF"/>
              <w:bottom w:val="single" w:sz="12" w:space="0" w:color="FFFFFF"/>
              <w:right w:val="nil"/>
            </w:tcBorders>
            <w:shd w:val="clear" w:color="007EC4" w:fill="007EC4"/>
            <w:noWrap/>
            <w:vAlign w:val="bottom"/>
            <w:hideMark/>
          </w:tcPr>
          <w:p w:rsidR="008911AA" w:rsidRPr="00C2595A"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22"/>
                <w:lang w:eastAsia="sv-SE"/>
              </w:rPr>
              <w:t>Spånga-Tensta (n=15)</w:t>
            </w:r>
          </w:p>
        </w:tc>
        <w:tc>
          <w:tcPr>
            <w:tcW w:w="1017" w:type="dxa"/>
            <w:tcBorders>
              <w:top w:val="nil"/>
              <w:left w:val="single" w:sz="4" w:space="0" w:color="FFFFFF"/>
              <w:bottom w:val="single" w:sz="12" w:space="0" w:color="FFFFFF"/>
              <w:right w:val="nil"/>
            </w:tcBorders>
            <w:shd w:val="clear" w:color="007EC4" w:fill="007EC4"/>
            <w:vAlign w:val="bottom"/>
          </w:tcPr>
          <w:p w:rsidR="008911AA" w:rsidRPr="00C2595A" w:rsidRDefault="00757DC9" w:rsidP="00183B11">
            <w:pPr>
              <w:spacing w:line="240" w:lineRule="auto"/>
              <w:jc w:val="right"/>
              <w:rPr>
                <w:rFonts w:ascii="Calibri" w:eastAsia="Times New Roman" w:hAnsi="Calibri" w:cs="Times New Roman"/>
                <w:b/>
                <w:bCs/>
                <w:color w:val="FFFFFF"/>
                <w:sz w:val="22"/>
                <w:lang w:eastAsia="sv-SE"/>
              </w:rPr>
            </w:pPr>
            <w:r>
              <w:rPr>
                <w:rFonts w:ascii="Calibri" w:eastAsia="Times New Roman" w:hAnsi="Calibri" w:cs="Times New Roman"/>
                <w:b/>
                <w:bCs/>
                <w:color w:val="FFFFFF"/>
                <w:sz w:val="22"/>
                <w:lang w:eastAsia="sv-SE"/>
              </w:rPr>
              <w:t xml:space="preserve">Totalt </w:t>
            </w:r>
            <w:r w:rsidR="008911AA">
              <w:rPr>
                <w:rFonts w:ascii="Calibri" w:eastAsia="Times New Roman" w:hAnsi="Calibri" w:cs="Times New Roman"/>
                <w:b/>
                <w:bCs/>
                <w:color w:val="FFFFFF"/>
                <w:sz w:val="22"/>
                <w:lang w:eastAsia="sv-SE"/>
              </w:rPr>
              <w:t>(n=54)</w:t>
            </w:r>
          </w:p>
        </w:tc>
      </w:tr>
      <w:tr w:rsidR="008911AA" w:rsidRPr="00C2595A" w:rsidTr="00183B11">
        <w:trPr>
          <w:trHeight w:val="280"/>
        </w:trPr>
        <w:tc>
          <w:tcPr>
            <w:tcW w:w="1936"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Familjebehandling</w:t>
            </w:r>
          </w:p>
        </w:tc>
        <w:tc>
          <w:tcPr>
            <w:tcW w:w="1193"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38</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45</w:t>
            </w:r>
          </w:p>
        </w:tc>
        <w:tc>
          <w:tcPr>
            <w:tcW w:w="972"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7</w:t>
            </w:r>
          </w:p>
        </w:tc>
        <w:tc>
          <w:tcPr>
            <w:tcW w:w="1017"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1017"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29</w:t>
            </w:r>
          </w:p>
        </w:tc>
      </w:tr>
      <w:tr w:rsidR="008911AA" w:rsidRPr="00C2595A" w:rsidTr="00183B11">
        <w:trPr>
          <w:trHeight w:val="280"/>
        </w:trPr>
        <w:tc>
          <w:tcPr>
            <w:tcW w:w="1936"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MST</w:t>
            </w:r>
          </w:p>
        </w:tc>
        <w:tc>
          <w:tcPr>
            <w:tcW w:w="1193"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972"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47</w:t>
            </w:r>
          </w:p>
        </w:tc>
        <w:tc>
          <w:tcPr>
            <w:tcW w:w="1017"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4F20FB" w:rsidP="00BC68A9">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w:t>
            </w:r>
            <w:r w:rsidR="008911AA" w:rsidRPr="00A24E85">
              <w:rPr>
                <w:rFonts w:ascii="Arial" w:eastAsia="Times New Roman" w:hAnsi="Arial" w:cs="Arial"/>
                <w:color w:val="000000"/>
                <w:sz w:val="18"/>
                <w:szCs w:val="18"/>
                <w:lang w:eastAsia="sv-SE"/>
              </w:rPr>
              <w:t>7</w:t>
            </w:r>
          </w:p>
        </w:tc>
        <w:tc>
          <w:tcPr>
            <w:tcW w:w="1017"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4F20FB"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25</w:t>
            </w:r>
          </w:p>
        </w:tc>
      </w:tr>
      <w:tr w:rsidR="008911AA" w:rsidRPr="00C2595A" w:rsidTr="00183B11">
        <w:trPr>
          <w:trHeight w:val="280"/>
        </w:trPr>
        <w:tc>
          <w:tcPr>
            <w:tcW w:w="1936"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Ungdomsbehandlare eller strukturerat behandlingsprogram</w:t>
            </w:r>
          </w:p>
        </w:tc>
        <w:tc>
          <w:tcPr>
            <w:tcW w:w="1193"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w:t>
            </w:r>
          </w:p>
        </w:tc>
        <w:tc>
          <w:tcPr>
            <w:tcW w:w="972"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7</w:t>
            </w:r>
          </w:p>
        </w:tc>
        <w:tc>
          <w:tcPr>
            <w:tcW w:w="1017"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17"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4</w:t>
            </w:r>
          </w:p>
        </w:tc>
      </w:tr>
      <w:tr w:rsidR="008911AA" w:rsidRPr="00C2595A" w:rsidTr="00183B11">
        <w:trPr>
          <w:trHeight w:val="280"/>
        </w:trPr>
        <w:tc>
          <w:tcPr>
            <w:tcW w:w="1936"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 xml:space="preserve">SKKP enligt LVU eller </w:t>
            </w:r>
            <w:proofErr w:type="spellStart"/>
            <w:r w:rsidRPr="00A24E85">
              <w:rPr>
                <w:rFonts w:ascii="Arial" w:eastAsia="Times New Roman" w:hAnsi="Arial" w:cs="Arial"/>
                <w:sz w:val="18"/>
                <w:szCs w:val="18"/>
                <w:lang w:eastAsia="sv-SE"/>
              </w:rPr>
              <w:t>SoL</w:t>
            </w:r>
            <w:proofErr w:type="spellEnd"/>
          </w:p>
        </w:tc>
        <w:tc>
          <w:tcPr>
            <w:tcW w:w="1193"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0</w:t>
            </w:r>
          </w:p>
        </w:tc>
        <w:tc>
          <w:tcPr>
            <w:tcW w:w="972"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27</w:t>
            </w:r>
          </w:p>
        </w:tc>
        <w:tc>
          <w:tcPr>
            <w:tcW w:w="1017"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33</w:t>
            </w:r>
          </w:p>
        </w:tc>
        <w:tc>
          <w:tcPr>
            <w:tcW w:w="1017"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17</w:t>
            </w:r>
          </w:p>
        </w:tc>
      </w:tr>
      <w:tr w:rsidR="008911AA" w:rsidRPr="00C2595A" w:rsidTr="00183B11">
        <w:trPr>
          <w:trHeight w:val="280"/>
        </w:trPr>
        <w:tc>
          <w:tcPr>
            <w:tcW w:w="1936"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046ACF">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 xml:space="preserve">Kontakt </w:t>
            </w:r>
            <w:r w:rsidR="00046ACF">
              <w:rPr>
                <w:rFonts w:ascii="Arial" w:eastAsia="Times New Roman" w:hAnsi="Arial" w:cs="Arial"/>
                <w:color w:val="000000"/>
                <w:sz w:val="18"/>
                <w:szCs w:val="18"/>
                <w:lang w:eastAsia="sv-SE"/>
              </w:rPr>
              <w:t xml:space="preserve">Framtid Stockholm/ </w:t>
            </w:r>
            <w:r w:rsidRPr="00A24E85">
              <w:rPr>
                <w:rFonts w:ascii="Arial" w:eastAsia="Times New Roman" w:hAnsi="Arial" w:cs="Arial"/>
                <w:color w:val="000000"/>
                <w:sz w:val="18"/>
                <w:szCs w:val="18"/>
                <w:lang w:eastAsia="sv-SE"/>
              </w:rPr>
              <w:t xml:space="preserve"> beroendevård</w:t>
            </w:r>
            <w:r w:rsidR="00046ACF">
              <w:rPr>
                <w:rFonts w:ascii="Arial" w:eastAsia="Times New Roman" w:hAnsi="Arial" w:cs="Arial"/>
                <w:color w:val="000000"/>
                <w:sz w:val="18"/>
                <w:szCs w:val="18"/>
                <w:lang w:eastAsia="sv-SE"/>
              </w:rPr>
              <w:t>en</w:t>
            </w:r>
          </w:p>
        </w:tc>
        <w:tc>
          <w:tcPr>
            <w:tcW w:w="1193"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77</w:t>
            </w:r>
          </w:p>
        </w:tc>
        <w:tc>
          <w:tcPr>
            <w:tcW w:w="100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972"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1017"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13</w:t>
            </w:r>
          </w:p>
        </w:tc>
        <w:tc>
          <w:tcPr>
            <w:tcW w:w="1017"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36</w:t>
            </w:r>
          </w:p>
        </w:tc>
      </w:tr>
      <w:tr w:rsidR="008911AA" w:rsidRPr="00C2595A" w:rsidTr="00183B11">
        <w:trPr>
          <w:trHeight w:val="280"/>
        </w:trPr>
        <w:tc>
          <w:tcPr>
            <w:tcW w:w="1936"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 xml:space="preserve">Ungdomstjänst / Ungdomsvård </w:t>
            </w:r>
          </w:p>
        </w:tc>
        <w:tc>
          <w:tcPr>
            <w:tcW w:w="1193"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0</w:t>
            </w:r>
          </w:p>
        </w:tc>
        <w:tc>
          <w:tcPr>
            <w:tcW w:w="100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18</w:t>
            </w:r>
          </w:p>
        </w:tc>
        <w:tc>
          <w:tcPr>
            <w:tcW w:w="972"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20</w:t>
            </w:r>
          </w:p>
        </w:tc>
        <w:tc>
          <w:tcPr>
            <w:tcW w:w="1017"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27</w:t>
            </w:r>
          </w:p>
        </w:tc>
        <w:tc>
          <w:tcPr>
            <w:tcW w:w="1017"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16</w:t>
            </w:r>
          </w:p>
        </w:tc>
      </w:tr>
      <w:tr w:rsidR="008911AA" w:rsidRPr="00C2595A" w:rsidTr="00183B11">
        <w:trPr>
          <w:trHeight w:val="280"/>
        </w:trPr>
        <w:tc>
          <w:tcPr>
            <w:tcW w:w="1936" w:type="dxa"/>
            <w:tcBorders>
              <w:top w:val="single" w:sz="4" w:space="0" w:color="FFFFFF"/>
              <w:left w:val="nil"/>
              <w:bottom w:val="nil"/>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LVU i hemmet</w:t>
            </w:r>
          </w:p>
        </w:tc>
        <w:tc>
          <w:tcPr>
            <w:tcW w:w="1193"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00"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w:t>
            </w:r>
          </w:p>
        </w:tc>
        <w:tc>
          <w:tcPr>
            <w:tcW w:w="972"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33</w:t>
            </w:r>
          </w:p>
        </w:tc>
        <w:tc>
          <w:tcPr>
            <w:tcW w:w="1017" w:type="dxa"/>
            <w:tcBorders>
              <w:top w:val="single" w:sz="4" w:space="0" w:color="FFFFFF"/>
              <w:left w:val="single" w:sz="4" w:space="0" w:color="FFFFFF"/>
              <w:bottom w:val="nil"/>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17" w:type="dxa"/>
            <w:tcBorders>
              <w:top w:val="single" w:sz="4" w:space="0" w:color="FFFFFF"/>
              <w:left w:val="single" w:sz="4" w:space="0" w:color="FFFFFF"/>
              <w:bottom w:val="nil"/>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11</w:t>
            </w:r>
          </w:p>
        </w:tc>
      </w:tr>
    </w:tbl>
    <w:p w:rsidR="00AF1C22" w:rsidRDefault="00AF1C22" w:rsidP="00AF1C22">
      <w:pPr>
        <w:pStyle w:val="Rubrik3"/>
      </w:pPr>
      <w:r>
        <w:t>Dygnetruntvård</w:t>
      </w:r>
    </w:p>
    <w:tbl>
      <w:tblPr>
        <w:tblW w:w="7099" w:type="dxa"/>
        <w:tblInd w:w="70" w:type="dxa"/>
        <w:tblCellMar>
          <w:left w:w="70" w:type="dxa"/>
          <w:right w:w="70" w:type="dxa"/>
        </w:tblCellMar>
        <w:tblLook w:val="04A0" w:firstRow="1" w:lastRow="0" w:firstColumn="1" w:lastColumn="0" w:noHBand="0" w:noVBand="1"/>
      </w:tblPr>
      <w:tblGrid>
        <w:gridCol w:w="1969"/>
        <w:gridCol w:w="1387"/>
        <w:gridCol w:w="1163"/>
        <w:gridCol w:w="950"/>
        <w:gridCol w:w="950"/>
        <w:gridCol w:w="728"/>
      </w:tblGrid>
      <w:tr w:rsidR="008911AA" w:rsidRPr="001C34CC" w:rsidTr="00183B11">
        <w:trPr>
          <w:trHeight w:val="252"/>
        </w:trPr>
        <w:tc>
          <w:tcPr>
            <w:tcW w:w="1969" w:type="dxa"/>
            <w:tcBorders>
              <w:top w:val="nil"/>
              <w:left w:val="nil"/>
              <w:bottom w:val="single" w:sz="12" w:space="0" w:color="FFFFFF"/>
              <w:right w:val="single" w:sz="4" w:space="0" w:color="FFFFFF"/>
            </w:tcBorders>
            <w:shd w:val="clear" w:color="007EC4" w:fill="007EC4"/>
            <w:noWrap/>
            <w:vAlign w:val="bottom"/>
          </w:tcPr>
          <w:p w:rsidR="008911AA" w:rsidRPr="001C34CC"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44"/>
                <w:szCs w:val="44"/>
                <w:lang w:eastAsia="sv-SE"/>
              </w:rPr>
              <w:t>%</w:t>
            </w:r>
            <w:r>
              <w:rPr>
                <w:rFonts w:ascii="Calibri" w:eastAsia="Times New Roman" w:hAnsi="Calibri" w:cs="Times New Roman"/>
                <w:b/>
                <w:bCs/>
                <w:color w:val="FFFFFF"/>
                <w:sz w:val="44"/>
                <w:szCs w:val="44"/>
                <w:lang w:eastAsia="sv-SE"/>
              </w:rPr>
              <w:t xml:space="preserve"> </w:t>
            </w:r>
          </w:p>
        </w:tc>
        <w:tc>
          <w:tcPr>
            <w:tcW w:w="1177"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1C34CC" w:rsidRDefault="008911AA" w:rsidP="00BC68A9">
            <w:pPr>
              <w:spacing w:line="240" w:lineRule="auto"/>
              <w:rPr>
                <w:rFonts w:ascii="Calibri" w:eastAsia="Times New Roman" w:hAnsi="Calibri" w:cs="Times New Roman"/>
                <w:b/>
                <w:bCs/>
                <w:color w:val="FFFFFF"/>
                <w:sz w:val="22"/>
                <w:lang w:eastAsia="sv-SE"/>
              </w:rPr>
            </w:pPr>
            <w:r w:rsidRPr="001C34CC">
              <w:rPr>
                <w:rFonts w:ascii="Calibri" w:eastAsia="Times New Roman" w:hAnsi="Calibri" w:cs="Times New Roman"/>
                <w:b/>
                <w:bCs/>
                <w:color w:val="FFFFFF"/>
                <w:sz w:val="22"/>
                <w:lang w:eastAsia="sv-SE"/>
              </w:rPr>
              <w:t>Kungsholmen (n=13)</w:t>
            </w:r>
          </w:p>
        </w:tc>
        <w:tc>
          <w:tcPr>
            <w:tcW w:w="1103"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1C34CC" w:rsidRDefault="008911AA" w:rsidP="00BC68A9">
            <w:pPr>
              <w:spacing w:line="240" w:lineRule="auto"/>
              <w:rPr>
                <w:rFonts w:ascii="Calibri" w:eastAsia="Times New Roman" w:hAnsi="Calibri" w:cs="Times New Roman"/>
                <w:b/>
                <w:bCs/>
                <w:color w:val="FFFFFF"/>
                <w:sz w:val="22"/>
                <w:lang w:eastAsia="sv-SE"/>
              </w:rPr>
            </w:pPr>
            <w:r w:rsidRPr="001C34CC">
              <w:rPr>
                <w:rFonts w:ascii="Calibri" w:eastAsia="Times New Roman" w:hAnsi="Calibri" w:cs="Times New Roman"/>
                <w:b/>
                <w:bCs/>
                <w:color w:val="FFFFFF"/>
                <w:sz w:val="22"/>
                <w:lang w:eastAsia="sv-SE"/>
              </w:rPr>
              <w:t>Östermalm (n=11)</w:t>
            </w:r>
          </w:p>
        </w:tc>
        <w:tc>
          <w:tcPr>
            <w:tcW w:w="950"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1C34CC" w:rsidRDefault="008911AA" w:rsidP="00BC68A9">
            <w:pPr>
              <w:spacing w:line="240" w:lineRule="auto"/>
              <w:rPr>
                <w:rFonts w:ascii="Calibri" w:eastAsia="Times New Roman" w:hAnsi="Calibri" w:cs="Times New Roman"/>
                <w:b/>
                <w:bCs/>
                <w:color w:val="FFFFFF"/>
                <w:sz w:val="22"/>
                <w:lang w:eastAsia="sv-SE"/>
              </w:rPr>
            </w:pPr>
            <w:r w:rsidRPr="001C34CC">
              <w:rPr>
                <w:rFonts w:ascii="Calibri" w:eastAsia="Times New Roman" w:hAnsi="Calibri" w:cs="Times New Roman"/>
                <w:b/>
                <w:bCs/>
                <w:color w:val="FFFFFF"/>
                <w:sz w:val="22"/>
                <w:lang w:eastAsia="sv-SE"/>
              </w:rPr>
              <w:t>Rinkeby-Kista (n=15)</w:t>
            </w:r>
          </w:p>
        </w:tc>
        <w:tc>
          <w:tcPr>
            <w:tcW w:w="950" w:type="dxa"/>
            <w:tcBorders>
              <w:top w:val="nil"/>
              <w:left w:val="single" w:sz="4" w:space="0" w:color="FFFFFF"/>
              <w:bottom w:val="single" w:sz="12" w:space="0" w:color="FFFFFF"/>
              <w:right w:val="nil"/>
            </w:tcBorders>
            <w:shd w:val="clear" w:color="007EC4" w:fill="007EC4"/>
            <w:noWrap/>
            <w:vAlign w:val="bottom"/>
            <w:hideMark/>
          </w:tcPr>
          <w:p w:rsidR="008911AA" w:rsidRPr="001C34CC" w:rsidRDefault="008911AA" w:rsidP="00BC68A9">
            <w:pPr>
              <w:spacing w:line="240" w:lineRule="auto"/>
              <w:rPr>
                <w:rFonts w:ascii="Calibri" w:eastAsia="Times New Roman" w:hAnsi="Calibri" w:cs="Times New Roman"/>
                <w:b/>
                <w:bCs/>
                <w:color w:val="FFFFFF"/>
                <w:sz w:val="22"/>
                <w:lang w:eastAsia="sv-SE"/>
              </w:rPr>
            </w:pPr>
            <w:r w:rsidRPr="001C34CC">
              <w:rPr>
                <w:rFonts w:ascii="Calibri" w:eastAsia="Times New Roman" w:hAnsi="Calibri" w:cs="Times New Roman"/>
                <w:b/>
                <w:bCs/>
                <w:color w:val="FFFFFF"/>
                <w:sz w:val="22"/>
                <w:lang w:eastAsia="sv-SE"/>
              </w:rPr>
              <w:t>Spånga-Tensta (n=15)</w:t>
            </w:r>
          </w:p>
        </w:tc>
        <w:tc>
          <w:tcPr>
            <w:tcW w:w="950" w:type="dxa"/>
            <w:tcBorders>
              <w:top w:val="nil"/>
              <w:left w:val="single" w:sz="4" w:space="0" w:color="FFFFFF"/>
              <w:bottom w:val="single" w:sz="12" w:space="0" w:color="FFFFFF"/>
              <w:right w:val="nil"/>
            </w:tcBorders>
            <w:shd w:val="clear" w:color="007EC4" w:fill="007EC4"/>
            <w:vAlign w:val="bottom"/>
          </w:tcPr>
          <w:p w:rsidR="008911AA" w:rsidRPr="001C34CC" w:rsidRDefault="00757DC9" w:rsidP="007F7317">
            <w:pPr>
              <w:spacing w:line="240" w:lineRule="auto"/>
              <w:jc w:val="right"/>
              <w:rPr>
                <w:rFonts w:ascii="Calibri" w:eastAsia="Times New Roman" w:hAnsi="Calibri" w:cs="Times New Roman"/>
                <w:b/>
                <w:bCs/>
                <w:color w:val="FFFFFF"/>
                <w:sz w:val="22"/>
                <w:lang w:eastAsia="sv-SE"/>
              </w:rPr>
            </w:pPr>
            <w:r>
              <w:rPr>
                <w:rFonts w:ascii="Calibri" w:eastAsia="Times New Roman" w:hAnsi="Calibri" w:cs="Times New Roman"/>
                <w:b/>
                <w:bCs/>
                <w:color w:val="FFFFFF"/>
                <w:sz w:val="22"/>
                <w:lang w:eastAsia="sv-SE"/>
              </w:rPr>
              <w:t>Totalt</w:t>
            </w:r>
            <w:r w:rsidR="007F7317">
              <w:rPr>
                <w:rFonts w:ascii="Calibri" w:eastAsia="Times New Roman" w:hAnsi="Calibri" w:cs="Times New Roman"/>
                <w:b/>
                <w:bCs/>
                <w:color w:val="FFFFFF"/>
                <w:sz w:val="22"/>
                <w:lang w:eastAsia="sv-SE"/>
              </w:rPr>
              <w:t xml:space="preserve"> </w:t>
            </w:r>
            <w:r w:rsidR="008911AA">
              <w:rPr>
                <w:rFonts w:ascii="Calibri" w:eastAsia="Times New Roman" w:hAnsi="Calibri" w:cs="Times New Roman"/>
                <w:b/>
                <w:bCs/>
                <w:color w:val="FFFFFF"/>
                <w:sz w:val="22"/>
                <w:lang w:eastAsia="sv-SE"/>
              </w:rPr>
              <w:t>(n=54)</w:t>
            </w:r>
          </w:p>
        </w:tc>
      </w:tr>
      <w:tr w:rsidR="008911AA" w:rsidRPr="00A24E85" w:rsidTr="00183B11">
        <w:trPr>
          <w:trHeight w:val="237"/>
        </w:trPr>
        <w:tc>
          <w:tcPr>
            <w:tcW w:w="1969"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SIS §12</w:t>
            </w:r>
          </w:p>
        </w:tc>
        <w:tc>
          <w:tcPr>
            <w:tcW w:w="1177"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103"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w:t>
            </w:r>
          </w:p>
        </w:tc>
        <w:tc>
          <w:tcPr>
            <w:tcW w:w="950"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47</w:t>
            </w:r>
          </w:p>
        </w:tc>
        <w:tc>
          <w:tcPr>
            <w:tcW w:w="950"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20</w:t>
            </w:r>
          </w:p>
        </w:tc>
        <w:tc>
          <w:tcPr>
            <w:tcW w:w="950"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19</w:t>
            </w:r>
          </w:p>
        </w:tc>
      </w:tr>
      <w:tr w:rsidR="008911AA" w:rsidRPr="00A24E85" w:rsidTr="00183B11">
        <w:trPr>
          <w:trHeight w:val="237"/>
        </w:trPr>
        <w:tc>
          <w:tcPr>
            <w:tcW w:w="1969"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HVB/Stödboende</w:t>
            </w:r>
          </w:p>
        </w:tc>
        <w:tc>
          <w:tcPr>
            <w:tcW w:w="1177"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31</w:t>
            </w:r>
          </w:p>
        </w:tc>
        <w:tc>
          <w:tcPr>
            <w:tcW w:w="1103"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64</w:t>
            </w:r>
          </w:p>
        </w:tc>
        <w:tc>
          <w:tcPr>
            <w:tcW w:w="950"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40</w:t>
            </w:r>
          </w:p>
        </w:tc>
        <w:tc>
          <w:tcPr>
            <w:tcW w:w="950"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33</w:t>
            </w:r>
          </w:p>
        </w:tc>
        <w:tc>
          <w:tcPr>
            <w:tcW w:w="950"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42</w:t>
            </w:r>
          </w:p>
        </w:tc>
      </w:tr>
      <w:tr w:rsidR="008911AA" w:rsidRPr="00A24E85" w:rsidTr="00183B11">
        <w:trPr>
          <w:trHeight w:val="237"/>
        </w:trPr>
        <w:tc>
          <w:tcPr>
            <w:tcW w:w="1969" w:type="dxa"/>
            <w:tcBorders>
              <w:top w:val="single" w:sz="4" w:space="0" w:color="FFFFFF"/>
              <w:left w:val="nil"/>
              <w:bottom w:val="nil"/>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Jourhem/ familjehem</w:t>
            </w:r>
          </w:p>
        </w:tc>
        <w:tc>
          <w:tcPr>
            <w:tcW w:w="1177"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w:t>
            </w:r>
          </w:p>
        </w:tc>
        <w:tc>
          <w:tcPr>
            <w:tcW w:w="1103"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9</w:t>
            </w:r>
          </w:p>
        </w:tc>
        <w:tc>
          <w:tcPr>
            <w:tcW w:w="950"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40</w:t>
            </w:r>
          </w:p>
        </w:tc>
        <w:tc>
          <w:tcPr>
            <w:tcW w:w="950" w:type="dxa"/>
            <w:tcBorders>
              <w:top w:val="single" w:sz="4" w:space="0" w:color="FFFFFF"/>
              <w:left w:val="single" w:sz="4" w:space="0" w:color="FFFFFF"/>
              <w:bottom w:val="nil"/>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0</w:t>
            </w:r>
          </w:p>
        </w:tc>
        <w:tc>
          <w:tcPr>
            <w:tcW w:w="950" w:type="dxa"/>
            <w:tcBorders>
              <w:top w:val="single" w:sz="4" w:space="0" w:color="FFFFFF"/>
              <w:left w:val="single" w:sz="4" w:space="0" w:color="FFFFFF"/>
              <w:bottom w:val="nil"/>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14</w:t>
            </w:r>
          </w:p>
        </w:tc>
      </w:tr>
    </w:tbl>
    <w:p w:rsidR="00AF1C22" w:rsidRDefault="00AF1C22" w:rsidP="00AF1C22">
      <w:pPr>
        <w:pStyle w:val="Rubrik3"/>
      </w:pPr>
      <w:r>
        <w:lastRenderedPageBreak/>
        <w:t>Bedömningsinstrument, SIP och SIG</w:t>
      </w:r>
    </w:p>
    <w:tbl>
      <w:tblPr>
        <w:tblW w:w="7327" w:type="dxa"/>
        <w:tblInd w:w="70" w:type="dxa"/>
        <w:tblCellMar>
          <w:left w:w="70" w:type="dxa"/>
          <w:right w:w="70" w:type="dxa"/>
        </w:tblCellMar>
        <w:tblLook w:val="04A0" w:firstRow="1" w:lastRow="0" w:firstColumn="1" w:lastColumn="0" w:noHBand="0" w:noVBand="1"/>
      </w:tblPr>
      <w:tblGrid>
        <w:gridCol w:w="2032"/>
        <w:gridCol w:w="1387"/>
        <w:gridCol w:w="1163"/>
        <w:gridCol w:w="981"/>
        <w:gridCol w:w="981"/>
        <w:gridCol w:w="783"/>
      </w:tblGrid>
      <w:tr w:rsidR="008911AA" w:rsidRPr="00DA741C" w:rsidTr="00183B11">
        <w:trPr>
          <w:trHeight w:val="315"/>
        </w:trPr>
        <w:tc>
          <w:tcPr>
            <w:tcW w:w="2032" w:type="dxa"/>
            <w:tcBorders>
              <w:top w:val="nil"/>
              <w:left w:val="nil"/>
              <w:bottom w:val="single" w:sz="12" w:space="0" w:color="FFFFFF"/>
              <w:right w:val="single" w:sz="4" w:space="0" w:color="FFFFFF"/>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44"/>
                <w:szCs w:val="44"/>
                <w:lang w:eastAsia="sv-SE"/>
              </w:rPr>
              <w:t>%</w:t>
            </w:r>
          </w:p>
        </w:tc>
        <w:tc>
          <w:tcPr>
            <w:tcW w:w="1214"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Kungsholmen (n=13)</w:t>
            </w:r>
          </w:p>
        </w:tc>
        <w:tc>
          <w:tcPr>
            <w:tcW w:w="1138"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Östermalm (n=11)</w:t>
            </w:r>
          </w:p>
        </w:tc>
        <w:tc>
          <w:tcPr>
            <w:tcW w:w="981"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Rinkeby-Kista (n=15)</w:t>
            </w:r>
          </w:p>
        </w:tc>
        <w:tc>
          <w:tcPr>
            <w:tcW w:w="981" w:type="dxa"/>
            <w:tcBorders>
              <w:top w:val="nil"/>
              <w:left w:val="single" w:sz="4" w:space="0" w:color="FFFFFF"/>
              <w:bottom w:val="single" w:sz="12" w:space="0" w:color="FFFFFF"/>
              <w:right w:val="nil"/>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Spånga-Tensta (n=15)</w:t>
            </w:r>
          </w:p>
        </w:tc>
        <w:tc>
          <w:tcPr>
            <w:tcW w:w="981" w:type="dxa"/>
            <w:tcBorders>
              <w:top w:val="nil"/>
              <w:left w:val="single" w:sz="4" w:space="0" w:color="FFFFFF"/>
              <w:bottom w:val="single" w:sz="12" w:space="0" w:color="FFFFFF"/>
              <w:right w:val="nil"/>
            </w:tcBorders>
            <w:shd w:val="clear" w:color="007EC4" w:fill="007EC4"/>
            <w:vAlign w:val="bottom"/>
          </w:tcPr>
          <w:p w:rsidR="008911AA" w:rsidRPr="00DA741C" w:rsidRDefault="00757DC9" w:rsidP="007F7317">
            <w:pPr>
              <w:spacing w:line="240" w:lineRule="auto"/>
              <w:jc w:val="right"/>
              <w:rPr>
                <w:rFonts w:ascii="Calibri" w:eastAsia="Times New Roman" w:hAnsi="Calibri" w:cs="Times New Roman"/>
                <w:b/>
                <w:bCs/>
                <w:color w:val="FFFFFF"/>
                <w:sz w:val="22"/>
                <w:lang w:eastAsia="sv-SE"/>
              </w:rPr>
            </w:pPr>
            <w:r>
              <w:rPr>
                <w:rFonts w:ascii="Calibri" w:eastAsia="Times New Roman" w:hAnsi="Calibri" w:cs="Times New Roman"/>
                <w:b/>
                <w:bCs/>
                <w:color w:val="FFFFFF"/>
                <w:sz w:val="22"/>
                <w:lang w:eastAsia="sv-SE"/>
              </w:rPr>
              <w:t>Totalt</w:t>
            </w:r>
            <w:r w:rsidR="007F7317" w:rsidRPr="008911AA">
              <w:rPr>
                <w:rFonts w:ascii="Calibri" w:eastAsia="Times New Roman" w:hAnsi="Calibri" w:cs="Times New Roman"/>
                <w:b/>
                <w:bCs/>
                <w:color w:val="FFFFFF"/>
                <w:sz w:val="22"/>
                <w:lang w:eastAsia="sv-SE"/>
              </w:rPr>
              <w:t xml:space="preserve"> </w:t>
            </w:r>
            <w:r w:rsidR="008911AA" w:rsidRPr="008911AA">
              <w:rPr>
                <w:rFonts w:ascii="Calibri" w:eastAsia="Times New Roman" w:hAnsi="Calibri" w:cs="Times New Roman"/>
                <w:b/>
                <w:bCs/>
                <w:color w:val="FFFFFF"/>
                <w:sz w:val="22"/>
                <w:lang w:eastAsia="sv-SE"/>
              </w:rPr>
              <w:t>(n=54)</w:t>
            </w:r>
          </w:p>
        </w:tc>
      </w:tr>
      <w:tr w:rsidR="008911AA" w:rsidRPr="00DA741C" w:rsidTr="00183B11">
        <w:trPr>
          <w:trHeight w:val="297"/>
        </w:trPr>
        <w:tc>
          <w:tcPr>
            <w:tcW w:w="2032"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ADAD</w:t>
            </w:r>
          </w:p>
        </w:tc>
        <w:tc>
          <w:tcPr>
            <w:tcW w:w="121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15</w:t>
            </w:r>
          </w:p>
        </w:tc>
        <w:tc>
          <w:tcPr>
            <w:tcW w:w="113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7</w:t>
            </w:r>
          </w:p>
        </w:tc>
        <w:tc>
          <w:tcPr>
            <w:tcW w:w="981"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6</w:t>
            </w:r>
          </w:p>
        </w:tc>
      </w:tr>
      <w:tr w:rsidR="008911AA" w:rsidRPr="00DA741C" w:rsidTr="00183B11">
        <w:trPr>
          <w:trHeight w:val="297"/>
        </w:trPr>
        <w:tc>
          <w:tcPr>
            <w:tcW w:w="2032"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AUDIT/DUDIT</w:t>
            </w:r>
          </w:p>
        </w:tc>
        <w:tc>
          <w:tcPr>
            <w:tcW w:w="121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8</w:t>
            </w:r>
          </w:p>
        </w:tc>
        <w:tc>
          <w:tcPr>
            <w:tcW w:w="1138"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w:t>
            </w:r>
          </w:p>
        </w:tc>
      </w:tr>
      <w:tr w:rsidR="008911AA" w:rsidRPr="00DA741C" w:rsidTr="00183B11">
        <w:trPr>
          <w:trHeight w:val="297"/>
        </w:trPr>
        <w:tc>
          <w:tcPr>
            <w:tcW w:w="2032"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SAVRY</w:t>
            </w:r>
          </w:p>
        </w:tc>
        <w:tc>
          <w:tcPr>
            <w:tcW w:w="121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13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w:t>
            </w:r>
          </w:p>
        </w:tc>
        <w:tc>
          <w:tcPr>
            <w:tcW w:w="98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40</w:t>
            </w:r>
          </w:p>
        </w:tc>
        <w:tc>
          <w:tcPr>
            <w:tcW w:w="981"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12</w:t>
            </w:r>
          </w:p>
        </w:tc>
      </w:tr>
      <w:tr w:rsidR="008911AA" w:rsidRPr="00DA741C" w:rsidTr="00183B11">
        <w:trPr>
          <w:trHeight w:val="297"/>
        </w:trPr>
        <w:tc>
          <w:tcPr>
            <w:tcW w:w="2032"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ESTER</w:t>
            </w:r>
          </w:p>
        </w:tc>
        <w:tc>
          <w:tcPr>
            <w:tcW w:w="121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8</w:t>
            </w:r>
          </w:p>
        </w:tc>
        <w:tc>
          <w:tcPr>
            <w:tcW w:w="1138"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w:t>
            </w:r>
          </w:p>
        </w:tc>
      </w:tr>
      <w:tr w:rsidR="008911AA" w:rsidRPr="00DA741C" w:rsidTr="00183B11">
        <w:trPr>
          <w:trHeight w:val="297"/>
        </w:trPr>
        <w:tc>
          <w:tcPr>
            <w:tcW w:w="2032"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SIP</w:t>
            </w:r>
          </w:p>
        </w:tc>
        <w:tc>
          <w:tcPr>
            <w:tcW w:w="121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23</w:t>
            </w:r>
          </w:p>
        </w:tc>
        <w:tc>
          <w:tcPr>
            <w:tcW w:w="113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981"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13</w:t>
            </w:r>
          </w:p>
        </w:tc>
      </w:tr>
      <w:tr w:rsidR="008911AA" w:rsidRPr="00DA741C" w:rsidTr="00183B11">
        <w:trPr>
          <w:trHeight w:val="297"/>
        </w:trPr>
        <w:tc>
          <w:tcPr>
            <w:tcW w:w="2032" w:type="dxa"/>
            <w:tcBorders>
              <w:top w:val="single" w:sz="4" w:space="0" w:color="FFFFFF"/>
              <w:left w:val="nil"/>
              <w:bottom w:val="nil"/>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SIG</w:t>
            </w:r>
          </w:p>
        </w:tc>
        <w:tc>
          <w:tcPr>
            <w:tcW w:w="1214" w:type="dxa"/>
            <w:tcBorders>
              <w:top w:val="single" w:sz="4" w:space="0" w:color="FFFFFF"/>
              <w:left w:val="single" w:sz="4" w:space="0" w:color="FFFFFF"/>
              <w:bottom w:val="nil"/>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8</w:t>
            </w:r>
          </w:p>
        </w:tc>
        <w:tc>
          <w:tcPr>
            <w:tcW w:w="1138" w:type="dxa"/>
            <w:tcBorders>
              <w:top w:val="single" w:sz="4" w:space="0" w:color="FFFFFF"/>
              <w:left w:val="single" w:sz="4" w:space="0" w:color="FFFFFF"/>
              <w:bottom w:val="nil"/>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81" w:type="dxa"/>
            <w:tcBorders>
              <w:top w:val="single" w:sz="4" w:space="0" w:color="FFFFFF"/>
              <w:left w:val="single" w:sz="4" w:space="0" w:color="FFFFFF"/>
              <w:bottom w:val="nil"/>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53</w:t>
            </w:r>
          </w:p>
        </w:tc>
        <w:tc>
          <w:tcPr>
            <w:tcW w:w="981" w:type="dxa"/>
            <w:tcBorders>
              <w:top w:val="single" w:sz="4" w:space="0" w:color="FFFFFF"/>
              <w:left w:val="single" w:sz="4" w:space="0" w:color="FFFFFF"/>
              <w:bottom w:val="nil"/>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981" w:type="dxa"/>
            <w:tcBorders>
              <w:top w:val="single" w:sz="4" w:space="0" w:color="FFFFFF"/>
              <w:left w:val="single" w:sz="4" w:space="0" w:color="FFFFFF"/>
              <w:bottom w:val="nil"/>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22</w:t>
            </w:r>
          </w:p>
        </w:tc>
      </w:tr>
    </w:tbl>
    <w:p w:rsidR="00AF1C22" w:rsidRDefault="00AF1C22" w:rsidP="00AF1C22">
      <w:pPr>
        <w:pStyle w:val="Rubrik3"/>
      </w:pPr>
      <w:r>
        <w:t>LVU-beslut</w:t>
      </w:r>
    </w:p>
    <w:tbl>
      <w:tblPr>
        <w:tblW w:w="7354" w:type="dxa"/>
        <w:tblInd w:w="72" w:type="dxa"/>
        <w:tblCellMar>
          <w:left w:w="70" w:type="dxa"/>
          <w:right w:w="70" w:type="dxa"/>
        </w:tblCellMar>
        <w:tblLook w:val="04A0" w:firstRow="1" w:lastRow="0" w:firstColumn="1" w:lastColumn="0" w:noHBand="0" w:noVBand="1"/>
      </w:tblPr>
      <w:tblGrid>
        <w:gridCol w:w="2206"/>
        <w:gridCol w:w="1387"/>
        <w:gridCol w:w="1163"/>
        <w:gridCol w:w="942"/>
        <w:gridCol w:w="942"/>
        <w:gridCol w:w="728"/>
      </w:tblGrid>
      <w:tr w:rsidR="008911AA" w:rsidRPr="00DA741C" w:rsidTr="00183B11">
        <w:trPr>
          <w:trHeight w:val="294"/>
        </w:trPr>
        <w:tc>
          <w:tcPr>
            <w:tcW w:w="2206" w:type="dxa"/>
            <w:tcBorders>
              <w:top w:val="nil"/>
              <w:left w:val="nil"/>
              <w:bottom w:val="single" w:sz="12" w:space="0" w:color="FFFFFF"/>
              <w:right w:val="single" w:sz="4" w:space="0" w:color="FFFFFF"/>
            </w:tcBorders>
            <w:shd w:val="clear" w:color="007EC4" w:fill="007EC4"/>
            <w:noWrap/>
            <w:vAlign w:val="bottom"/>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44"/>
                <w:szCs w:val="44"/>
                <w:lang w:eastAsia="sv-SE"/>
              </w:rPr>
              <w:t>%</w:t>
            </w:r>
          </w:p>
        </w:tc>
        <w:tc>
          <w:tcPr>
            <w:tcW w:w="1228"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Kungsholmen (n=13)</w:t>
            </w:r>
          </w:p>
        </w:tc>
        <w:tc>
          <w:tcPr>
            <w:tcW w:w="1094"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Östermalm (n=11)</w:t>
            </w:r>
          </w:p>
        </w:tc>
        <w:tc>
          <w:tcPr>
            <w:tcW w:w="942"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Rinkeby-Kista (n=15)</w:t>
            </w:r>
          </w:p>
        </w:tc>
        <w:tc>
          <w:tcPr>
            <w:tcW w:w="942" w:type="dxa"/>
            <w:tcBorders>
              <w:top w:val="nil"/>
              <w:left w:val="single" w:sz="4" w:space="0" w:color="FFFFFF"/>
              <w:bottom w:val="single" w:sz="12" w:space="0" w:color="FFFFFF"/>
              <w:right w:val="nil"/>
            </w:tcBorders>
            <w:shd w:val="clear" w:color="007EC4" w:fill="007EC4"/>
            <w:noWrap/>
            <w:vAlign w:val="bottom"/>
            <w:hideMark/>
          </w:tcPr>
          <w:p w:rsidR="008911AA" w:rsidRPr="00DA741C" w:rsidRDefault="008911AA" w:rsidP="00BC68A9">
            <w:pPr>
              <w:spacing w:line="240" w:lineRule="auto"/>
              <w:rPr>
                <w:rFonts w:ascii="Calibri" w:eastAsia="Times New Roman" w:hAnsi="Calibri" w:cs="Times New Roman"/>
                <w:b/>
                <w:bCs/>
                <w:color w:val="FFFFFF"/>
                <w:sz w:val="22"/>
                <w:lang w:eastAsia="sv-SE"/>
              </w:rPr>
            </w:pPr>
            <w:r w:rsidRPr="00DA741C">
              <w:rPr>
                <w:rFonts w:ascii="Calibri" w:eastAsia="Times New Roman" w:hAnsi="Calibri" w:cs="Times New Roman"/>
                <w:b/>
                <w:bCs/>
                <w:color w:val="FFFFFF"/>
                <w:sz w:val="22"/>
                <w:lang w:eastAsia="sv-SE"/>
              </w:rPr>
              <w:t>Spånga-Tensta (n=15)</w:t>
            </w:r>
          </w:p>
        </w:tc>
        <w:tc>
          <w:tcPr>
            <w:tcW w:w="942" w:type="dxa"/>
            <w:tcBorders>
              <w:top w:val="nil"/>
              <w:left w:val="single" w:sz="4" w:space="0" w:color="FFFFFF"/>
              <w:bottom w:val="single" w:sz="12" w:space="0" w:color="FFFFFF"/>
              <w:right w:val="nil"/>
            </w:tcBorders>
            <w:shd w:val="clear" w:color="007EC4" w:fill="007EC4"/>
            <w:vAlign w:val="bottom"/>
          </w:tcPr>
          <w:p w:rsidR="008911AA" w:rsidRPr="00DA741C" w:rsidRDefault="00757DC9" w:rsidP="007F7317">
            <w:pPr>
              <w:spacing w:line="240" w:lineRule="auto"/>
              <w:jc w:val="right"/>
              <w:rPr>
                <w:rFonts w:ascii="Calibri" w:eastAsia="Times New Roman" w:hAnsi="Calibri" w:cs="Times New Roman"/>
                <w:b/>
                <w:bCs/>
                <w:color w:val="FFFFFF"/>
                <w:sz w:val="22"/>
                <w:lang w:eastAsia="sv-SE"/>
              </w:rPr>
            </w:pPr>
            <w:r>
              <w:rPr>
                <w:rFonts w:ascii="Calibri" w:eastAsia="Times New Roman" w:hAnsi="Calibri" w:cs="Times New Roman"/>
                <w:b/>
                <w:bCs/>
                <w:color w:val="FFFFFF"/>
                <w:sz w:val="22"/>
                <w:lang w:eastAsia="sv-SE"/>
              </w:rPr>
              <w:t>Totalt</w:t>
            </w:r>
            <w:r w:rsidR="007F7317">
              <w:rPr>
                <w:rFonts w:ascii="Calibri" w:eastAsia="Times New Roman" w:hAnsi="Calibri" w:cs="Times New Roman"/>
                <w:b/>
                <w:bCs/>
                <w:color w:val="FFFFFF"/>
                <w:sz w:val="22"/>
                <w:lang w:eastAsia="sv-SE"/>
              </w:rPr>
              <w:t xml:space="preserve"> </w:t>
            </w:r>
            <w:r w:rsidR="008911AA">
              <w:rPr>
                <w:rFonts w:ascii="Calibri" w:eastAsia="Times New Roman" w:hAnsi="Calibri" w:cs="Times New Roman"/>
                <w:b/>
                <w:bCs/>
                <w:color w:val="FFFFFF"/>
                <w:sz w:val="22"/>
                <w:lang w:eastAsia="sv-SE"/>
              </w:rPr>
              <w:t>(n=54)</w:t>
            </w:r>
          </w:p>
        </w:tc>
      </w:tr>
      <w:tr w:rsidR="008911AA" w:rsidRPr="00DA741C" w:rsidTr="00183B11">
        <w:trPr>
          <w:trHeight w:val="273"/>
        </w:trPr>
        <w:tc>
          <w:tcPr>
            <w:tcW w:w="2206"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LVU §6</w:t>
            </w:r>
          </w:p>
        </w:tc>
        <w:tc>
          <w:tcPr>
            <w:tcW w:w="122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9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55</w:t>
            </w:r>
          </w:p>
        </w:tc>
        <w:tc>
          <w:tcPr>
            <w:tcW w:w="942"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40</w:t>
            </w:r>
          </w:p>
        </w:tc>
        <w:tc>
          <w:tcPr>
            <w:tcW w:w="942"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40</w:t>
            </w:r>
          </w:p>
        </w:tc>
        <w:tc>
          <w:tcPr>
            <w:tcW w:w="942"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34</w:t>
            </w:r>
          </w:p>
        </w:tc>
      </w:tr>
      <w:tr w:rsidR="008911AA" w:rsidRPr="00DA741C" w:rsidTr="00183B11">
        <w:trPr>
          <w:trHeight w:val="273"/>
        </w:trPr>
        <w:tc>
          <w:tcPr>
            <w:tcW w:w="2206"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Ansökan LVU § 3 och §§2,3</w:t>
            </w:r>
          </w:p>
        </w:tc>
        <w:tc>
          <w:tcPr>
            <w:tcW w:w="1228"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w:t>
            </w:r>
          </w:p>
        </w:tc>
        <w:tc>
          <w:tcPr>
            <w:tcW w:w="109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36</w:t>
            </w:r>
          </w:p>
        </w:tc>
        <w:tc>
          <w:tcPr>
            <w:tcW w:w="942"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53</w:t>
            </w:r>
          </w:p>
        </w:tc>
        <w:tc>
          <w:tcPr>
            <w:tcW w:w="942"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40</w:t>
            </w:r>
          </w:p>
        </w:tc>
        <w:tc>
          <w:tcPr>
            <w:tcW w:w="942"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34</w:t>
            </w:r>
          </w:p>
        </w:tc>
      </w:tr>
      <w:tr w:rsidR="008911AA" w:rsidRPr="00DA741C" w:rsidTr="00183B11">
        <w:trPr>
          <w:trHeight w:val="273"/>
        </w:trPr>
        <w:tc>
          <w:tcPr>
            <w:tcW w:w="2206"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SIS §12</w:t>
            </w:r>
          </w:p>
        </w:tc>
        <w:tc>
          <w:tcPr>
            <w:tcW w:w="1228"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94"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w:t>
            </w:r>
          </w:p>
        </w:tc>
        <w:tc>
          <w:tcPr>
            <w:tcW w:w="942"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47</w:t>
            </w:r>
          </w:p>
        </w:tc>
        <w:tc>
          <w:tcPr>
            <w:tcW w:w="942"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20</w:t>
            </w:r>
          </w:p>
        </w:tc>
        <w:tc>
          <w:tcPr>
            <w:tcW w:w="942"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19</w:t>
            </w:r>
          </w:p>
        </w:tc>
      </w:tr>
      <w:tr w:rsidR="008911AA" w:rsidRPr="00DA741C" w:rsidTr="00183B11">
        <w:trPr>
          <w:trHeight w:val="273"/>
        </w:trPr>
        <w:tc>
          <w:tcPr>
            <w:tcW w:w="2206"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LVU i hemmet</w:t>
            </w:r>
          </w:p>
        </w:tc>
        <w:tc>
          <w:tcPr>
            <w:tcW w:w="1228"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94"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w:t>
            </w:r>
          </w:p>
        </w:tc>
        <w:tc>
          <w:tcPr>
            <w:tcW w:w="942"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33</w:t>
            </w:r>
          </w:p>
        </w:tc>
        <w:tc>
          <w:tcPr>
            <w:tcW w:w="942"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42"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11</w:t>
            </w:r>
          </w:p>
        </w:tc>
      </w:tr>
      <w:tr w:rsidR="008911AA" w:rsidRPr="00DA741C" w:rsidTr="00183B11">
        <w:trPr>
          <w:trHeight w:val="273"/>
        </w:trPr>
        <w:tc>
          <w:tcPr>
            <w:tcW w:w="2206" w:type="dxa"/>
            <w:tcBorders>
              <w:top w:val="single" w:sz="4" w:space="0" w:color="FFFFFF"/>
              <w:left w:val="nil"/>
              <w:bottom w:val="nil"/>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Dömd till LSU</w:t>
            </w:r>
          </w:p>
        </w:tc>
        <w:tc>
          <w:tcPr>
            <w:tcW w:w="1228"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094"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42" w:type="dxa"/>
            <w:tcBorders>
              <w:top w:val="single" w:sz="4" w:space="0" w:color="FFFFFF"/>
              <w:left w:val="single" w:sz="4" w:space="0" w:color="FFFFFF"/>
              <w:bottom w:val="nil"/>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7</w:t>
            </w:r>
          </w:p>
        </w:tc>
        <w:tc>
          <w:tcPr>
            <w:tcW w:w="942" w:type="dxa"/>
            <w:tcBorders>
              <w:top w:val="single" w:sz="4" w:space="0" w:color="FFFFFF"/>
              <w:left w:val="single" w:sz="4" w:space="0" w:color="FFFFFF"/>
              <w:bottom w:val="nil"/>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7</w:t>
            </w:r>
          </w:p>
        </w:tc>
        <w:tc>
          <w:tcPr>
            <w:tcW w:w="942" w:type="dxa"/>
            <w:tcBorders>
              <w:top w:val="single" w:sz="4" w:space="0" w:color="FFFFFF"/>
              <w:left w:val="single" w:sz="4" w:space="0" w:color="FFFFFF"/>
              <w:bottom w:val="nil"/>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4</w:t>
            </w:r>
          </w:p>
        </w:tc>
      </w:tr>
    </w:tbl>
    <w:p w:rsidR="00AF1C22" w:rsidRDefault="00AF1C22" w:rsidP="00AF1C22">
      <w:pPr>
        <w:pStyle w:val="Rubrik3"/>
      </w:pPr>
      <w:r>
        <w:t>Tidigare kännedom</w:t>
      </w:r>
    </w:p>
    <w:tbl>
      <w:tblPr>
        <w:tblW w:w="7469" w:type="dxa"/>
        <w:tblCellMar>
          <w:left w:w="70" w:type="dxa"/>
          <w:right w:w="70" w:type="dxa"/>
        </w:tblCellMar>
        <w:tblLook w:val="04A0" w:firstRow="1" w:lastRow="0" w:firstColumn="1" w:lastColumn="0" w:noHBand="0" w:noVBand="1"/>
      </w:tblPr>
      <w:tblGrid>
        <w:gridCol w:w="2129"/>
        <w:gridCol w:w="1387"/>
        <w:gridCol w:w="1163"/>
        <w:gridCol w:w="989"/>
        <w:gridCol w:w="989"/>
        <w:gridCol w:w="812"/>
      </w:tblGrid>
      <w:tr w:rsidR="008911AA" w:rsidRPr="00001217" w:rsidTr="00183B11">
        <w:trPr>
          <w:trHeight w:val="318"/>
        </w:trPr>
        <w:tc>
          <w:tcPr>
            <w:tcW w:w="2129" w:type="dxa"/>
            <w:tcBorders>
              <w:top w:val="nil"/>
              <w:left w:val="nil"/>
              <w:bottom w:val="single" w:sz="12" w:space="0" w:color="FFFFFF"/>
              <w:right w:val="single" w:sz="4" w:space="0" w:color="FFFFFF"/>
            </w:tcBorders>
            <w:shd w:val="clear" w:color="007EC4" w:fill="007EC4"/>
            <w:noWrap/>
            <w:vAlign w:val="bottom"/>
          </w:tcPr>
          <w:p w:rsidR="008911AA" w:rsidRPr="00001217"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44"/>
                <w:szCs w:val="44"/>
                <w:lang w:eastAsia="sv-SE"/>
              </w:rPr>
              <w:t>%</w:t>
            </w:r>
            <w:r>
              <w:rPr>
                <w:rFonts w:ascii="Calibri" w:eastAsia="Times New Roman" w:hAnsi="Calibri" w:cs="Times New Roman"/>
                <w:b/>
                <w:bCs/>
                <w:color w:val="FFFFFF"/>
                <w:sz w:val="44"/>
                <w:szCs w:val="44"/>
                <w:lang w:eastAsia="sv-SE"/>
              </w:rPr>
              <w:t xml:space="preserve"> </w:t>
            </w:r>
          </w:p>
        </w:tc>
        <w:tc>
          <w:tcPr>
            <w:tcW w:w="1343"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001217" w:rsidRDefault="008911AA" w:rsidP="00BC68A9">
            <w:pPr>
              <w:spacing w:line="240" w:lineRule="auto"/>
              <w:rPr>
                <w:rFonts w:ascii="Calibri" w:eastAsia="Times New Roman" w:hAnsi="Calibri" w:cs="Times New Roman"/>
                <w:b/>
                <w:bCs/>
                <w:color w:val="FFFFFF"/>
                <w:sz w:val="22"/>
                <w:lang w:eastAsia="sv-SE"/>
              </w:rPr>
            </w:pPr>
            <w:r w:rsidRPr="00001217">
              <w:rPr>
                <w:rFonts w:ascii="Calibri" w:eastAsia="Times New Roman" w:hAnsi="Calibri" w:cs="Times New Roman"/>
                <w:b/>
                <w:bCs/>
                <w:color w:val="FFFFFF"/>
                <w:sz w:val="22"/>
                <w:lang w:eastAsia="sv-SE"/>
              </w:rPr>
              <w:t>Kungsholmen (n=13)</w:t>
            </w:r>
          </w:p>
        </w:tc>
        <w:tc>
          <w:tcPr>
            <w:tcW w:w="1149"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001217" w:rsidRDefault="008911AA" w:rsidP="00BC68A9">
            <w:pPr>
              <w:spacing w:line="240" w:lineRule="auto"/>
              <w:rPr>
                <w:rFonts w:ascii="Calibri" w:eastAsia="Times New Roman" w:hAnsi="Calibri" w:cs="Times New Roman"/>
                <w:b/>
                <w:bCs/>
                <w:color w:val="FFFFFF"/>
                <w:sz w:val="22"/>
                <w:lang w:eastAsia="sv-SE"/>
              </w:rPr>
            </w:pPr>
            <w:r w:rsidRPr="00001217">
              <w:rPr>
                <w:rFonts w:ascii="Calibri" w:eastAsia="Times New Roman" w:hAnsi="Calibri" w:cs="Times New Roman"/>
                <w:b/>
                <w:bCs/>
                <w:color w:val="FFFFFF"/>
                <w:sz w:val="22"/>
                <w:lang w:eastAsia="sv-SE"/>
              </w:rPr>
              <w:t>Östermalm (n=11)</w:t>
            </w:r>
          </w:p>
        </w:tc>
        <w:tc>
          <w:tcPr>
            <w:tcW w:w="989"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001217" w:rsidRDefault="008911AA" w:rsidP="00BC68A9">
            <w:pPr>
              <w:spacing w:line="240" w:lineRule="auto"/>
              <w:rPr>
                <w:rFonts w:ascii="Calibri" w:eastAsia="Times New Roman" w:hAnsi="Calibri" w:cs="Times New Roman"/>
                <w:b/>
                <w:bCs/>
                <w:color w:val="FFFFFF"/>
                <w:sz w:val="22"/>
                <w:lang w:eastAsia="sv-SE"/>
              </w:rPr>
            </w:pPr>
            <w:r w:rsidRPr="00001217">
              <w:rPr>
                <w:rFonts w:ascii="Calibri" w:eastAsia="Times New Roman" w:hAnsi="Calibri" w:cs="Times New Roman"/>
                <w:b/>
                <w:bCs/>
                <w:color w:val="FFFFFF"/>
                <w:sz w:val="22"/>
                <w:lang w:eastAsia="sv-SE"/>
              </w:rPr>
              <w:t>Rinkeby-Kista (n=15)</w:t>
            </w:r>
          </w:p>
        </w:tc>
        <w:tc>
          <w:tcPr>
            <w:tcW w:w="989" w:type="dxa"/>
            <w:tcBorders>
              <w:top w:val="nil"/>
              <w:left w:val="single" w:sz="4" w:space="0" w:color="FFFFFF"/>
              <w:bottom w:val="single" w:sz="12" w:space="0" w:color="FFFFFF"/>
              <w:right w:val="nil"/>
            </w:tcBorders>
            <w:shd w:val="clear" w:color="007EC4" w:fill="007EC4"/>
            <w:noWrap/>
            <w:vAlign w:val="bottom"/>
            <w:hideMark/>
          </w:tcPr>
          <w:p w:rsidR="008911AA" w:rsidRPr="00001217" w:rsidRDefault="008911AA" w:rsidP="00BC68A9">
            <w:pPr>
              <w:spacing w:line="240" w:lineRule="auto"/>
              <w:rPr>
                <w:rFonts w:ascii="Calibri" w:eastAsia="Times New Roman" w:hAnsi="Calibri" w:cs="Times New Roman"/>
                <w:b/>
                <w:bCs/>
                <w:color w:val="FFFFFF"/>
                <w:sz w:val="22"/>
                <w:lang w:eastAsia="sv-SE"/>
              </w:rPr>
            </w:pPr>
            <w:r w:rsidRPr="00001217">
              <w:rPr>
                <w:rFonts w:ascii="Calibri" w:eastAsia="Times New Roman" w:hAnsi="Calibri" w:cs="Times New Roman"/>
                <w:b/>
                <w:bCs/>
                <w:color w:val="FFFFFF"/>
                <w:sz w:val="22"/>
                <w:lang w:eastAsia="sv-SE"/>
              </w:rPr>
              <w:t>Spånga-Tensta (n=15)</w:t>
            </w:r>
          </w:p>
        </w:tc>
        <w:tc>
          <w:tcPr>
            <w:tcW w:w="870" w:type="dxa"/>
            <w:tcBorders>
              <w:top w:val="nil"/>
              <w:left w:val="single" w:sz="4" w:space="0" w:color="FFFFFF"/>
              <w:bottom w:val="single" w:sz="12" w:space="0" w:color="FFFFFF"/>
              <w:right w:val="nil"/>
            </w:tcBorders>
            <w:shd w:val="clear" w:color="007EC4" w:fill="007EC4"/>
            <w:vAlign w:val="bottom"/>
          </w:tcPr>
          <w:p w:rsidR="008911AA" w:rsidRPr="00001217" w:rsidRDefault="00757DC9" w:rsidP="007F7317">
            <w:pPr>
              <w:spacing w:line="240" w:lineRule="auto"/>
              <w:jc w:val="right"/>
              <w:rPr>
                <w:rFonts w:ascii="Calibri" w:eastAsia="Times New Roman" w:hAnsi="Calibri" w:cs="Times New Roman"/>
                <w:b/>
                <w:bCs/>
                <w:color w:val="FFFFFF"/>
                <w:sz w:val="22"/>
                <w:lang w:eastAsia="sv-SE"/>
              </w:rPr>
            </w:pPr>
            <w:r>
              <w:rPr>
                <w:rFonts w:ascii="Calibri" w:eastAsia="Times New Roman" w:hAnsi="Calibri" w:cs="Times New Roman"/>
                <w:b/>
                <w:bCs/>
                <w:color w:val="FFFFFF"/>
                <w:sz w:val="22"/>
                <w:lang w:eastAsia="sv-SE"/>
              </w:rPr>
              <w:t>Totalt</w:t>
            </w:r>
            <w:r w:rsidR="007F7317">
              <w:rPr>
                <w:rFonts w:ascii="Calibri" w:eastAsia="Times New Roman" w:hAnsi="Calibri" w:cs="Times New Roman"/>
                <w:b/>
                <w:bCs/>
                <w:color w:val="FFFFFF"/>
                <w:sz w:val="22"/>
                <w:lang w:eastAsia="sv-SE"/>
              </w:rPr>
              <w:t xml:space="preserve"> </w:t>
            </w:r>
            <w:r w:rsidR="008911AA">
              <w:rPr>
                <w:rFonts w:ascii="Calibri" w:eastAsia="Times New Roman" w:hAnsi="Calibri" w:cs="Times New Roman"/>
                <w:b/>
                <w:bCs/>
                <w:color w:val="FFFFFF"/>
                <w:sz w:val="22"/>
                <w:lang w:eastAsia="sv-SE"/>
              </w:rPr>
              <w:t>(n=54)</w:t>
            </w:r>
          </w:p>
        </w:tc>
      </w:tr>
      <w:tr w:rsidR="008911AA" w:rsidRPr="00001217" w:rsidTr="00183B11">
        <w:trPr>
          <w:trHeight w:val="301"/>
        </w:trPr>
        <w:tc>
          <w:tcPr>
            <w:tcW w:w="2129"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Barnärende</w:t>
            </w:r>
          </w:p>
        </w:tc>
        <w:tc>
          <w:tcPr>
            <w:tcW w:w="1343"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38</w:t>
            </w:r>
          </w:p>
        </w:tc>
        <w:tc>
          <w:tcPr>
            <w:tcW w:w="114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36</w:t>
            </w:r>
          </w:p>
        </w:tc>
        <w:tc>
          <w:tcPr>
            <w:tcW w:w="98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60</w:t>
            </w:r>
          </w:p>
        </w:tc>
        <w:tc>
          <w:tcPr>
            <w:tcW w:w="989"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33</w:t>
            </w:r>
          </w:p>
        </w:tc>
        <w:tc>
          <w:tcPr>
            <w:tcW w:w="870"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42</w:t>
            </w:r>
          </w:p>
        </w:tc>
      </w:tr>
      <w:tr w:rsidR="008911AA" w:rsidRPr="00001217" w:rsidTr="00183B11">
        <w:trPr>
          <w:trHeight w:val="301"/>
        </w:trPr>
        <w:tc>
          <w:tcPr>
            <w:tcW w:w="2129"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Ungdomsärende</w:t>
            </w:r>
          </w:p>
        </w:tc>
        <w:tc>
          <w:tcPr>
            <w:tcW w:w="1343"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85</w:t>
            </w:r>
          </w:p>
        </w:tc>
        <w:tc>
          <w:tcPr>
            <w:tcW w:w="114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82</w:t>
            </w:r>
          </w:p>
        </w:tc>
        <w:tc>
          <w:tcPr>
            <w:tcW w:w="98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80</w:t>
            </w:r>
          </w:p>
        </w:tc>
        <w:tc>
          <w:tcPr>
            <w:tcW w:w="989"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93</w:t>
            </w:r>
          </w:p>
        </w:tc>
        <w:tc>
          <w:tcPr>
            <w:tcW w:w="870"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85</w:t>
            </w:r>
          </w:p>
        </w:tc>
      </w:tr>
      <w:tr w:rsidR="008911AA" w:rsidRPr="00001217" w:rsidTr="00183B11">
        <w:trPr>
          <w:trHeight w:val="301"/>
        </w:trPr>
        <w:tc>
          <w:tcPr>
            <w:tcW w:w="2129" w:type="dxa"/>
            <w:tcBorders>
              <w:top w:val="single" w:sz="4" w:space="0" w:color="FFFFFF"/>
              <w:left w:val="nil"/>
              <w:bottom w:val="nil"/>
              <w:right w:val="single" w:sz="4" w:space="0" w:color="FFFFFF"/>
            </w:tcBorders>
            <w:shd w:val="clear" w:color="80D2FF" w:fill="80D2FF"/>
            <w:noWrap/>
            <w:vAlign w:val="bottom"/>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Ingen tidigare kännedom</w:t>
            </w:r>
          </w:p>
        </w:tc>
        <w:tc>
          <w:tcPr>
            <w:tcW w:w="1343" w:type="dxa"/>
            <w:tcBorders>
              <w:top w:val="single" w:sz="4" w:space="0" w:color="FFFFFF"/>
              <w:left w:val="single" w:sz="4" w:space="0" w:color="FFFFFF"/>
              <w:bottom w:val="nil"/>
              <w:right w:val="single" w:sz="4" w:space="0" w:color="FFFFFF"/>
            </w:tcBorders>
            <w:shd w:val="clear" w:color="80D2FF" w:fill="80D2FF"/>
            <w:noWrap/>
            <w:vAlign w:val="bottom"/>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15</w:t>
            </w:r>
          </w:p>
        </w:tc>
        <w:tc>
          <w:tcPr>
            <w:tcW w:w="1149" w:type="dxa"/>
            <w:tcBorders>
              <w:top w:val="single" w:sz="4" w:space="0" w:color="FFFFFF"/>
              <w:left w:val="single" w:sz="4" w:space="0" w:color="FFFFFF"/>
              <w:bottom w:val="nil"/>
              <w:right w:val="single" w:sz="4" w:space="0" w:color="FFFFFF"/>
            </w:tcBorders>
            <w:shd w:val="clear" w:color="80D2FF" w:fill="80D2FF"/>
            <w:noWrap/>
            <w:vAlign w:val="bottom"/>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18</w:t>
            </w:r>
          </w:p>
        </w:tc>
        <w:tc>
          <w:tcPr>
            <w:tcW w:w="989" w:type="dxa"/>
            <w:tcBorders>
              <w:top w:val="single" w:sz="4" w:space="0" w:color="FFFFFF"/>
              <w:left w:val="single" w:sz="4" w:space="0" w:color="FFFFFF"/>
              <w:bottom w:val="nil"/>
              <w:right w:val="single" w:sz="4" w:space="0" w:color="FFFFFF"/>
            </w:tcBorders>
            <w:shd w:val="clear" w:color="80D2FF" w:fill="80D2FF"/>
            <w:noWrap/>
            <w:vAlign w:val="bottom"/>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20</w:t>
            </w:r>
          </w:p>
        </w:tc>
        <w:tc>
          <w:tcPr>
            <w:tcW w:w="989" w:type="dxa"/>
            <w:tcBorders>
              <w:top w:val="single" w:sz="4" w:space="0" w:color="FFFFFF"/>
              <w:left w:val="single" w:sz="4" w:space="0" w:color="FFFFFF"/>
              <w:bottom w:val="nil"/>
              <w:right w:val="nil"/>
            </w:tcBorders>
            <w:shd w:val="clear" w:color="80D2FF" w:fill="80D2FF"/>
            <w:noWrap/>
            <w:vAlign w:val="bottom"/>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7</w:t>
            </w:r>
          </w:p>
        </w:tc>
        <w:tc>
          <w:tcPr>
            <w:tcW w:w="870" w:type="dxa"/>
            <w:tcBorders>
              <w:top w:val="single" w:sz="4" w:space="0" w:color="FFFFFF"/>
              <w:left w:val="single" w:sz="4" w:space="0" w:color="FFFFFF"/>
              <w:bottom w:val="nil"/>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15</w:t>
            </w:r>
          </w:p>
        </w:tc>
      </w:tr>
      <w:tr w:rsidR="008911AA" w:rsidRPr="00001217" w:rsidTr="00183B11">
        <w:trPr>
          <w:trHeight w:val="301"/>
        </w:trPr>
        <w:tc>
          <w:tcPr>
            <w:tcW w:w="2129" w:type="dxa"/>
            <w:tcBorders>
              <w:top w:val="single" w:sz="4" w:space="0" w:color="FFFFFF"/>
              <w:left w:val="nil"/>
              <w:bottom w:val="nil"/>
              <w:right w:val="single" w:sz="4" w:space="0" w:color="FFFFFF"/>
            </w:tcBorders>
            <w:shd w:val="clear" w:color="auto" w:fill="C0E8FF" w:themeFill="accent2" w:themeFillTint="33"/>
            <w:noWrap/>
            <w:vAlign w:val="bottom"/>
            <w:hideMark/>
          </w:tcPr>
          <w:p w:rsidR="008911AA" w:rsidRPr="00A24E85" w:rsidRDefault="008911AA" w:rsidP="00BC68A9">
            <w:pPr>
              <w:spacing w:line="240" w:lineRule="auto"/>
              <w:rPr>
                <w:rFonts w:ascii="Arial" w:eastAsia="Times New Roman" w:hAnsi="Arial" w:cs="Arial"/>
                <w:sz w:val="18"/>
                <w:szCs w:val="18"/>
                <w:lang w:eastAsia="sv-SE"/>
              </w:rPr>
            </w:pPr>
            <w:r w:rsidRPr="00A24E85">
              <w:rPr>
                <w:rFonts w:ascii="Arial" w:eastAsia="Times New Roman" w:hAnsi="Arial" w:cs="Arial"/>
                <w:sz w:val="18"/>
                <w:szCs w:val="18"/>
                <w:lang w:eastAsia="sv-SE"/>
              </w:rPr>
              <w:t>Insats från socialtjänsten tidigare</w:t>
            </w:r>
          </w:p>
        </w:tc>
        <w:tc>
          <w:tcPr>
            <w:tcW w:w="1343" w:type="dxa"/>
            <w:tcBorders>
              <w:top w:val="single" w:sz="4" w:space="0" w:color="FFFFFF"/>
              <w:left w:val="single" w:sz="4" w:space="0" w:color="FFFFFF"/>
              <w:bottom w:val="nil"/>
              <w:right w:val="single" w:sz="4" w:space="0" w:color="FFFFFF"/>
            </w:tcBorders>
            <w:shd w:val="clear" w:color="auto" w:fill="C0E8FF" w:themeFill="accent2" w:themeFillTint="33"/>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54</w:t>
            </w:r>
          </w:p>
        </w:tc>
        <w:tc>
          <w:tcPr>
            <w:tcW w:w="1149" w:type="dxa"/>
            <w:tcBorders>
              <w:top w:val="single" w:sz="4" w:space="0" w:color="FFFFFF"/>
              <w:left w:val="single" w:sz="4" w:space="0" w:color="FFFFFF"/>
              <w:bottom w:val="nil"/>
              <w:right w:val="single" w:sz="4" w:space="0" w:color="FFFFFF"/>
            </w:tcBorders>
            <w:shd w:val="clear" w:color="auto" w:fill="C0E8FF" w:themeFill="accent2" w:themeFillTint="33"/>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55</w:t>
            </w:r>
          </w:p>
        </w:tc>
        <w:tc>
          <w:tcPr>
            <w:tcW w:w="989" w:type="dxa"/>
            <w:tcBorders>
              <w:top w:val="single" w:sz="4" w:space="0" w:color="FFFFFF"/>
              <w:left w:val="single" w:sz="4" w:space="0" w:color="FFFFFF"/>
              <w:bottom w:val="nil"/>
              <w:right w:val="single" w:sz="4" w:space="0" w:color="FFFFFF"/>
            </w:tcBorders>
            <w:shd w:val="clear" w:color="auto" w:fill="C0E8FF" w:themeFill="accent2" w:themeFillTint="33"/>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80</w:t>
            </w:r>
          </w:p>
        </w:tc>
        <w:tc>
          <w:tcPr>
            <w:tcW w:w="989" w:type="dxa"/>
            <w:tcBorders>
              <w:top w:val="single" w:sz="4" w:space="0" w:color="FFFFFF"/>
              <w:left w:val="single" w:sz="4" w:space="0" w:color="FFFFFF"/>
              <w:bottom w:val="nil"/>
              <w:right w:val="nil"/>
            </w:tcBorders>
            <w:shd w:val="clear" w:color="auto" w:fill="C0E8FF" w:themeFill="accent2" w:themeFillTint="33"/>
            <w:noWrap/>
            <w:vAlign w:val="bottom"/>
            <w:hideMark/>
          </w:tcPr>
          <w:p w:rsidR="008911AA" w:rsidRPr="00A24E85" w:rsidRDefault="008911AA" w:rsidP="00BC68A9">
            <w:pPr>
              <w:spacing w:line="240" w:lineRule="auto"/>
              <w:jc w:val="right"/>
              <w:rPr>
                <w:rFonts w:ascii="Arial" w:eastAsia="Times New Roman" w:hAnsi="Arial" w:cs="Arial"/>
                <w:sz w:val="18"/>
                <w:szCs w:val="18"/>
                <w:lang w:eastAsia="sv-SE"/>
              </w:rPr>
            </w:pPr>
            <w:r w:rsidRPr="00A24E85">
              <w:rPr>
                <w:rFonts w:ascii="Arial" w:eastAsia="Times New Roman" w:hAnsi="Arial" w:cs="Arial"/>
                <w:sz w:val="18"/>
                <w:szCs w:val="18"/>
                <w:lang w:eastAsia="sv-SE"/>
              </w:rPr>
              <w:t>73</w:t>
            </w:r>
          </w:p>
        </w:tc>
        <w:tc>
          <w:tcPr>
            <w:tcW w:w="870" w:type="dxa"/>
            <w:tcBorders>
              <w:top w:val="single" w:sz="4" w:space="0" w:color="FFFFFF"/>
              <w:left w:val="single" w:sz="4" w:space="0" w:color="FFFFFF"/>
              <w:bottom w:val="nil"/>
              <w:right w:val="nil"/>
            </w:tcBorders>
            <w:shd w:val="clear" w:color="auto" w:fill="C0E8FF" w:themeFill="accent2" w:themeFillTint="33"/>
            <w:vAlign w:val="bottom"/>
          </w:tcPr>
          <w:p w:rsidR="008911AA" w:rsidRPr="00A24E85" w:rsidRDefault="00183B11" w:rsidP="00183B11">
            <w:pPr>
              <w:spacing w:line="240" w:lineRule="auto"/>
              <w:jc w:val="right"/>
              <w:rPr>
                <w:rFonts w:ascii="Arial" w:eastAsia="Times New Roman" w:hAnsi="Arial" w:cs="Arial"/>
                <w:sz w:val="18"/>
                <w:szCs w:val="18"/>
                <w:lang w:eastAsia="sv-SE"/>
              </w:rPr>
            </w:pPr>
            <w:r>
              <w:rPr>
                <w:rFonts w:ascii="Arial" w:eastAsia="Times New Roman" w:hAnsi="Arial" w:cs="Arial"/>
                <w:sz w:val="18"/>
                <w:szCs w:val="18"/>
                <w:lang w:eastAsia="sv-SE"/>
              </w:rPr>
              <w:t>66</w:t>
            </w:r>
          </w:p>
        </w:tc>
      </w:tr>
    </w:tbl>
    <w:p w:rsidR="00AF1C22" w:rsidRDefault="00AF1C22" w:rsidP="00AF1C22">
      <w:pPr>
        <w:pStyle w:val="Rubrik3"/>
      </w:pPr>
      <w:r>
        <w:t>Samverkan</w:t>
      </w:r>
    </w:p>
    <w:tbl>
      <w:tblPr>
        <w:tblW w:w="7463" w:type="dxa"/>
        <w:tblCellMar>
          <w:left w:w="70" w:type="dxa"/>
          <w:right w:w="70" w:type="dxa"/>
        </w:tblCellMar>
        <w:tblLook w:val="04A0" w:firstRow="1" w:lastRow="0" w:firstColumn="1" w:lastColumn="0" w:noHBand="0" w:noVBand="1"/>
      </w:tblPr>
      <w:tblGrid>
        <w:gridCol w:w="2070"/>
        <w:gridCol w:w="1387"/>
        <w:gridCol w:w="1163"/>
        <w:gridCol w:w="999"/>
        <w:gridCol w:w="999"/>
        <w:gridCol w:w="845"/>
      </w:tblGrid>
      <w:tr w:rsidR="008911AA" w:rsidRPr="00F00380" w:rsidTr="00183B11">
        <w:trPr>
          <w:trHeight w:val="310"/>
        </w:trPr>
        <w:tc>
          <w:tcPr>
            <w:tcW w:w="2070" w:type="dxa"/>
            <w:tcBorders>
              <w:top w:val="nil"/>
              <w:left w:val="nil"/>
              <w:bottom w:val="single" w:sz="12" w:space="0" w:color="FFFFFF"/>
              <w:right w:val="single" w:sz="4" w:space="0" w:color="FFFFFF"/>
            </w:tcBorders>
            <w:shd w:val="clear" w:color="007EC4" w:fill="007EC4"/>
            <w:noWrap/>
            <w:vAlign w:val="bottom"/>
          </w:tcPr>
          <w:p w:rsidR="008911AA" w:rsidRPr="00F00380" w:rsidRDefault="008911AA" w:rsidP="00BC68A9">
            <w:pPr>
              <w:spacing w:line="240" w:lineRule="auto"/>
              <w:rPr>
                <w:rFonts w:ascii="Calibri" w:eastAsia="Times New Roman" w:hAnsi="Calibri" w:cs="Times New Roman"/>
                <w:b/>
                <w:bCs/>
                <w:color w:val="FFFFFF"/>
                <w:sz w:val="22"/>
                <w:lang w:eastAsia="sv-SE"/>
              </w:rPr>
            </w:pPr>
            <w:r w:rsidRPr="00C2595A">
              <w:rPr>
                <w:rFonts w:ascii="Calibri" w:eastAsia="Times New Roman" w:hAnsi="Calibri" w:cs="Times New Roman"/>
                <w:b/>
                <w:bCs/>
                <w:color w:val="FFFFFF"/>
                <w:sz w:val="44"/>
                <w:szCs w:val="44"/>
                <w:lang w:eastAsia="sv-SE"/>
              </w:rPr>
              <w:t>%</w:t>
            </w:r>
          </w:p>
        </w:tc>
        <w:tc>
          <w:tcPr>
            <w:tcW w:w="1237"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F00380" w:rsidRDefault="008911AA" w:rsidP="00BC68A9">
            <w:pPr>
              <w:spacing w:line="240" w:lineRule="auto"/>
              <w:rPr>
                <w:rFonts w:ascii="Calibri" w:eastAsia="Times New Roman" w:hAnsi="Calibri" w:cs="Times New Roman"/>
                <w:b/>
                <w:bCs/>
                <w:color w:val="FFFFFF"/>
                <w:sz w:val="22"/>
                <w:lang w:eastAsia="sv-SE"/>
              </w:rPr>
            </w:pPr>
            <w:r w:rsidRPr="00F00380">
              <w:rPr>
                <w:rFonts w:ascii="Calibri" w:eastAsia="Times New Roman" w:hAnsi="Calibri" w:cs="Times New Roman"/>
                <w:b/>
                <w:bCs/>
                <w:color w:val="FFFFFF"/>
                <w:sz w:val="22"/>
                <w:lang w:eastAsia="sv-SE"/>
              </w:rPr>
              <w:t>Kungsholmen (n=13)</w:t>
            </w:r>
          </w:p>
        </w:tc>
        <w:tc>
          <w:tcPr>
            <w:tcW w:w="1159"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F00380" w:rsidRDefault="008911AA" w:rsidP="00BC68A9">
            <w:pPr>
              <w:spacing w:line="240" w:lineRule="auto"/>
              <w:rPr>
                <w:rFonts w:ascii="Calibri" w:eastAsia="Times New Roman" w:hAnsi="Calibri" w:cs="Times New Roman"/>
                <w:b/>
                <w:bCs/>
                <w:color w:val="FFFFFF"/>
                <w:sz w:val="22"/>
                <w:lang w:eastAsia="sv-SE"/>
              </w:rPr>
            </w:pPr>
            <w:r w:rsidRPr="00F00380">
              <w:rPr>
                <w:rFonts w:ascii="Calibri" w:eastAsia="Times New Roman" w:hAnsi="Calibri" w:cs="Times New Roman"/>
                <w:b/>
                <w:bCs/>
                <w:color w:val="FFFFFF"/>
                <w:sz w:val="22"/>
                <w:lang w:eastAsia="sv-SE"/>
              </w:rPr>
              <w:t>Östermalm (n=11)</w:t>
            </w:r>
          </w:p>
        </w:tc>
        <w:tc>
          <w:tcPr>
            <w:tcW w:w="999" w:type="dxa"/>
            <w:tcBorders>
              <w:top w:val="nil"/>
              <w:left w:val="single" w:sz="4" w:space="0" w:color="FFFFFF"/>
              <w:bottom w:val="single" w:sz="12" w:space="0" w:color="FFFFFF"/>
              <w:right w:val="single" w:sz="4" w:space="0" w:color="FFFFFF"/>
            </w:tcBorders>
            <w:shd w:val="clear" w:color="007EC4" w:fill="007EC4"/>
            <w:noWrap/>
            <w:vAlign w:val="bottom"/>
            <w:hideMark/>
          </w:tcPr>
          <w:p w:rsidR="008911AA" w:rsidRPr="00F00380" w:rsidRDefault="008911AA" w:rsidP="00BC68A9">
            <w:pPr>
              <w:spacing w:line="240" w:lineRule="auto"/>
              <w:rPr>
                <w:rFonts w:ascii="Calibri" w:eastAsia="Times New Roman" w:hAnsi="Calibri" w:cs="Times New Roman"/>
                <w:b/>
                <w:bCs/>
                <w:color w:val="FFFFFF"/>
                <w:sz w:val="22"/>
                <w:lang w:eastAsia="sv-SE"/>
              </w:rPr>
            </w:pPr>
            <w:r w:rsidRPr="00F00380">
              <w:rPr>
                <w:rFonts w:ascii="Calibri" w:eastAsia="Times New Roman" w:hAnsi="Calibri" w:cs="Times New Roman"/>
                <w:b/>
                <w:bCs/>
                <w:color w:val="FFFFFF"/>
                <w:sz w:val="22"/>
                <w:lang w:eastAsia="sv-SE"/>
              </w:rPr>
              <w:t>Rinkeby-Kista (n=15)</w:t>
            </w:r>
          </w:p>
        </w:tc>
        <w:tc>
          <w:tcPr>
            <w:tcW w:w="999" w:type="dxa"/>
            <w:tcBorders>
              <w:top w:val="nil"/>
              <w:left w:val="single" w:sz="4" w:space="0" w:color="FFFFFF"/>
              <w:bottom w:val="single" w:sz="12" w:space="0" w:color="FFFFFF"/>
              <w:right w:val="nil"/>
            </w:tcBorders>
            <w:shd w:val="clear" w:color="007EC4" w:fill="007EC4"/>
            <w:noWrap/>
            <w:vAlign w:val="bottom"/>
            <w:hideMark/>
          </w:tcPr>
          <w:p w:rsidR="008911AA" w:rsidRPr="00F00380" w:rsidRDefault="008911AA" w:rsidP="00BC68A9">
            <w:pPr>
              <w:spacing w:line="240" w:lineRule="auto"/>
              <w:rPr>
                <w:rFonts w:ascii="Calibri" w:eastAsia="Times New Roman" w:hAnsi="Calibri" w:cs="Times New Roman"/>
                <w:b/>
                <w:bCs/>
                <w:color w:val="FFFFFF"/>
                <w:sz w:val="22"/>
                <w:lang w:eastAsia="sv-SE"/>
              </w:rPr>
            </w:pPr>
            <w:r w:rsidRPr="00F00380">
              <w:rPr>
                <w:rFonts w:ascii="Calibri" w:eastAsia="Times New Roman" w:hAnsi="Calibri" w:cs="Times New Roman"/>
                <w:b/>
                <w:bCs/>
                <w:color w:val="FFFFFF"/>
                <w:sz w:val="22"/>
                <w:lang w:eastAsia="sv-SE"/>
              </w:rPr>
              <w:t>Spånga-Tensta (n=15)</w:t>
            </w:r>
          </w:p>
        </w:tc>
        <w:tc>
          <w:tcPr>
            <w:tcW w:w="999" w:type="dxa"/>
            <w:tcBorders>
              <w:top w:val="nil"/>
              <w:left w:val="single" w:sz="4" w:space="0" w:color="FFFFFF"/>
              <w:bottom w:val="single" w:sz="12" w:space="0" w:color="FFFFFF"/>
              <w:right w:val="nil"/>
            </w:tcBorders>
            <w:shd w:val="clear" w:color="007EC4" w:fill="007EC4"/>
            <w:vAlign w:val="bottom"/>
          </w:tcPr>
          <w:p w:rsidR="008911AA" w:rsidRPr="00F00380" w:rsidRDefault="00757DC9" w:rsidP="007F7317">
            <w:pPr>
              <w:spacing w:line="240" w:lineRule="auto"/>
              <w:jc w:val="right"/>
              <w:rPr>
                <w:rFonts w:ascii="Calibri" w:eastAsia="Times New Roman" w:hAnsi="Calibri" w:cs="Times New Roman"/>
                <w:b/>
                <w:bCs/>
                <w:color w:val="FFFFFF"/>
                <w:sz w:val="22"/>
                <w:lang w:eastAsia="sv-SE"/>
              </w:rPr>
            </w:pPr>
            <w:r>
              <w:rPr>
                <w:rFonts w:ascii="Calibri" w:eastAsia="Times New Roman" w:hAnsi="Calibri" w:cs="Times New Roman"/>
                <w:b/>
                <w:bCs/>
                <w:color w:val="FFFFFF"/>
                <w:sz w:val="22"/>
                <w:lang w:eastAsia="sv-SE"/>
              </w:rPr>
              <w:t>Totalt</w:t>
            </w:r>
            <w:r w:rsidR="007F7317">
              <w:rPr>
                <w:rFonts w:ascii="Calibri" w:eastAsia="Times New Roman" w:hAnsi="Calibri" w:cs="Times New Roman"/>
                <w:b/>
                <w:bCs/>
                <w:color w:val="FFFFFF"/>
                <w:sz w:val="22"/>
                <w:lang w:eastAsia="sv-SE"/>
              </w:rPr>
              <w:t xml:space="preserve"> </w:t>
            </w:r>
            <w:r w:rsidR="008911AA">
              <w:rPr>
                <w:rFonts w:ascii="Calibri" w:eastAsia="Times New Roman" w:hAnsi="Calibri" w:cs="Times New Roman"/>
                <w:b/>
                <w:bCs/>
                <w:color w:val="FFFFFF"/>
                <w:sz w:val="22"/>
                <w:lang w:eastAsia="sv-SE"/>
              </w:rPr>
              <w:t>(n=54)</w:t>
            </w:r>
          </w:p>
        </w:tc>
      </w:tr>
      <w:tr w:rsidR="008911AA" w:rsidRPr="00F00380" w:rsidTr="00183B11">
        <w:trPr>
          <w:trHeight w:val="292"/>
        </w:trPr>
        <w:tc>
          <w:tcPr>
            <w:tcW w:w="2070"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 xml:space="preserve">Polis </w:t>
            </w:r>
          </w:p>
        </w:tc>
        <w:tc>
          <w:tcPr>
            <w:tcW w:w="1237"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8</w:t>
            </w:r>
          </w:p>
        </w:tc>
        <w:tc>
          <w:tcPr>
            <w:tcW w:w="115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36</w:t>
            </w:r>
          </w:p>
        </w:tc>
        <w:tc>
          <w:tcPr>
            <w:tcW w:w="99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93</w:t>
            </w:r>
          </w:p>
        </w:tc>
        <w:tc>
          <w:tcPr>
            <w:tcW w:w="999"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93</w:t>
            </w:r>
          </w:p>
        </w:tc>
        <w:tc>
          <w:tcPr>
            <w:tcW w:w="999"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58</w:t>
            </w:r>
          </w:p>
        </w:tc>
      </w:tr>
      <w:tr w:rsidR="008911AA" w:rsidRPr="00F00380" w:rsidTr="00183B11">
        <w:trPr>
          <w:trHeight w:val="292"/>
        </w:trPr>
        <w:tc>
          <w:tcPr>
            <w:tcW w:w="2070"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046ACF" w:rsidP="00BC68A9">
            <w:pPr>
              <w:spacing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Framtid Stockholm</w:t>
            </w:r>
          </w:p>
        </w:tc>
        <w:tc>
          <w:tcPr>
            <w:tcW w:w="1237"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77</w:t>
            </w:r>
          </w:p>
        </w:tc>
        <w:tc>
          <w:tcPr>
            <w:tcW w:w="115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55</w:t>
            </w:r>
          </w:p>
        </w:tc>
        <w:tc>
          <w:tcPr>
            <w:tcW w:w="99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87</w:t>
            </w:r>
          </w:p>
        </w:tc>
        <w:tc>
          <w:tcPr>
            <w:tcW w:w="999"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40</w:t>
            </w:r>
          </w:p>
        </w:tc>
        <w:tc>
          <w:tcPr>
            <w:tcW w:w="999"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65</w:t>
            </w:r>
          </w:p>
        </w:tc>
      </w:tr>
      <w:tr w:rsidR="008911AA" w:rsidRPr="00F00380" w:rsidTr="00183B11">
        <w:trPr>
          <w:trHeight w:val="292"/>
        </w:trPr>
        <w:tc>
          <w:tcPr>
            <w:tcW w:w="2070"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 xml:space="preserve">BUP </w:t>
            </w:r>
          </w:p>
        </w:tc>
        <w:tc>
          <w:tcPr>
            <w:tcW w:w="1237"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23</w:t>
            </w:r>
          </w:p>
        </w:tc>
        <w:tc>
          <w:tcPr>
            <w:tcW w:w="115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55</w:t>
            </w:r>
          </w:p>
        </w:tc>
        <w:tc>
          <w:tcPr>
            <w:tcW w:w="99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27</w:t>
            </w:r>
          </w:p>
        </w:tc>
        <w:tc>
          <w:tcPr>
            <w:tcW w:w="999"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47</w:t>
            </w:r>
          </w:p>
        </w:tc>
        <w:tc>
          <w:tcPr>
            <w:tcW w:w="999"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38</w:t>
            </w:r>
          </w:p>
        </w:tc>
      </w:tr>
      <w:tr w:rsidR="008911AA" w:rsidRPr="00F00380" w:rsidTr="00183B11">
        <w:trPr>
          <w:trHeight w:val="292"/>
        </w:trPr>
        <w:tc>
          <w:tcPr>
            <w:tcW w:w="2070" w:type="dxa"/>
            <w:tcBorders>
              <w:top w:val="single" w:sz="4" w:space="0" w:color="FFFFFF"/>
              <w:left w:val="nil"/>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 xml:space="preserve">Egen socialtjänst </w:t>
            </w:r>
          </w:p>
        </w:tc>
        <w:tc>
          <w:tcPr>
            <w:tcW w:w="1237"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23</w:t>
            </w:r>
          </w:p>
        </w:tc>
        <w:tc>
          <w:tcPr>
            <w:tcW w:w="115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36</w:t>
            </w:r>
          </w:p>
        </w:tc>
        <w:tc>
          <w:tcPr>
            <w:tcW w:w="999" w:type="dxa"/>
            <w:tcBorders>
              <w:top w:val="single" w:sz="4" w:space="0" w:color="FFFFFF"/>
              <w:left w:val="single" w:sz="4" w:space="0" w:color="FFFFFF"/>
              <w:bottom w:val="single" w:sz="4" w:space="0" w:color="FFFFFF"/>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67</w:t>
            </w:r>
          </w:p>
        </w:tc>
        <w:tc>
          <w:tcPr>
            <w:tcW w:w="999" w:type="dxa"/>
            <w:tcBorders>
              <w:top w:val="single" w:sz="4" w:space="0" w:color="FFFFFF"/>
              <w:left w:val="single" w:sz="4" w:space="0" w:color="FFFFFF"/>
              <w:bottom w:val="single" w:sz="4" w:space="0" w:color="FFFFFF"/>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80</w:t>
            </w:r>
          </w:p>
        </w:tc>
        <w:tc>
          <w:tcPr>
            <w:tcW w:w="999" w:type="dxa"/>
            <w:tcBorders>
              <w:top w:val="single" w:sz="4" w:space="0" w:color="FFFFFF"/>
              <w:left w:val="single" w:sz="4" w:space="0" w:color="FFFFFF"/>
              <w:bottom w:val="single" w:sz="4" w:space="0" w:color="FFFFFF"/>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52</w:t>
            </w:r>
          </w:p>
        </w:tc>
      </w:tr>
      <w:tr w:rsidR="008911AA" w:rsidRPr="00F00380" w:rsidTr="00183B11">
        <w:trPr>
          <w:trHeight w:val="292"/>
        </w:trPr>
        <w:tc>
          <w:tcPr>
            <w:tcW w:w="2070" w:type="dxa"/>
            <w:tcBorders>
              <w:top w:val="single" w:sz="4" w:space="0" w:color="FFFFFF"/>
              <w:left w:val="nil"/>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 xml:space="preserve">Åklagare </w:t>
            </w:r>
          </w:p>
        </w:tc>
        <w:tc>
          <w:tcPr>
            <w:tcW w:w="1237"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115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0</w:t>
            </w:r>
          </w:p>
        </w:tc>
        <w:tc>
          <w:tcPr>
            <w:tcW w:w="999" w:type="dxa"/>
            <w:tcBorders>
              <w:top w:val="single" w:sz="4" w:space="0" w:color="FFFFFF"/>
              <w:left w:val="single" w:sz="4" w:space="0" w:color="FFFFFF"/>
              <w:bottom w:val="single" w:sz="4" w:space="0" w:color="FFFFFF"/>
              <w:right w:val="single" w:sz="4" w:space="0" w:color="FFFFFF"/>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47</w:t>
            </w:r>
          </w:p>
        </w:tc>
        <w:tc>
          <w:tcPr>
            <w:tcW w:w="999" w:type="dxa"/>
            <w:tcBorders>
              <w:top w:val="single" w:sz="4" w:space="0" w:color="FFFFFF"/>
              <w:left w:val="single" w:sz="4" w:space="0" w:color="FFFFFF"/>
              <w:bottom w:val="single" w:sz="4" w:space="0" w:color="FFFFFF"/>
              <w:right w:val="nil"/>
            </w:tcBorders>
            <w:shd w:val="clear" w:color="80D2FF" w:fill="80D2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53</w:t>
            </w:r>
          </w:p>
        </w:tc>
        <w:tc>
          <w:tcPr>
            <w:tcW w:w="999" w:type="dxa"/>
            <w:tcBorders>
              <w:top w:val="single" w:sz="4" w:space="0" w:color="FFFFFF"/>
              <w:left w:val="single" w:sz="4" w:space="0" w:color="FFFFFF"/>
              <w:bottom w:val="single" w:sz="4" w:space="0" w:color="FFFFFF"/>
              <w:right w:val="nil"/>
            </w:tcBorders>
            <w:shd w:val="clear" w:color="80D2FF" w:fill="80D2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25</w:t>
            </w:r>
          </w:p>
        </w:tc>
      </w:tr>
      <w:tr w:rsidR="008911AA" w:rsidRPr="00F00380" w:rsidTr="00183B11">
        <w:trPr>
          <w:trHeight w:val="292"/>
        </w:trPr>
        <w:tc>
          <w:tcPr>
            <w:tcW w:w="2070" w:type="dxa"/>
            <w:tcBorders>
              <w:top w:val="single" w:sz="4" w:space="0" w:color="FFFFFF"/>
              <w:left w:val="nil"/>
              <w:bottom w:val="nil"/>
              <w:right w:val="single" w:sz="4" w:space="0" w:color="FFFFFF"/>
            </w:tcBorders>
            <w:shd w:val="clear" w:color="BFE9FF" w:fill="BFE9FF"/>
            <w:noWrap/>
            <w:vAlign w:val="bottom"/>
            <w:hideMark/>
          </w:tcPr>
          <w:p w:rsidR="008911AA" w:rsidRPr="00A24E85" w:rsidRDefault="008911AA" w:rsidP="00BC68A9">
            <w:pPr>
              <w:spacing w:line="240" w:lineRule="auto"/>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Skola</w:t>
            </w:r>
          </w:p>
        </w:tc>
        <w:tc>
          <w:tcPr>
            <w:tcW w:w="1237" w:type="dxa"/>
            <w:tcBorders>
              <w:top w:val="single" w:sz="4" w:space="0" w:color="FFFFFF"/>
              <w:left w:val="single" w:sz="4" w:space="0" w:color="FFFFFF"/>
              <w:bottom w:val="nil"/>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46</w:t>
            </w:r>
          </w:p>
        </w:tc>
        <w:tc>
          <w:tcPr>
            <w:tcW w:w="1159" w:type="dxa"/>
            <w:tcBorders>
              <w:top w:val="single" w:sz="4" w:space="0" w:color="FFFFFF"/>
              <w:left w:val="single" w:sz="4" w:space="0" w:color="FFFFFF"/>
              <w:bottom w:val="nil"/>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45</w:t>
            </w:r>
          </w:p>
        </w:tc>
        <w:tc>
          <w:tcPr>
            <w:tcW w:w="999" w:type="dxa"/>
            <w:tcBorders>
              <w:top w:val="single" w:sz="4" w:space="0" w:color="FFFFFF"/>
              <w:left w:val="single" w:sz="4" w:space="0" w:color="FFFFFF"/>
              <w:bottom w:val="nil"/>
              <w:right w:val="single" w:sz="4" w:space="0" w:color="FFFFFF"/>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67</w:t>
            </w:r>
          </w:p>
        </w:tc>
        <w:tc>
          <w:tcPr>
            <w:tcW w:w="999" w:type="dxa"/>
            <w:tcBorders>
              <w:top w:val="single" w:sz="4" w:space="0" w:color="FFFFFF"/>
              <w:left w:val="single" w:sz="4" w:space="0" w:color="FFFFFF"/>
              <w:bottom w:val="nil"/>
              <w:right w:val="nil"/>
            </w:tcBorders>
            <w:shd w:val="clear" w:color="BFE9FF" w:fill="BFE9FF"/>
            <w:noWrap/>
            <w:vAlign w:val="bottom"/>
            <w:hideMark/>
          </w:tcPr>
          <w:p w:rsidR="008911AA" w:rsidRPr="00A24E85" w:rsidRDefault="008911AA" w:rsidP="00BC68A9">
            <w:pPr>
              <w:spacing w:line="240" w:lineRule="auto"/>
              <w:jc w:val="right"/>
              <w:rPr>
                <w:rFonts w:ascii="Arial" w:eastAsia="Times New Roman" w:hAnsi="Arial" w:cs="Arial"/>
                <w:color w:val="000000"/>
                <w:sz w:val="18"/>
                <w:szCs w:val="18"/>
                <w:lang w:eastAsia="sv-SE"/>
              </w:rPr>
            </w:pPr>
            <w:r w:rsidRPr="00A24E85">
              <w:rPr>
                <w:rFonts w:ascii="Arial" w:eastAsia="Times New Roman" w:hAnsi="Arial" w:cs="Arial"/>
                <w:color w:val="000000"/>
                <w:sz w:val="18"/>
                <w:szCs w:val="18"/>
                <w:lang w:eastAsia="sv-SE"/>
              </w:rPr>
              <w:t>87</w:t>
            </w:r>
          </w:p>
        </w:tc>
        <w:tc>
          <w:tcPr>
            <w:tcW w:w="999" w:type="dxa"/>
            <w:tcBorders>
              <w:top w:val="single" w:sz="4" w:space="0" w:color="FFFFFF"/>
              <w:left w:val="single" w:sz="4" w:space="0" w:color="FFFFFF"/>
              <w:bottom w:val="nil"/>
              <w:right w:val="nil"/>
            </w:tcBorders>
            <w:shd w:val="clear" w:color="BFE9FF" w:fill="BFE9FF"/>
            <w:vAlign w:val="bottom"/>
          </w:tcPr>
          <w:p w:rsidR="008911AA" w:rsidRPr="00A24E85" w:rsidRDefault="00183B11" w:rsidP="00183B11">
            <w:pPr>
              <w:spacing w:line="240" w:lineRule="auto"/>
              <w:jc w:val="right"/>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61</w:t>
            </w:r>
          </w:p>
        </w:tc>
      </w:tr>
      <w:bookmarkEnd w:id="2"/>
    </w:tbl>
    <w:p w:rsidR="000B40B2" w:rsidRPr="00EE77D7" w:rsidRDefault="000B40B2" w:rsidP="00EE77D7"/>
    <w:sectPr w:rsidR="000B40B2" w:rsidRPr="00EE77D7" w:rsidSect="00F21B17">
      <w:headerReference w:type="even" r:id="rId13"/>
      <w:headerReference w:type="default" r:id="rId14"/>
      <w:headerReference w:type="first" r:id="rId15"/>
      <w:pgSz w:w="11906" w:h="16838" w:code="9"/>
      <w:pgMar w:top="2041" w:right="1134" w:bottom="1049" w:left="4196"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7D" w:rsidRDefault="008C447D" w:rsidP="00943698">
      <w:pPr>
        <w:spacing w:line="240" w:lineRule="auto"/>
      </w:pPr>
      <w:r>
        <w:separator/>
      </w:r>
    </w:p>
  </w:endnote>
  <w:endnote w:type="continuationSeparator" w:id="0">
    <w:p w:rsidR="008C447D" w:rsidRDefault="008C447D"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7D" w:rsidRDefault="008C447D" w:rsidP="00943698">
      <w:pPr>
        <w:spacing w:line="240" w:lineRule="auto"/>
      </w:pPr>
      <w:r>
        <w:separator/>
      </w:r>
    </w:p>
  </w:footnote>
  <w:footnote w:type="continuationSeparator" w:id="0">
    <w:p w:rsidR="008C447D" w:rsidRDefault="008C447D" w:rsidP="00943698">
      <w:pPr>
        <w:spacing w:line="240" w:lineRule="auto"/>
      </w:pPr>
      <w:r>
        <w:continuationSeparator/>
      </w:r>
    </w:p>
  </w:footnote>
  <w:footnote w:id="1">
    <w:p w:rsidR="008C447D" w:rsidRDefault="008C447D" w:rsidP="00AF1C22">
      <w:pPr>
        <w:pStyle w:val="Fotnotstext"/>
      </w:pPr>
      <w:r>
        <w:rPr>
          <w:rStyle w:val="Fotnotsreferens"/>
        </w:rPr>
        <w:footnoteRef/>
      </w:r>
      <w:r>
        <w:t xml:space="preserve"> SAVRY, </w:t>
      </w:r>
      <w:proofErr w:type="spellStart"/>
      <w:r>
        <w:t>Structured</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Violence</w:t>
      </w:r>
      <w:proofErr w:type="spellEnd"/>
      <w:r>
        <w:t xml:space="preserve"> Risk in </w:t>
      </w:r>
      <w:proofErr w:type="spellStart"/>
      <w:r>
        <w:t>Youth</w:t>
      </w:r>
      <w:proofErr w:type="spellEnd"/>
      <w:r>
        <w:t xml:space="preserve"> </w:t>
      </w:r>
    </w:p>
  </w:footnote>
  <w:footnote w:id="2">
    <w:p w:rsidR="008C447D" w:rsidRDefault="008C447D" w:rsidP="00AF1C22">
      <w:pPr>
        <w:pStyle w:val="Fotnotstext"/>
      </w:pPr>
      <w:r>
        <w:rPr>
          <w:rStyle w:val="Fotnotsreferens"/>
        </w:rPr>
        <w:footnoteRef/>
      </w:r>
      <w:r>
        <w:t xml:space="preserve"> ADAD, </w:t>
      </w:r>
      <w:proofErr w:type="spellStart"/>
      <w:r>
        <w:t>Adolecent</w:t>
      </w:r>
      <w:proofErr w:type="spellEnd"/>
      <w:r>
        <w:t xml:space="preserve"> </w:t>
      </w:r>
      <w:proofErr w:type="spellStart"/>
      <w:r>
        <w:t>Drug</w:t>
      </w:r>
      <w:proofErr w:type="spellEnd"/>
      <w:r>
        <w:t xml:space="preserve"> Abuse </w:t>
      </w:r>
      <w:proofErr w:type="spellStart"/>
      <w:r>
        <w:t>Diagnosis</w:t>
      </w:r>
      <w:proofErr w:type="spellEnd"/>
    </w:p>
  </w:footnote>
  <w:footnote w:id="3">
    <w:p w:rsidR="008C447D" w:rsidRDefault="008C447D" w:rsidP="00AF1C22">
      <w:pPr>
        <w:pStyle w:val="Fotnotstext"/>
      </w:pPr>
      <w:r>
        <w:rPr>
          <w:rStyle w:val="Fotnotsreferens"/>
        </w:rPr>
        <w:footnoteRef/>
      </w:r>
      <w:r>
        <w:t xml:space="preserve"> Åström (2016) Att bedöma behov – utredningar av ungdomar som begått kriminella handlingar</w:t>
      </w:r>
    </w:p>
  </w:footnote>
  <w:footnote w:id="4">
    <w:p w:rsidR="008C447D" w:rsidRDefault="008C447D" w:rsidP="00AF1C22">
      <w:pPr>
        <w:pStyle w:val="Fotnotstext"/>
      </w:pPr>
      <w:r>
        <w:rPr>
          <w:rStyle w:val="Fotnotsreferens"/>
        </w:rPr>
        <w:footnoteRef/>
      </w:r>
      <w:r>
        <w:t xml:space="preserve"> EARL, </w:t>
      </w:r>
      <w:proofErr w:type="spellStart"/>
      <w:r>
        <w:t>Early</w:t>
      </w:r>
      <w:proofErr w:type="spellEnd"/>
      <w:r>
        <w:t xml:space="preserve"> </w:t>
      </w:r>
      <w:proofErr w:type="spellStart"/>
      <w:r>
        <w:t>Assessment</w:t>
      </w:r>
      <w:proofErr w:type="spellEnd"/>
      <w:r>
        <w:t xml:space="preserve"> Risk List</w:t>
      </w:r>
    </w:p>
  </w:footnote>
  <w:footnote w:id="5">
    <w:p w:rsidR="008C447D" w:rsidRDefault="008C447D" w:rsidP="00AF1C22">
      <w:pPr>
        <w:pStyle w:val="Fotnotstext"/>
      </w:pPr>
      <w:r>
        <w:rPr>
          <w:rStyle w:val="Fotnotsreferens"/>
        </w:rPr>
        <w:footnoteRef/>
      </w:r>
      <w:r>
        <w:t xml:space="preserve"> Söderholm Carpelan m.fl. (2008) </w:t>
      </w:r>
      <w:r w:rsidRPr="008A47EE">
        <w:t>Insatser för unga lagöverträdare</w:t>
      </w:r>
    </w:p>
  </w:footnote>
  <w:footnote w:id="6">
    <w:p w:rsidR="008C447D" w:rsidRDefault="008C447D">
      <w:pPr>
        <w:pStyle w:val="Fotnotstext"/>
      </w:pPr>
      <w:r>
        <w:rPr>
          <w:rStyle w:val="Fotnotsreferens"/>
        </w:rPr>
        <w:footnoteRef/>
      </w:r>
      <w:r>
        <w:t xml:space="preserve"> MST,</w:t>
      </w:r>
      <w:r w:rsidRPr="00695BD2">
        <w:t xml:space="preserve"> Multi-Systemisk Terapi</w:t>
      </w:r>
      <w:r>
        <w:t xml:space="preserve">  </w:t>
      </w:r>
    </w:p>
  </w:footnote>
  <w:footnote w:id="7">
    <w:p w:rsidR="008C447D" w:rsidRDefault="008C447D" w:rsidP="00AF1C22">
      <w:pPr>
        <w:pStyle w:val="Fotnotstext"/>
      </w:pPr>
      <w:r>
        <w:rPr>
          <w:rStyle w:val="Fotnotsreferens"/>
        </w:rPr>
        <w:footnoteRef/>
      </w:r>
      <w:r>
        <w:t xml:space="preserve"> Handbok för utveckling av indikatorer, För god vård och omsorg, Socialstyrelsen 2014.</w:t>
      </w:r>
    </w:p>
  </w:footnote>
  <w:footnote w:id="8">
    <w:p w:rsidR="008C447D" w:rsidRDefault="008C447D" w:rsidP="00AF1C22">
      <w:pPr>
        <w:pStyle w:val="Fotnotstext"/>
      </w:pPr>
      <w:r>
        <w:rPr>
          <w:rStyle w:val="Fotnotsreferens"/>
        </w:rPr>
        <w:footnoteRef/>
      </w:r>
      <w:r>
        <w:t>h</w:t>
      </w:r>
      <w:r w:rsidRPr="00A51FC5">
        <w:t>ttp://www.socialstyrelsen.se/indikatorer/godvardochomsorgisocialtjansten</w:t>
      </w:r>
    </w:p>
  </w:footnote>
  <w:footnote w:id="9">
    <w:p w:rsidR="008C447D" w:rsidRDefault="008C447D" w:rsidP="00AF1C22">
      <w:pPr>
        <w:pStyle w:val="Fotnotstext"/>
      </w:pPr>
      <w:r>
        <w:rPr>
          <w:rStyle w:val="Fotnotsreferens"/>
        </w:rPr>
        <w:footnoteRef/>
      </w:r>
      <w:r>
        <w:t xml:space="preserve"> </w:t>
      </w:r>
      <w:proofErr w:type="spellStart"/>
      <w:r>
        <w:t>SoL</w:t>
      </w:r>
      <w:proofErr w:type="spellEnd"/>
      <w:r>
        <w:t xml:space="preserve"> 1 kap 2 §</w:t>
      </w:r>
    </w:p>
  </w:footnote>
  <w:footnote w:id="10">
    <w:p w:rsidR="008C447D" w:rsidRDefault="008C447D" w:rsidP="00AF1C22">
      <w:pPr>
        <w:pStyle w:val="Fotnotstext"/>
      </w:pPr>
      <w:r>
        <w:rPr>
          <w:rStyle w:val="Fotnotsreferens"/>
        </w:rPr>
        <w:footnoteRef/>
      </w:r>
      <w:r>
        <w:t xml:space="preserve"> Föräldrabalk </w:t>
      </w:r>
      <w:r w:rsidRPr="00941D65">
        <w:t>1949:381</w:t>
      </w:r>
      <w:r>
        <w:t xml:space="preserve"> 6 kap. 1-2 § §, § 2a.</w:t>
      </w:r>
    </w:p>
  </w:footnote>
  <w:footnote w:id="11">
    <w:p w:rsidR="008C447D" w:rsidRDefault="008C447D" w:rsidP="00AF1C22">
      <w:pPr>
        <w:pStyle w:val="Fotnotstext"/>
      </w:pPr>
      <w:r>
        <w:rPr>
          <w:rStyle w:val="Fotnotsreferens"/>
        </w:rPr>
        <w:footnoteRef/>
      </w:r>
      <w:r>
        <w:t xml:space="preserve"> Prop. 2012/13:10 S 24</w:t>
      </w:r>
    </w:p>
  </w:footnote>
  <w:footnote w:id="12">
    <w:p w:rsidR="008C447D" w:rsidRDefault="008C447D" w:rsidP="00AF1C22">
      <w:pPr>
        <w:pStyle w:val="Fotnotstext"/>
      </w:pPr>
      <w:r>
        <w:rPr>
          <w:rStyle w:val="Fotnotsreferens"/>
        </w:rPr>
        <w:footnoteRef/>
      </w:r>
      <w:r>
        <w:t xml:space="preserve"> </w:t>
      </w:r>
      <w:r w:rsidRPr="00853F59">
        <w:t>MST, Multi-Systemisk Terapi</w:t>
      </w:r>
    </w:p>
  </w:footnote>
  <w:footnote w:id="13">
    <w:p w:rsidR="008C447D" w:rsidRDefault="008C447D" w:rsidP="00AF1C22">
      <w:pPr>
        <w:pStyle w:val="Fotnotstext"/>
      </w:pPr>
      <w:r>
        <w:rPr>
          <w:rStyle w:val="Fotnotsreferens"/>
        </w:rPr>
        <w:footnoteRef/>
      </w:r>
      <w:r>
        <w:t xml:space="preserve"> </w:t>
      </w:r>
      <w:proofErr w:type="spellStart"/>
      <w:r>
        <w:t>SoL</w:t>
      </w:r>
      <w:proofErr w:type="spellEnd"/>
      <w:r>
        <w:t xml:space="preserve"> 3 kap 6b§</w:t>
      </w:r>
    </w:p>
  </w:footnote>
  <w:footnote w:id="14">
    <w:p w:rsidR="008C447D" w:rsidRDefault="008C447D" w:rsidP="00AF1C22">
      <w:pPr>
        <w:pStyle w:val="Fotnotstext"/>
      </w:pPr>
      <w:r>
        <w:rPr>
          <w:rStyle w:val="Fotnotsreferens"/>
        </w:rPr>
        <w:footnoteRef/>
      </w:r>
      <w:r>
        <w:t xml:space="preserve"> </w:t>
      </w:r>
      <w:r w:rsidRPr="0017273E">
        <w:t>Proposition 2008/09:193</w:t>
      </w:r>
    </w:p>
  </w:footnote>
  <w:footnote w:id="15">
    <w:p w:rsidR="008C447D" w:rsidRPr="009653FA" w:rsidRDefault="008C447D" w:rsidP="00AF1C22">
      <w:pPr>
        <w:pStyle w:val="Fotnotstext"/>
        <w:rPr>
          <w:bCs/>
        </w:rPr>
      </w:pPr>
      <w:r>
        <w:rPr>
          <w:rStyle w:val="Fotnotsreferens"/>
        </w:rPr>
        <w:footnoteRef/>
      </w:r>
      <w:r>
        <w:t xml:space="preserve"> </w:t>
      </w:r>
      <w:r w:rsidRPr="009653FA">
        <w:rPr>
          <w:bCs/>
        </w:rPr>
        <w:t>Lag (1990:52) med särskilda bestämmelser om vård av unga</w:t>
      </w:r>
      <w:r>
        <w:rPr>
          <w:bCs/>
        </w:rPr>
        <w:t xml:space="preserve"> </w:t>
      </w:r>
      <w:r w:rsidRPr="009653FA">
        <w:rPr>
          <w:bCs/>
        </w:rPr>
        <w:t>Svensk författningssamling 1990:52</w:t>
      </w:r>
    </w:p>
    <w:p w:rsidR="008C447D" w:rsidRDefault="008C447D" w:rsidP="00AF1C22">
      <w:pPr>
        <w:pStyle w:val="Fotnotstext"/>
      </w:pPr>
    </w:p>
  </w:footnote>
  <w:footnote w:id="16">
    <w:p w:rsidR="008C447D" w:rsidRPr="00371314" w:rsidRDefault="008C447D" w:rsidP="00AF1C22">
      <w:pPr>
        <w:pStyle w:val="Fotnotstext"/>
      </w:pPr>
      <w:r w:rsidRPr="00371314">
        <w:rPr>
          <w:rStyle w:val="Fotnotsreferens"/>
        </w:rPr>
        <w:footnoteRef/>
      </w:r>
      <w:r w:rsidRPr="00371314">
        <w:t xml:space="preserve"> RÅ 2000 ref. 33</w:t>
      </w:r>
    </w:p>
  </w:footnote>
  <w:footnote w:id="17">
    <w:p w:rsidR="008C447D" w:rsidRDefault="008C447D" w:rsidP="00AF1C22">
      <w:pPr>
        <w:pStyle w:val="Fotnotstext"/>
      </w:pPr>
      <w:r w:rsidRPr="00371314">
        <w:rPr>
          <w:rStyle w:val="Fotnotsreferens"/>
        </w:rPr>
        <w:footnoteRef/>
      </w:r>
      <w:r w:rsidRPr="00371314">
        <w:t xml:space="preserve"> Prop. 1979/80:1 s 18</w:t>
      </w:r>
    </w:p>
  </w:footnote>
  <w:footnote w:id="18">
    <w:p w:rsidR="008C447D" w:rsidRDefault="008C447D" w:rsidP="00AF1C22">
      <w:pPr>
        <w:pStyle w:val="Fotnotstext"/>
      </w:pPr>
      <w:r>
        <w:rPr>
          <w:rStyle w:val="Fotnotsreferens"/>
        </w:rPr>
        <w:footnoteRef/>
      </w:r>
      <w:r>
        <w:t xml:space="preserve"> </w:t>
      </w:r>
      <w:r w:rsidRPr="00693DDD">
        <w:t>Prop. 2005/06:165 s. 43</w:t>
      </w:r>
    </w:p>
  </w:footnote>
  <w:footnote w:id="19">
    <w:p w:rsidR="008C447D" w:rsidRDefault="008C447D" w:rsidP="00AF1C22">
      <w:pPr>
        <w:pStyle w:val="Fotnotstext"/>
      </w:pPr>
      <w:r>
        <w:rPr>
          <w:rStyle w:val="Fotnotsreferens"/>
        </w:rPr>
        <w:footnoteRef/>
      </w:r>
      <w:r>
        <w:t xml:space="preserve"> Åström (2016) Att bedöma behov – utredningar av ungdomar som begått kriminella handlingar</w:t>
      </w:r>
    </w:p>
  </w:footnote>
  <w:footnote w:id="20">
    <w:p w:rsidR="008C447D" w:rsidRDefault="008C447D" w:rsidP="00AF1C22">
      <w:pPr>
        <w:pStyle w:val="Fotnotstext"/>
      </w:pPr>
      <w:r>
        <w:rPr>
          <w:rStyle w:val="Fotnotsreferens"/>
        </w:rPr>
        <w:footnoteRef/>
      </w:r>
      <w:r>
        <w:t xml:space="preserve"> Ibid</w:t>
      </w:r>
    </w:p>
  </w:footnote>
  <w:footnote w:id="21">
    <w:p w:rsidR="008C447D" w:rsidRDefault="008C447D" w:rsidP="00AF1C22">
      <w:pPr>
        <w:pStyle w:val="Fotnotstext"/>
      </w:pPr>
      <w:r>
        <w:rPr>
          <w:rStyle w:val="Fotnotsreferens"/>
        </w:rPr>
        <w:footnoteRef/>
      </w:r>
      <w:r>
        <w:t xml:space="preserve"> Långström (2003) </w:t>
      </w:r>
      <w:r w:rsidRPr="008F6506">
        <w:t>Att bedöma risk för återfall</w:t>
      </w:r>
      <w:r>
        <w:t xml:space="preserve"> </w:t>
      </w:r>
      <w:r w:rsidRPr="008F6506">
        <w:t>bland antisociala unga</w:t>
      </w:r>
    </w:p>
  </w:footnote>
  <w:footnote w:id="22">
    <w:p w:rsidR="008C447D" w:rsidRDefault="008C447D" w:rsidP="00AF1C22">
      <w:pPr>
        <w:pStyle w:val="Fotnotstext"/>
      </w:pPr>
      <w:r>
        <w:rPr>
          <w:rStyle w:val="Fotnotsreferens"/>
        </w:rPr>
        <w:footnoteRef/>
      </w:r>
      <w:r>
        <w:t xml:space="preserve"> Socialstyrelsens nationella riktlinjer för missbruks- och beroendevård</w:t>
      </w:r>
    </w:p>
  </w:footnote>
  <w:footnote w:id="23">
    <w:p w:rsidR="008C447D" w:rsidRDefault="008C447D" w:rsidP="00AF1C22">
      <w:pPr>
        <w:pStyle w:val="Fotnotstext"/>
      </w:pPr>
      <w:r>
        <w:rPr>
          <w:rStyle w:val="Fotnotsreferens"/>
        </w:rPr>
        <w:footnoteRef/>
      </w:r>
      <w:r>
        <w:t xml:space="preserve"> Andershed (2015) </w:t>
      </w:r>
      <w:proofErr w:type="spellStart"/>
      <w:r w:rsidRPr="00014D22">
        <w:rPr>
          <w:lang w:val="en"/>
        </w:rPr>
        <w:t>Att</w:t>
      </w:r>
      <w:proofErr w:type="spellEnd"/>
      <w:r w:rsidRPr="00014D22">
        <w:rPr>
          <w:lang w:val="en"/>
        </w:rPr>
        <w:t xml:space="preserve"> </w:t>
      </w:r>
      <w:proofErr w:type="spellStart"/>
      <w:r w:rsidRPr="00014D22">
        <w:rPr>
          <w:lang w:val="en"/>
        </w:rPr>
        <w:t>förbättra</w:t>
      </w:r>
      <w:proofErr w:type="spellEnd"/>
      <w:r w:rsidRPr="00014D22">
        <w:rPr>
          <w:lang w:val="en"/>
        </w:rPr>
        <w:t xml:space="preserve"> </w:t>
      </w:r>
      <w:proofErr w:type="spellStart"/>
      <w:r w:rsidRPr="00014D22">
        <w:rPr>
          <w:lang w:val="en"/>
        </w:rPr>
        <w:t>praktiskt</w:t>
      </w:r>
      <w:proofErr w:type="spellEnd"/>
      <w:r w:rsidRPr="00014D22">
        <w:rPr>
          <w:lang w:val="en"/>
        </w:rPr>
        <w:t xml:space="preserve"> </w:t>
      </w:r>
      <w:proofErr w:type="spellStart"/>
      <w:r w:rsidRPr="00014D22">
        <w:rPr>
          <w:lang w:val="en"/>
        </w:rPr>
        <w:t>evidensbaserat</w:t>
      </w:r>
      <w:proofErr w:type="spellEnd"/>
      <w:r w:rsidRPr="00014D22">
        <w:rPr>
          <w:lang w:val="en"/>
        </w:rPr>
        <w:t xml:space="preserve"> </w:t>
      </w:r>
      <w:proofErr w:type="spellStart"/>
      <w:r w:rsidRPr="00014D22">
        <w:rPr>
          <w:lang w:val="en"/>
        </w:rPr>
        <w:t>socialt</w:t>
      </w:r>
      <w:proofErr w:type="spellEnd"/>
      <w:r w:rsidRPr="00014D22">
        <w:rPr>
          <w:lang w:val="en"/>
        </w:rPr>
        <w:t xml:space="preserve"> </w:t>
      </w:r>
      <w:proofErr w:type="spellStart"/>
      <w:r w:rsidRPr="00014D22">
        <w:rPr>
          <w:lang w:val="en"/>
        </w:rPr>
        <w:t>arbete</w:t>
      </w:r>
      <w:proofErr w:type="spellEnd"/>
      <w:r w:rsidRPr="00014D22">
        <w:rPr>
          <w:lang w:val="en"/>
        </w:rPr>
        <w:t xml:space="preserve"> med </w:t>
      </w:r>
      <w:proofErr w:type="spellStart"/>
      <w:r w:rsidRPr="00014D22">
        <w:rPr>
          <w:lang w:val="en"/>
        </w:rPr>
        <w:t>ungdomar</w:t>
      </w:r>
      <w:proofErr w:type="spellEnd"/>
      <w:r w:rsidRPr="00014D22">
        <w:rPr>
          <w:lang w:val="en"/>
        </w:rPr>
        <w:t xml:space="preserve"> med </w:t>
      </w:r>
      <w:proofErr w:type="spellStart"/>
      <w:r w:rsidRPr="00014D22">
        <w:rPr>
          <w:lang w:val="en"/>
        </w:rPr>
        <w:t>normbryt</w:t>
      </w:r>
      <w:r>
        <w:rPr>
          <w:lang w:val="en"/>
        </w:rPr>
        <w:t>ande</w:t>
      </w:r>
      <w:proofErr w:type="spellEnd"/>
      <w:r>
        <w:rPr>
          <w:lang w:val="en"/>
        </w:rPr>
        <w:t xml:space="preserve"> </w:t>
      </w:r>
      <w:proofErr w:type="spellStart"/>
      <w:r>
        <w:rPr>
          <w:lang w:val="en"/>
        </w:rPr>
        <w:t>beteende</w:t>
      </w:r>
      <w:proofErr w:type="spellEnd"/>
      <w:r>
        <w:rPr>
          <w:lang w:val="en"/>
        </w:rPr>
        <w:t xml:space="preserve">, </w:t>
      </w:r>
      <w:proofErr w:type="spellStart"/>
      <w:r w:rsidRPr="00014D22">
        <w:rPr>
          <w:lang w:val="en"/>
        </w:rPr>
        <w:t>genom</w:t>
      </w:r>
      <w:proofErr w:type="spellEnd"/>
      <w:r w:rsidRPr="00014D22">
        <w:rPr>
          <w:lang w:val="en"/>
        </w:rPr>
        <w:t xml:space="preserve"> </w:t>
      </w:r>
      <w:proofErr w:type="spellStart"/>
      <w:r w:rsidRPr="00014D22">
        <w:rPr>
          <w:lang w:val="en"/>
        </w:rPr>
        <w:t>strukturerad</w:t>
      </w:r>
      <w:proofErr w:type="spellEnd"/>
      <w:r w:rsidRPr="00014D22">
        <w:rPr>
          <w:lang w:val="en"/>
        </w:rPr>
        <w:t xml:space="preserve"> </w:t>
      </w:r>
      <w:proofErr w:type="spellStart"/>
      <w:r w:rsidRPr="00014D22">
        <w:rPr>
          <w:lang w:val="en"/>
        </w:rPr>
        <w:t>bedömning</w:t>
      </w:r>
      <w:proofErr w:type="spellEnd"/>
    </w:p>
  </w:footnote>
  <w:footnote w:id="24">
    <w:p w:rsidR="008C447D" w:rsidRDefault="008C447D" w:rsidP="00AF1C22">
      <w:pPr>
        <w:pStyle w:val="Fotnotstext"/>
      </w:pPr>
      <w:r>
        <w:rPr>
          <w:rStyle w:val="Fotnotsreferens"/>
        </w:rPr>
        <w:footnoteRef/>
      </w:r>
      <w:r>
        <w:t xml:space="preserve"> Socialförvaltningen (2014) </w:t>
      </w:r>
      <w:r w:rsidRPr="00EF793F">
        <w:t>Riktlinjer för handläggning och dokumentation av barn- och ungdomsärenden inom Individ och familjeomsorgen</w:t>
      </w:r>
      <w:r>
        <w:t xml:space="preserve"> </w:t>
      </w:r>
    </w:p>
  </w:footnote>
  <w:footnote w:id="25">
    <w:p w:rsidR="008C447D" w:rsidRDefault="008C447D" w:rsidP="00AF1C22">
      <w:pPr>
        <w:pStyle w:val="Fotnotstext"/>
      </w:pPr>
      <w:r>
        <w:rPr>
          <w:rStyle w:val="Fotnotsreferens"/>
        </w:rPr>
        <w:footnoteRef/>
      </w:r>
      <w:r>
        <w:t xml:space="preserve"> AUDIT, </w:t>
      </w:r>
      <w:proofErr w:type="spellStart"/>
      <w:r>
        <w:t>Alcohol</w:t>
      </w:r>
      <w:proofErr w:type="spellEnd"/>
      <w:r>
        <w:t xml:space="preserve"> </w:t>
      </w:r>
      <w:proofErr w:type="spellStart"/>
      <w:r>
        <w:t>Use</w:t>
      </w:r>
      <w:proofErr w:type="spellEnd"/>
      <w:r>
        <w:t xml:space="preserve"> Disorders </w:t>
      </w:r>
      <w:proofErr w:type="spellStart"/>
      <w:r>
        <w:t>Identification</w:t>
      </w:r>
      <w:proofErr w:type="spellEnd"/>
      <w:r>
        <w:t xml:space="preserve"> Test</w:t>
      </w:r>
    </w:p>
  </w:footnote>
  <w:footnote w:id="26">
    <w:p w:rsidR="008C447D" w:rsidRDefault="008C447D" w:rsidP="00AF1C22">
      <w:pPr>
        <w:pStyle w:val="Fotnotstext"/>
      </w:pPr>
      <w:r>
        <w:rPr>
          <w:rStyle w:val="Fotnotsreferens"/>
        </w:rPr>
        <w:footnoteRef/>
      </w:r>
      <w:r>
        <w:t xml:space="preserve"> Maskrosbarn, </w:t>
      </w:r>
      <w:r w:rsidRPr="00354C5D">
        <w:t>anhörigorganisation för barn till missbrukande och/eller psykiskt sjuka föräldrar.</w:t>
      </w:r>
    </w:p>
  </w:footnote>
  <w:footnote w:id="27">
    <w:p w:rsidR="008C447D" w:rsidRDefault="008C447D">
      <w:pPr>
        <w:pStyle w:val="Fotnotstext"/>
      </w:pPr>
      <w:r>
        <w:rPr>
          <w:rStyle w:val="Fotnotsreferens"/>
        </w:rPr>
        <w:footnoteRef/>
      </w:r>
      <w:r>
        <w:t xml:space="preserve"> Skillnadernas Stockholm, kommissionen för ett socialt hållbart Stockholm, 2015.</w:t>
      </w:r>
    </w:p>
  </w:footnote>
  <w:footnote w:id="28">
    <w:p w:rsidR="008C447D" w:rsidRPr="00A84115" w:rsidRDefault="008C447D" w:rsidP="00AF1C22">
      <w:pPr>
        <w:pStyle w:val="Fotnotstext"/>
      </w:pPr>
      <w:r>
        <w:rPr>
          <w:rStyle w:val="Fotnotsreferens"/>
        </w:rPr>
        <w:footnoteRef/>
      </w:r>
      <w:r>
        <w:t xml:space="preserve"> Brottsförebyggande Rådet (2014)</w:t>
      </w:r>
      <w:r w:rsidRPr="00A84115">
        <w:t xml:space="preserve"> Gärningspersoners kön och ålder vid misshandel, hot, rån och sexualbrott</w:t>
      </w:r>
    </w:p>
  </w:footnote>
  <w:footnote w:id="29">
    <w:p w:rsidR="008C447D" w:rsidRDefault="008C447D" w:rsidP="00AF1C22">
      <w:pPr>
        <w:pStyle w:val="Fotnotstext"/>
      </w:pPr>
      <w:r>
        <w:rPr>
          <w:rStyle w:val="Fotnotsreferens"/>
        </w:rPr>
        <w:footnoteRef/>
      </w:r>
      <w:r>
        <w:t xml:space="preserve"> Socialstyrelsen (2005) Jämställd socialtjänst? Könsperspektiv på socialtjänsten  </w:t>
      </w:r>
    </w:p>
  </w:footnote>
  <w:footnote w:id="30">
    <w:p w:rsidR="008C447D" w:rsidRDefault="008C447D" w:rsidP="00AF1C22">
      <w:pPr>
        <w:pStyle w:val="Fotnotstext"/>
      </w:pPr>
      <w:r>
        <w:rPr>
          <w:rStyle w:val="Fotnotsreferens"/>
        </w:rPr>
        <w:footnoteRef/>
      </w:r>
      <w:r>
        <w:t xml:space="preserve"> </w:t>
      </w:r>
      <w:proofErr w:type="spellStart"/>
      <w:r>
        <w:t>Schlytter</w:t>
      </w:r>
      <w:proofErr w:type="spellEnd"/>
      <w:r>
        <w:t xml:space="preserve"> (1999) Kön och juridik i socialt arbete</w:t>
      </w:r>
    </w:p>
  </w:footnote>
  <w:footnote w:id="31">
    <w:p w:rsidR="008C447D" w:rsidRDefault="008C447D" w:rsidP="00AF1C22">
      <w:pPr>
        <w:pStyle w:val="Fotnotstext"/>
      </w:pPr>
      <w:r>
        <w:rPr>
          <w:rStyle w:val="Fotnotsreferens"/>
        </w:rPr>
        <w:footnoteRef/>
      </w:r>
      <w:r>
        <w:t xml:space="preserve"> Andersson Vogel (2012) </w:t>
      </w:r>
      <w:r w:rsidRPr="001D3EB6">
        <w:t>Särskilda ungdomshem och vårdkedjor</w:t>
      </w:r>
    </w:p>
  </w:footnote>
  <w:footnote w:id="32">
    <w:p w:rsidR="008C447D" w:rsidRPr="000F0665" w:rsidRDefault="008C447D" w:rsidP="000F0665">
      <w:pPr>
        <w:pStyle w:val="Fotnotstext"/>
      </w:pPr>
      <w:r>
        <w:rPr>
          <w:rStyle w:val="Fotnotsreferens"/>
        </w:rPr>
        <w:footnoteRef/>
      </w:r>
      <w:r>
        <w:t xml:space="preserve"> Tove Pettersson (2017) </w:t>
      </w:r>
      <w:r w:rsidRPr="000F0665">
        <w:t>Betydelse av öppenhet under institutionstiden</w:t>
      </w:r>
    </w:p>
    <w:p w:rsidR="008C447D" w:rsidRPr="000F0665" w:rsidRDefault="008C447D" w:rsidP="000F0665">
      <w:pPr>
        <w:pStyle w:val="Fotnotstext"/>
      </w:pPr>
      <w:r w:rsidRPr="000F0665">
        <w:t>för ungdomar dömda till sluten</w:t>
      </w:r>
      <w:r>
        <w:t xml:space="preserve"> </w:t>
      </w:r>
      <w:r w:rsidRPr="000F0665">
        <w:t>ungdomsvård.</w:t>
      </w:r>
      <w:r>
        <w:t xml:space="preserve"> </w:t>
      </w:r>
      <w:r w:rsidRPr="000F0665">
        <w:t>Hur påverkas vardagen vid</w:t>
      </w:r>
    </w:p>
    <w:p w:rsidR="008C447D" w:rsidRDefault="008C447D" w:rsidP="000F0665">
      <w:pPr>
        <w:pStyle w:val="Fotnotstext"/>
      </w:pPr>
      <w:r w:rsidRPr="000F0665">
        <w:t>institutionen och återfall i brott?</w:t>
      </w:r>
    </w:p>
  </w:footnote>
  <w:footnote w:id="33">
    <w:p w:rsidR="008C447D" w:rsidRPr="00086DC4" w:rsidRDefault="008C447D" w:rsidP="00086DC4">
      <w:pPr>
        <w:pStyle w:val="Fotnotstext"/>
      </w:pPr>
      <w:r>
        <w:rPr>
          <w:rStyle w:val="Fotnotsreferens"/>
        </w:rPr>
        <w:footnoteRef/>
      </w:r>
      <w:r>
        <w:t xml:space="preserve"> </w:t>
      </w:r>
      <w:r w:rsidRPr="00086DC4">
        <w:t>SOSFS 1997:15 Tillämpningen av lagen (1990:52) med särskilda bestämmelser om vård av unga</w:t>
      </w:r>
    </w:p>
  </w:footnote>
  <w:footnote w:id="34">
    <w:p w:rsidR="008C447D" w:rsidRDefault="008C447D" w:rsidP="00AF1C22">
      <w:pPr>
        <w:pStyle w:val="Fotnotstext"/>
      </w:pPr>
      <w:r>
        <w:rPr>
          <w:rStyle w:val="Fotnotsreferens"/>
        </w:rPr>
        <w:footnoteRef/>
      </w:r>
      <w:r>
        <w:t xml:space="preserve"> Åström (2016) Att bedöma behov – utredningar av ungdomar som begått kriminella handlingar</w:t>
      </w:r>
    </w:p>
  </w:footnote>
  <w:footnote w:id="35">
    <w:p w:rsidR="008C447D" w:rsidRDefault="008C447D" w:rsidP="00AF1C22">
      <w:pPr>
        <w:pStyle w:val="Fotnotstext"/>
      </w:pPr>
      <w:r>
        <w:rPr>
          <w:rStyle w:val="Fotnotsreferens"/>
        </w:rPr>
        <w:footnoteRef/>
      </w:r>
      <w:r>
        <w:t xml:space="preserve"> </w:t>
      </w:r>
      <w:proofErr w:type="spellStart"/>
      <w:r>
        <w:t>RePulse</w:t>
      </w:r>
      <w:proofErr w:type="spellEnd"/>
      <w:r>
        <w:t xml:space="preserve">, Manualbaserad impulskontrollträning, metoden är vidareutvecklad utifrån ART (Aggression </w:t>
      </w:r>
      <w:proofErr w:type="spellStart"/>
      <w:r>
        <w:t>Replacement</w:t>
      </w:r>
      <w:proofErr w:type="spellEnd"/>
      <w:r>
        <w:t xml:space="preserve"> </w:t>
      </w:r>
      <w:proofErr w:type="spellStart"/>
      <w:r>
        <w:t>Training</w:t>
      </w:r>
      <w:proofErr w:type="spellEnd"/>
      <w:r>
        <w:t>)</w:t>
      </w:r>
    </w:p>
  </w:footnote>
  <w:footnote w:id="36">
    <w:p w:rsidR="008C447D" w:rsidRDefault="008C447D" w:rsidP="00AF1C22">
      <w:pPr>
        <w:pStyle w:val="Fotnotstext"/>
      </w:pPr>
      <w:r>
        <w:rPr>
          <w:rStyle w:val="Fotnotsreferens"/>
        </w:rPr>
        <w:footnoteRef/>
      </w:r>
      <w:r>
        <w:t xml:space="preserve"> Söderholm Carpelan m.fl. (2008) </w:t>
      </w:r>
      <w:r w:rsidRPr="008A47EE">
        <w:t>Insatser för unga lagöverträdare</w:t>
      </w:r>
    </w:p>
  </w:footnote>
  <w:footnote w:id="37">
    <w:p w:rsidR="008C447D" w:rsidRDefault="008C447D" w:rsidP="00AF1C22">
      <w:pPr>
        <w:pStyle w:val="Fotnotstext"/>
      </w:pPr>
      <w:r>
        <w:rPr>
          <w:rStyle w:val="Fotnotsreferens"/>
        </w:rPr>
        <w:footnoteRef/>
      </w:r>
      <w:r>
        <w:t xml:space="preserve"> Andershed m.fl. (2010) Ungdomar som begår brott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7D" w:rsidRPr="00B8053F" w:rsidRDefault="008C447D" w:rsidP="00B8053F">
    <w:pPr>
      <w:pStyle w:val="Sidhuvud"/>
      <w:spacing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7D" w:rsidRPr="0022495B" w:rsidRDefault="008C447D" w:rsidP="0022495B">
    <w:pPr>
      <w:pStyle w:val="Sidhuvud"/>
      <w:rPr>
        <w:b/>
        <w:bCs/>
        <w:noProof/>
      </w:rPr>
    </w:pPr>
    <w:r w:rsidRPr="0022495B">
      <w:rPr>
        <w:b/>
        <w:bCs/>
        <w:noProof/>
      </w:rPr>
      <w:t>Ungdomar med kriminellt beteende och missbruksproblem – tillämpning av LVU</w:t>
    </w:r>
  </w:p>
  <w:p w:rsidR="008C447D" w:rsidRDefault="008C447D" w:rsidP="00BF1F6E">
    <w:pPr>
      <w:pStyle w:val="Sidhuvud"/>
    </w:pPr>
  </w:p>
  <w:p w:rsidR="008C447D" w:rsidRDefault="008C447D" w:rsidP="00BF1F6E">
    <w:pPr>
      <w:pStyle w:val="Sidhuvud"/>
    </w:pPr>
    <w:r>
      <w:fldChar w:fldCharType="begin"/>
    </w:r>
    <w:r>
      <w:instrText>PAGE   \* MERGEFORMAT</w:instrText>
    </w:r>
    <w:r>
      <w:fldChar w:fldCharType="separate"/>
    </w:r>
    <w:r w:rsidR="005662D2">
      <w:rPr>
        <w:noProof/>
      </w:rPr>
      <w:t>36</w:t>
    </w:r>
    <w:r>
      <w:fldChar w:fldCharType="end"/>
    </w:r>
    <w:r>
      <w:t xml:space="preserve"> (</w:t>
    </w:r>
    <w:r w:rsidR="005662D2">
      <w:fldChar w:fldCharType="begin"/>
    </w:r>
    <w:r w:rsidR="005662D2">
      <w:instrText xml:space="preserve"> NUMPAGES  \* Arabic  \* MERGEFORMAT </w:instrText>
    </w:r>
    <w:r w:rsidR="005662D2">
      <w:fldChar w:fldCharType="separate"/>
    </w:r>
    <w:r w:rsidR="005662D2">
      <w:rPr>
        <w:noProof/>
      </w:rPr>
      <w:t>37</w:t>
    </w:r>
    <w:r w:rsidR="005662D2">
      <w:rPr>
        <w:noProof/>
      </w:rP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7D" w:rsidRPr="00F104D0" w:rsidRDefault="008C447D" w:rsidP="00F104D0">
    <w:pPr>
      <w:pStyle w:val="Sidhuvud"/>
      <w:jc w:val="right"/>
      <w:rPr>
        <w:b/>
        <w:bCs/>
        <w:noProof/>
      </w:rPr>
    </w:pPr>
    <w:r w:rsidRPr="00F104D0">
      <w:rPr>
        <w:b/>
        <w:bCs/>
        <w:noProof/>
      </w:rPr>
      <w:t>Ungdomar med kriminellt beteende och missbruksproblem – tillämpning av LVU</w:t>
    </w:r>
  </w:p>
  <w:p w:rsidR="008C447D" w:rsidRDefault="008C447D" w:rsidP="00F21B17">
    <w:pPr>
      <w:pStyle w:val="Sidhuvud"/>
      <w:jc w:val="right"/>
    </w:pPr>
  </w:p>
  <w:p w:rsidR="008C447D" w:rsidRDefault="008C447D" w:rsidP="00F21B17">
    <w:pPr>
      <w:pStyle w:val="Sidhuvud"/>
      <w:jc w:val="right"/>
    </w:pPr>
    <w:r>
      <w:fldChar w:fldCharType="begin"/>
    </w:r>
    <w:r>
      <w:instrText>PAGE   \* MERGEFORMAT</w:instrText>
    </w:r>
    <w:r>
      <w:fldChar w:fldCharType="separate"/>
    </w:r>
    <w:r w:rsidR="005662D2">
      <w:rPr>
        <w:noProof/>
      </w:rPr>
      <w:t>37</w:t>
    </w:r>
    <w:r>
      <w:fldChar w:fldCharType="end"/>
    </w:r>
    <w:r>
      <w:t xml:space="preserve"> (</w:t>
    </w:r>
    <w:r w:rsidR="005662D2">
      <w:fldChar w:fldCharType="begin"/>
    </w:r>
    <w:r w:rsidR="005662D2">
      <w:instrText xml:space="preserve"> NUMPAGES  \* Arabic  \* MERGEFORMAT </w:instrText>
    </w:r>
    <w:r w:rsidR="005662D2">
      <w:fldChar w:fldCharType="separate"/>
    </w:r>
    <w:r w:rsidR="005662D2">
      <w:rPr>
        <w:noProof/>
      </w:rPr>
      <w:t>37</w:t>
    </w:r>
    <w:r w:rsidR="005662D2">
      <w:rPr>
        <w:noProof/>
      </w:rPr>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7D" w:rsidRPr="00AD34B8" w:rsidRDefault="008C447D" w:rsidP="00AD34B8">
    <w:pPr>
      <w:pStyle w:val="Sidhuvud"/>
      <w:jc w:val="right"/>
      <w:rPr>
        <w:b/>
        <w:bCs/>
        <w:noProof/>
      </w:rPr>
    </w:pPr>
    <w:r w:rsidRPr="00AD34B8">
      <w:rPr>
        <w:b/>
        <w:bCs/>
        <w:noProof/>
      </w:rPr>
      <w:t>Ungdomar med kriminellt beteende och missbruksproblem – tillämpning av LVU</w:t>
    </w:r>
  </w:p>
  <w:p w:rsidR="008C447D" w:rsidRDefault="008C447D" w:rsidP="00BF1F6E">
    <w:pPr>
      <w:pStyle w:val="Sidhuvud"/>
      <w:jc w:val="right"/>
    </w:pPr>
  </w:p>
  <w:p w:rsidR="008C447D" w:rsidRDefault="008C447D" w:rsidP="00BF1F6E">
    <w:pPr>
      <w:pStyle w:val="Sidhuvud"/>
      <w:jc w:val="right"/>
    </w:pPr>
    <w:r>
      <w:fldChar w:fldCharType="begin"/>
    </w:r>
    <w:r>
      <w:instrText>PAGE   \* MERGEFORMAT</w:instrText>
    </w:r>
    <w:r>
      <w:fldChar w:fldCharType="separate"/>
    </w:r>
    <w:r w:rsidR="005662D2">
      <w:rPr>
        <w:noProof/>
      </w:rPr>
      <w:t>3</w:t>
    </w:r>
    <w:r>
      <w:fldChar w:fldCharType="end"/>
    </w:r>
    <w:r>
      <w:t xml:space="preserve"> (</w:t>
    </w:r>
    <w:r w:rsidR="005662D2">
      <w:fldChar w:fldCharType="begin"/>
    </w:r>
    <w:r w:rsidR="005662D2">
      <w:instrText xml:space="preserve"> NUMPAGES  \* Arabic  \* MERGEFORMAT </w:instrText>
    </w:r>
    <w:r w:rsidR="005662D2">
      <w:fldChar w:fldCharType="separate"/>
    </w:r>
    <w:r w:rsidR="005662D2">
      <w:rPr>
        <w:noProof/>
      </w:rPr>
      <w:t>37</w:t>
    </w:r>
    <w:r w:rsidR="005662D2">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10625A"/>
    <w:multiLevelType w:val="hybridMultilevel"/>
    <w:tmpl w:val="F2EA8A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BA5B3B"/>
    <w:multiLevelType w:val="multilevel"/>
    <w:tmpl w:val="83CED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21E6E"/>
    <w:multiLevelType w:val="hybridMultilevel"/>
    <w:tmpl w:val="36B29CB4"/>
    <w:lvl w:ilvl="0" w:tplc="F28A46F2">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606DB5"/>
    <w:multiLevelType w:val="hybridMultilevel"/>
    <w:tmpl w:val="F6CEE564"/>
    <w:lvl w:ilvl="0" w:tplc="B844B2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B9550C"/>
    <w:multiLevelType w:val="hybridMultilevel"/>
    <w:tmpl w:val="FF028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AF4800"/>
    <w:multiLevelType w:val="hybridMultilevel"/>
    <w:tmpl w:val="B4F84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9262931"/>
    <w:multiLevelType w:val="hybridMultilevel"/>
    <w:tmpl w:val="BE0A361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FEA794F"/>
    <w:multiLevelType w:val="hybridMultilevel"/>
    <w:tmpl w:val="1E5C0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8"/>
  </w:num>
  <w:num w:numId="8">
    <w:abstractNumId w:val="3"/>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2"/>
  </w:num>
  <w:num w:numId="15">
    <w:abstractNumId w:val="10"/>
  </w:num>
  <w:num w:numId="16">
    <w:abstractNumId w:val="17"/>
  </w:num>
  <w:num w:numId="17">
    <w:abstractNumId w:val="13"/>
  </w:num>
  <w:num w:numId="18">
    <w:abstractNumId w:val="14"/>
  </w:num>
  <w:num w:numId="19">
    <w:abstractNumId w:val="8"/>
  </w:num>
  <w:num w:numId="20">
    <w:abstractNumId w:val="19"/>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1304"/>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22"/>
    <w:rsid w:val="00011E2E"/>
    <w:rsid w:val="00046ACF"/>
    <w:rsid w:val="00082BA8"/>
    <w:rsid w:val="00083D05"/>
    <w:rsid w:val="00086DC4"/>
    <w:rsid w:val="000B40B2"/>
    <w:rsid w:val="000B44FF"/>
    <w:rsid w:val="000C686C"/>
    <w:rsid w:val="000E3A71"/>
    <w:rsid w:val="000F0665"/>
    <w:rsid w:val="000F4C0E"/>
    <w:rsid w:val="00121784"/>
    <w:rsid w:val="00132314"/>
    <w:rsid w:val="0014664A"/>
    <w:rsid w:val="00151F45"/>
    <w:rsid w:val="00154E0E"/>
    <w:rsid w:val="001552D0"/>
    <w:rsid w:val="0015725F"/>
    <w:rsid w:val="0016427A"/>
    <w:rsid w:val="001736FB"/>
    <w:rsid w:val="001803D9"/>
    <w:rsid w:val="00180735"/>
    <w:rsid w:val="00183B11"/>
    <w:rsid w:val="00184D58"/>
    <w:rsid w:val="0018753B"/>
    <w:rsid w:val="00195DF4"/>
    <w:rsid w:val="001A3746"/>
    <w:rsid w:val="001B0626"/>
    <w:rsid w:val="001C2CB3"/>
    <w:rsid w:val="001C31FB"/>
    <w:rsid w:val="001C4280"/>
    <w:rsid w:val="001C7F85"/>
    <w:rsid w:val="001E42FF"/>
    <w:rsid w:val="001F3B1C"/>
    <w:rsid w:val="001F4325"/>
    <w:rsid w:val="0020052C"/>
    <w:rsid w:val="00204486"/>
    <w:rsid w:val="0022495B"/>
    <w:rsid w:val="00231470"/>
    <w:rsid w:val="00270546"/>
    <w:rsid w:val="00290932"/>
    <w:rsid w:val="00293128"/>
    <w:rsid w:val="00295611"/>
    <w:rsid w:val="002F18D5"/>
    <w:rsid w:val="003010CE"/>
    <w:rsid w:val="00302170"/>
    <w:rsid w:val="00303DE6"/>
    <w:rsid w:val="003051BA"/>
    <w:rsid w:val="0030686E"/>
    <w:rsid w:val="0031293D"/>
    <w:rsid w:val="00326093"/>
    <w:rsid w:val="0032623F"/>
    <w:rsid w:val="00334325"/>
    <w:rsid w:val="003415AD"/>
    <w:rsid w:val="00361FDC"/>
    <w:rsid w:val="003652C0"/>
    <w:rsid w:val="00384099"/>
    <w:rsid w:val="003C3F13"/>
    <w:rsid w:val="003D1240"/>
    <w:rsid w:val="003E7C56"/>
    <w:rsid w:val="003F561E"/>
    <w:rsid w:val="004067AD"/>
    <w:rsid w:val="00422818"/>
    <w:rsid w:val="00424A77"/>
    <w:rsid w:val="00456359"/>
    <w:rsid w:val="004626AF"/>
    <w:rsid w:val="004B34D8"/>
    <w:rsid w:val="004F20FB"/>
    <w:rsid w:val="004F4D21"/>
    <w:rsid w:val="0050696E"/>
    <w:rsid w:val="005236C0"/>
    <w:rsid w:val="00540DC3"/>
    <w:rsid w:val="005662D2"/>
    <w:rsid w:val="00586A14"/>
    <w:rsid w:val="005A1CBF"/>
    <w:rsid w:val="005B04DB"/>
    <w:rsid w:val="005C1829"/>
    <w:rsid w:val="005E5129"/>
    <w:rsid w:val="00601548"/>
    <w:rsid w:val="00601734"/>
    <w:rsid w:val="00620A65"/>
    <w:rsid w:val="00643AD8"/>
    <w:rsid w:val="006513EB"/>
    <w:rsid w:val="006653AB"/>
    <w:rsid w:val="00671D70"/>
    <w:rsid w:val="00675B60"/>
    <w:rsid w:val="006934DD"/>
    <w:rsid w:val="00693886"/>
    <w:rsid w:val="00695BD2"/>
    <w:rsid w:val="00696134"/>
    <w:rsid w:val="006A7A4C"/>
    <w:rsid w:val="006B6A92"/>
    <w:rsid w:val="006C2980"/>
    <w:rsid w:val="006C74DB"/>
    <w:rsid w:val="006F5C4F"/>
    <w:rsid w:val="007034DD"/>
    <w:rsid w:val="00706EAC"/>
    <w:rsid w:val="0071212C"/>
    <w:rsid w:val="007138DF"/>
    <w:rsid w:val="0073266A"/>
    <w:rsid w:val="00734120"/>
    <w:rsid w:val="00740C2C"/>
    <w:rsid w:val="00757DC9"/>
    <w:rsid w:val="00767AEE"/>
    <w:rsid w:val="007701CF"/>
    <w:rsid w:val="007869C6"/>
    <w:rsid w:val="007A0476"/>
    <w:rsid w:val="007B2CCA"/>
    <w:rsid w:val="007B7EAA"/>
    <w:rsid w:val="007F7317"/>
    <w:rsid w:val="00811449"/>
    <w:rsid w:val="008123B2"/>
    <w:rsid w:val="00824411"/>
    <w:rsid w:val="00824714"/>
    <w:rsid w:val="00824D32"/>
    <w:rsid w:val="00881A35"/>
    <w:rsid w:val="00881ACD"/>
    <w:rsid w:val="00886A5A"/>
    <w:rsid w:val="008911AA"/>
    <w:rsid w:val="008B2795"/>
    <w:rsid w:val="008B6EC4"/>
    <w:rsid w:val="008C447D"/>
    <w:rsid w:val="008D43CE"/>
    <w:rsid w:val="0091299A"/>
    <w:rsid w:val="0092689E"/>
    <w:rsid w:val="00943698"/>
    <w:rsid w:val="00944939"/>
    <w:rsid w:val="00946E80"/>
    <w:rsid w:val="00947868"/>
    <w:rsid w:val="009A398A"/>
    <w:rsid w:val="009A52C4"/>
    <w:rsid w:val="009D217C"/>
    <w:rsid w:val="009E5550"/>
    <w:rsid w:val="00A126C1"/>
    <w:rsid w:val="00A214D6"/>
    <w:rsid w:val="00A24C37"/>
    <w:rsid w:val="00A44D8D"/>
    <w:rsid w:val="00A52968"/>
    <w:rsid w:val="00A533DF"/>
    <w:rsid w:val="00A56142"/>
    <w:rsid w:val="00A618B8"/>
    <w:rsid w:val="00A655B9"/>
    <w:rsid w:val="00A66C1E"/>
    <w:rsid w:val="00A72CC9"/>
    <w:rsid w:val="00AA1480"/>
    <w:rsid w:val="00AA1766"/>
    <w:rsid w:val="00AC12D6"/>
    <w:rsid w:val="00AD34B8"/>
    <w:rsid w:val="00AF1C22"/>
    <w:rsid w:val="00B055C5"/>
    <w:rsid w:val="00B279EB"/>
    <w:rsid w:val="00B33902"/>
    <w:rsid w:val="00B40750"/>
    <w:rsid w:val="00B47C23"/>
    <w:rsid w:val="00B77287"/>
    <w:rsid w:val="00B8053F"/>
    <w:rsid w:val="00B834A6"/>
    <w:rsid w:val="00B90AAC"/>
    <w:rsid w:val="00B9505F"/>
    <w:rsid w:val="00BB5024"/>
    <w:rsid w:val="00BC267F"/>
    <w:rsid w:val="00BC68A9"/>
    <w:rsid w:val="00BE5EE4"/>
    <w:rsid w:val="00BF1F6E"/>
    <w:rsid w:val="00BF22FB"/>
    <w:rsid w:val="00C03405"/>
    <w:rsid w:val="00C20BA1"/>
    <w:rsid w:val="00C27EBF"/>
    <w:rsid w:val="00C46A37"/>
    <w:rsid w:val="00C56052"/>
    <w:rsid w:val="00C73681"/>
    <w:rsid w:val="00C8658C"/>
    <w:rsid w:val="00CA4D9E"/>
    <w:rsid w:val="00CE1691"/>
    <w:rsid w:val="00CE2E99"/>
    <w:rsid w:val="00CF2E97"/>
    <w:rsid w:val="00D03134"/>
    <w:rsid w:val="00D43EFA"/>
    <w:rsid w:val="00D83AAF"/>
    <w:rsid w:val="00DA463E"/>
    <w:rsid w:val="00DA73E2"/>
    <w:rsid w:val="00DB317B"/>
    <w:rsid w:val="00DB510E"/>
    <w:rsid w:val="00DD0C66"/>
    <w:rsid w:val="00DD3969"/>
    <w:rsid w:val="00E0131F"/>
    <w:rsid w:val="00E07636"/>
    <w:rsid w:val="00E077BB"/>
    <w:rsid w:val="00E16C25"/>
    <w:rsid w:val="00E47861"/>
    <w:rsid w:val="00E94A50"/>
    <w:rsid w:val="00E974D4"/>
    <w:rsid w:val="00EA4B30"/>
    <w:rsid w:val="00EB1E6C"/>
    <w:rsid w:val="00EB5EE8"/>
    <w:rsid w:val="00EB61F6"/>
    <w:rsid w:val="00EC0A02"/>
    <w:rsid w:val="00EE4102"/>
    <w:rsid w:val="00EE43BE"/>
    <w:rsid w:val="00EE77D7"/>
    <w:rsid w:val="00EF33DB"/>
    <w:rsid w:val="00F035F0"/>
    <w:rsid w:val="00F104D0"/>
    <w:rsid w:val="00F21B17"/>
    <w:rsid w:val="00F264FD"/>
    <w:rsid w:val="00F34121"/>
    <w:rsid w:val="00F41D38"/>
    <w:rsid w:val="00F80CC5"/>
    <w:rsid w:val="00F8699D"/>
    <w:rsid w:val="00FB1CC6"/>
    <w:rsid w:val="00FC6538"/>
    <w:rsid w:val="00FC6D0A"/>
    <w:rsid w:val="00FE6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44AAD51"/>
  <w15:docId w15:val="{5A393A7A-91F9-4059-AC2B-98DB99B7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iPriority="11" w:unhideWhenUsed="1"/>
    <w:lsdException w:name="List Bullet 5" w:semiHidden="1" w:uiPriority="11" w:unhideWhenUsed="1"/>
    <w:lsdException w:name="List Number 2" w:uiPriority="12" w:unhideWhenUsed="1"/>
    <w:lsdException w:name="List Number 3" w:uiPriority="12"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10E"/>
    <w:pPr>
      <w:spacing w:after="0" w:line="300" w:lineRule="atLeast"/>
    </w:pPr>
    <w:rPr>
      <w:sz w:val="24"/>
    </w:rPr>
  </w:style>
  <w:style w:type="paragraph" w:styleId="Rubrik1">
    <w:name w:val="heading 1"/>
    <w:basedOn w:val="Normal"/>
    <w:next w:val="Normal"/>
    <w:link w:val="Rubrik1Char"/>
    <w:uiPriority w:val="9"/>
    <w:qFormat/>
    <w:rsid w:val="002F18D5"/>
    <w:pPr>
      <w:keepNext/>
      <w:keepLines/>
      <w:spacing w:after="400" w:line="400" w:lineRule="atLeast"/>
      <w:outlineLvl w:val="0"/>
    </w:pPr>
    <w:rPr>
      <w:rFonts w:asciiTheme="majorHAnsi" w:eastAsiaTheme="majorEastAsia" w:hAnsiTheme="majorHAnsi" w:cstheme="majorBidi"/>
      <w:b/>
      <w:color w:val="000000" w:themeColor="text1"/>
      <w:sz w:val="40"/>
      <w:szCs w:val="32"/>
    </w:rPr>
  </w:style>
  <w:style w:type="paragraph" w:styleId="Rubrik2">
    <w:name w:val="heading 2"/>
    <w:basedOn w:val="Normal"/>
    <w:next w:val="Normal"/>
    <w:link w:val="Rubrik2Char"/>
    <w:uiPriority w:val="9"/>
    <w:qFormat/>
    <w:rsid w:val="002F18D5"/>
    <w:pPr>
      <w:keepNext/>
      <w:keepLines/>
      <w:spacing w:before="300"/>
      <w:outlineLvl w:val="1"/>
    </w:pPr>
    <w:rPr>
      <w:rFonts w:asciiTheme="majorHAnsi" w:eastAsiaTheme="majorEastAsia" w:hAnsiTheme="majorHAnsi" w:cstheme="majorBidi"/>
      <w:b/>
      <w:color w:val="000000" w:themeColor="text1"/>
      <w:sz w:val="30"/>
      <w:szCs w:val="26"/>
    </w:rPr>
  </w:style>
  <w:style w:type="paragraph" w:styleId="Rubrik3">
    <w:name w:val="heading 3"/>
    <w:basedOn w:val="Normal"/>
    <w:next w:val="Normal"/>
    <w:link w:val="Rubrik3Char"/>
    <w:uiPriority w:val="9"/>
    <w:qFormat/>
    <w:rsid w:val="002F18D5"/>
    <w:pPr>
      <w:keepNext/>
      <w:keepLines/>
      <w:spacing w:before="300"/>
      <w:outlineLvl w:val="2"/>
    </w:pPr>
    <w:rPr>
      <w:rFonts w:asciiTheme="majorHAnsi" w:eastAsiaTheme="majorEastAsia" w:hAnsiTheme="majorHAnsi" w:cstheme="majorBidi"/>
      <w:b/>
      <w:color w:val="000000" w:themeColor="text1"/>
      <w:szCs w:val="24"/>
    </w:rPr>
  </w:style>
  <w:style w:type="paragraph" w:styleId="Rubrik4">
    <w:name w:val="heading 4"/>
    <w:basedOn w:val="Normal"/>
    <w:next w:val="Normal"/>
    <w:link w:val="Rubrik4Char"/>
    <w:uiPriority w:val="9"/>
    <w:qFormat/>
    <w:rsid w:val="002F18D5"/>
    <w:pPr>
      <w:keepNext/>
      <w:keepLines/>
      <w:spacing w:before="300"/>
      <w:outlineLvl w:val="3"/>
    </w:pPr>
    <w:rPr>
      <w:rFonts w:asciiTheme="majorHAnsi" w:eastAsiaTheme="majorEastAsia" w:hAnsiTheme="majorHAnsi" w:cstheme="majorBidi"/>
      <w:iCs/>
      <w:color w:val="000000" w:themeColor="text1"/>
    </w:rPr>
  </w:style>
  <w:style w:type="paragraph" w:styleId="Rubrik5">
    <w:name w:val="heading 5"/>
    <w:basedOn w:val="Normal"/>
    <w:next w:val="Normal"/>
    <w:link w:val="Rubrik5Char"/>
    <w:uiPriority w:val="9"/>
    <w:qFormat/>
    <w:rsid w:val="002F18D5"/>
    <w:pPr>
      <w:keepNext/>
      <w:keepLines/>
      <w:spacing w:before="300"/>
      <w:outlineLvl w:val="4"/>
    </w:pPr>
    <w:rPr>
      <w:rFonts w:asciiTheme="majorHAnsi" w:eastAsiaTheme="majorEastAsia" w:hAnsiTheme="majorHAnsi" w:cstheme="majorBidi"/>
      <w:i/>
      <w:color w:val="000000" w:themeColor="text1"/>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Titel"/>
    <w:next w:val="Normal"/>
    <w:link w:val="RubrikChar"/>
    <w:uiPriority w:val="13"/>
    <w:rsid w:val="002F18D5"/>
    <w:pPr>
      <w:framePr w:wrap="auto" w:vAnchor="margin" w:hAnchor="text" w:xAlign="left" w:yAlign="inline"/>
      <w:suppressOverlap w:val="0"/>
    </w:pPr>
  </w:style>
  <w:style w:type="character" w:customStyle="1" w:styleId="RubrikChar">
    <w:name w:val="Rubrik Char"/>
    <w:basedOn w:val="Standardstycketeckensnitt"/>
    <w:link w:val="Rubrik"/>
    <w:uiPriority w:val="13"/>
    <w:rsid w:val="00DB510E"/>
    <w:rPr>
      <w:rFonts w:asciiTheme="majorHAnsi" w:hAnsiTheme="majorHAnsi"/>
      <w:b/>
      <w:color w:val="FFFFFF" w:themeColor="background1"/>
      <w:sz w:val="60"/>
      <w:szCs w:val="60"/>
    </w:rPr>
  </w:style>
  <w:style w:type="paragraph" w:styleId="Underrubrik">
    <w:name w:val="Subtitle"/>
    <w:basedOn w:val="Normal"/>
    <w:next w:val="Normal"/>
    <w:link w:val="UnderrubrikChar"/>
    <w:uiPriority w:val="13"/>
    <w:semiHidden/>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semiHidden/>
    <w:rsid w:val="00180735"/>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2F18D5"/>
    <w:rPr>
      <w:rFonts w:asciiTheme="majorHAnsi" w:eastAsiaTheme="majorEastAsia" w:hAnsiTheme="majorHAnsi" w:cstheme="majorBidi"/>
      <w:b/>
      <w:color w:val="000000" w:themeColor="text1"/>
      <w:sz w:val="40"/>
      <w:szCs w:val="32"/>
    </w:rPr>
  </w:style>
  <w:style w:type="character" w:customStyle="1" w:styleId="Rubrik2Char">
    <w:name w:val="Rubrik 2 Char"/>
    <w:basedOn w:val="Standardstycketeckensnitt"/>
    <w:link w:val="Rubrik2"/>
    <w:uiPriority w:val="9"/>
    <w:rsid w:val="002F18D5"/>
    <w:rPr>
      <w:rFonts w:asciiTheme="majorHAnsi" w:eastAsiaTheme="majorEastAsia" w:hAnsiTheme="majorHAnsi" w:cstheme="majorBidi"/>
      <w:b/>
      <w:color w:val="000000" w:themeColor="text1"/>
      <w:sz w:val="30"/>
      <w:szCs w:val="26"/>
    </w:rPr>
  </w:style>
  <w:style w:type="character" w:customStyle="1" w:styleId="Rubrik3Char">
    <w:name w:val="Rubrik 3 Char"/>
    <w:basedOn w:val="Standardstycketeckensnitt"/>
    <w:link w:val="Rubrik3"/>
    <w:uiPriority w:val="9"/>
    <w:rsid w:val="002F18D5"/>
    <w:rPr>
      <w:rFonts w:asciiTheme="majorHAnsi" w:eastAsiaTheme="majorEastAsia" w:hAnsiTheme="majorHAnsi" w:cstheme="majorBidi"/>
      <w:b/>
      <w:color w:val="000000" w:themeColor="text1"/>
      <w:sz w:val="24"/>
      <w:szCs w:val="24"/>
    </w:rPr>
  </w:style>
  <w:style w:type="character" w:customStyle="1" w:styleId="Rubrik4Char">
    <w:name w:val="Rubrik 4 Char"/>
    <w:basedOn w:val="Standardstycketeckensnitt"/>
    <w:link w:val="Rubrik4"/>
    <w:uiPriority w:val="9"/>
    <w:rsid w:val="002F18D5"/>
    <w:rPr>
      <w:rFonts w:asciiTheme="majorHAnsi" w:eastAsiaTheme="majorEastAsia" w:hAnsiTheme="majorHAnsi" w:cstheme="majorBidi"/>
      <w:iCs/>
      <w:color w:val="000000" w:themeColor="text1"/>
      <w:sz w:val="24"/>
    </w:rPr>
  </w:style>
  <w:style w:type="character" w:customStyle="1" w:styleId="Rubrik5Char">
    <w:name w:val="Rubrik 5 Char"/>
    <w:basedOn w:val="Standardstycketeckensnitt"/>
    <w:link w:val="Rubrik5"/>
    <w:uiPriority w:val="9"/>
    <w:rsid w:val="002F18D5"/>
    <w:rPr>
      <w:rFonts w:asciiTheme="majorHAnsi" w:eastAsiaTheme="majorEastAsia" w:hAnsiTheme="majorHAnsi" w:cstheme="majorBidi"/>
      <w:i/>
      <w:color w:val="000000" w:themeColor="text1"/>
      <w:sz w:val="24"/>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DB510E"/>
    <w:rPr>
      <w:sz w:val="20"/>
      <w:szCs w:val="20"/>
    </w:rPr>
  </w:style>
  <w:style w:type="character" w:styleId="Fotnotsreferens">
    <w:name w:val="footnote reference"/>
    <w:basedOn w:val="Standardstycketeckensnitt"/>
    <w:uiPriority w:val="99"/>
    <w:rsid w:val="0073266A"/>
    <w:rPr>
      <w:vertAlign w:val="superscript"/>
    </w:rPr>
  </w:style>
  <w:style w:type="paragraph" w:styleId="Innehllsfrteckningsrubrik">
    <w:name w:val="TOC Heading"/>
    <w:basedOn w:val="Rubrik1"/>
    <w:next w:val="Normal"/>
    <w:uiPriority w:val="39"/>
    <w:semiHidden/>
    <w:qFormat/>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semiHidden/>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semiHidden/>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semiHidden/>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semiHidden/>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semiHidden/>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2F18D5"/>
    <w:pPr>
      <w:spacing w:line="259" w:lineRule="auto"/>
      <w:ind w:left="397" w:right="397"/>
    </w:pPr>
    <w:rPr>
      <w:rFonts w:asciiTheme="majorHAnsi" w:hAnsiTheme="majorHAnsi" w:cstheme="majorHAnsi"/>
      <w:color w:val="FFFFFF" w:themeColor="background1"/>
      <w:sz w:val="60"/>
      <w:szCs w:val="60"/>
    </w:rPr>
  </w:style>
  <w:style w:type="paragraph" w:styleId="Liststycke">
    <w:name w:val="List Paragraph"/>
    <w:basedOn w:val="Normal"/>
    <w:uiPriority w:val="34"/>
    <w:qFormat/>
    <w:rsid w:val="00AF1C22"/>
    <w:pPr>
      <w:ind w:left="720"/>
      <w:contextualSpacing/>
    </w:pPr>
  </w:style>
  <w:style w:type="paragraph" w:customStyle="1" w:styleId="BodyText">
    <w:name w:val="BodyText"/>
    <w:basedOn w:val="Normal"/>
    <w:link w:val="BodyTextChar"/>
    <w:qFormat/>
    <w:rsid w:val="00AF1C22"/>
    <w:pPr>
      <w:spacing w:after="120" w:line="240" w:lineRule="auto"/>
    </w:pPr>
    <w:rPr>
      <w:rFonts w:ascii="Times New Roman" w:eastAsia="Times New Roman" w:hAnsi="Times New Roman" w:cs="Times New Roman"/>
      <w:color w:val="000000"/>
      <w:szCs w:val="24"/>
    </w:rPr>
  </w:style>
  <w:style w:type="character" w:customStyle="1" w:styleId="BodyTextChar">
    <w:name w:val="BodyText Char"/>
    <w:link w:val="BodyText"/>
    <w:rsid w:val="00AF1C22"/>
    <w:rPr>
      <w:rFonts w:ascii="Times New Roman" w:eastAsia="Times New Roman" w:hAnsi="Times New Roman" w:cs="Times New Roman"/>
      <w:color w:val="000000"/>
      <w:sz w:val="24"/>
      <w:szCs w:val="24"/>
    </w:rPr>
  </w:style>
  <w:style w:type="table" w:styleId="Rutntstabell5mrkdekorfrg3">
    <w:name w:val="Grid Table 5 Dark Accent 3"/>
    <w:basedOn w:val="Normaltabell"/>
    <w:uiPriority w:val="50"/>
    <w:rsid w:val="00AF1C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F" w:themeFill="accent3"/>
      </w:tcPr>
    </w:tblStylePr>
    <w:tblStylePr w:type="band1Vert">
      <w:tblPr/>
      <w:tcPr>
        <w:shd w:val="clear" w:color="auto" w:fill="68FFF6" w:themeFill="accent3" w:themeFillTint="66"/>
      </w:tcPr>
    </w:tblStylePr>
    <w:tblStylePr w:type="band1Horz">
      <w:tblPr/>
      <w:tcPr>
        <w:shd w:val="clear" w:color="auto" w:fill="68FFF6" w:themeFill="accent3" w:themeFillTint="66"/>
      </w:tcPr>
    </w:tblStylePr>
  </w:style>
  <w:style w:type="paragraph" w:styleId="Normalwebb">
    <w:name w:val="Normal (Web)"/>
    <w:basedOn w:val="Normal"/>
    <w:uiPriority w:val="99"/>
    <w:semiHidden/>
    <w:unhideWhenUsed/>
    <w:rsid w:val="00AF1C22"/>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05313">
      <w:bodyDiv w:val="1"/>
      <w:marLeft w:val="0"/>
      <w:marRight w:val="0"/>
      <w:marTop w:val="0"/>
      <w:marBottom w:val="0"/>
      <w:divBdr>
        <w:top w:val="none" w:sz="0" w:space="0" w:color="auto"/>
        <w:left w:val="none" w:sz="0" w:space="0" w:color="auto"/>
        <w:bottom w:val="none" w:sz="0" w:space="0" w:color="auto"/>
        <w:right w:val="none" w:sz="0" w:space="0" w:color="auto"/>
      </w:divBdr>
    </w:div>
    <w:div w:id="1474982137">
      <w:bodyDiv w:val="1"/>
      <w:marLeft w:val="0"/>
      <w:marRight w:val="0"/>
      <w:marTop w:val="0"/>
      <w:marBottom w:val="0"/>
      <w:divBdr>
        <w:top w:val="none" w:sz="0" w:space="0" w:color="auto"/>
        <w:left w:val="none" w:sz="0" w:space="0" w:color="auto"/>
        <w:bottom w:val="none" w:sz="0" w:space="0" w:color="auto"/>
        <w:right w:val="none" w:sz="0" w:space="0" w:color="auto"/>
      </w:divBdr>
    </w:div>
    <w:div w:id="17532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52096\AppData\Local\STHLM_Mallar\Stockholms%20Stad\01%20Kontorsmallar\Rapport\Rapport%20f&#246;r%20utskrift%20med%20f&#228;rgruto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921579CA6D447FA4D69FA3DBC44307"/>
        <w:category>
          <w:name w:val="Allmänt"/>
          <w:gallery w:val="placeholder"/>
        </w:category>
        <w:types>
          <w:type w:val="bbPlcHdr"/>
        </w:types>
        <w:behaviors>
          <w:behavior w:val="content"/>
        </w:behaviors>
        <w:guid w:val="{CD2D7D2B-4D6B-430B-9B3D-71AA57469C2D}"/>
      </w:docPartPr>
      <w:docPartBody>
        <w:p w:rsidR="00B77E6E" w:rsidRDefault="005E073E" w:rsidP="005E073E">
          <w:pPr>
            <w:pStyle w:val="56921579CA6D447FA4D69FA3DBC44307"/>
          </w:pPr>
          <w:r w:rsidRPr="00D829E3">
            <w:rPr>
              <w:rStyle w:val="Platshllartext"/>
            </w:rPr>
            <w:t>Klicka här för att ange text.</w:t>
          </w:r>
        </w:p>
      </w:docPartBody>
    </w:docPart>
    <w:docPart>
      <w:docPartPr>
        <w:name w:val="0EE3050445294F9993E528F645E49945"/>
        <w:category>
          <w:name w:val="Allmänt"/>
          <w:gallery w:val="placeholder"/>
        </w:category>
        <w:types>
          <w:type w:val="bbPlcHdr"/>
        </w:types>
        <w:behaviors>
          <w:behavior w:val="content"/>
        </w:behaviors>
        <w:guid w:val="{DE7972F9-EBEC-4ABE-A6C5-9C0A7C9F129D}"/>
      </w:docPartPr>
      <w:docPartBody>
        <w:p w:rsidR="00B77E6E" w:rsidRDefault="005E073E" w:rsidP="005E073E">
          <w:pPr>
            <w:pStyle w:val="0EE3050445294F9993E528F645E49945"/>
          </w:pPr>
          <w:r w:rsidRPr="00735FF4">
            <w:rPr>
              <w:rStyle w:val="Platshllartext"/>
            </w:rPr>
            <w:t>Välj ett objekt.</w:t>
          </w:r>
        </w:p>
      </w:docPartBody>
    </w:docPart>
    <w:docPart>
      <w:docPartPr>
        <w:name w:val="56119E074B0F4E75831D2EF1B3D9137F"/>
        <w:category>
          <w:name w:val="Allmänt"/>
          <w:gallery w:val="placeholder"/>
        </w:category>
        <w:types>
          <w:type w:val="bbPlcHdr"/>
        </w:types>
        <w:behaviors>
          <w:behavior w:val="content"/>
        </w:behaviors>
        <w:guid w:val="{53A328F5-D850-4776-B256-1A2ECC470D27}"/>
      </w:docPartPr>
      <w:docPartBody>
        <w:p w:rsidR="00B77E6E" w:rsidRDefault="005E073E" w:rsidP="005E073E">
          <w:pPr>
            <w:pStyle w:val="56119E074B0F4E75831D2EF1B3D9137F"/>
          </w:pPr>
          <w:r w:rsidRPr="00B9505F">
            <w:rPr>
              <w:rStyle w:val="Platshllartext"/>
              <w:sz w:val="16"/>
              <w:szCs w:val="16"/>
            </w:rPr>
            <w:t xml:space="preserve">Klicka här för att </w:t>
          </w:r>
          <w:r>
            <w:rPr>
              <w:rStyle w:val="Platshllartext"/>
              <w:sz w:val="16"/>
              <w:szCs w:val="16"/>
            </w:rPr>
            <w:t>skriva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3E"/>
    <w:rsid w:val="002221AC"/>
    <w:rsid w:val="005E073E"/>
    <w:rsid w:val="008C7364"/>
    <w:rsid w:val="008D436B"/>
    <w:rsid w:val="00A65BC6"/>
    <w:rsid w:val="00B77E6E"/>
    <w:rsid w:val="00BB1D4C"/>
    <w:rsid w:val="00CF37C4"/>
    <w:rsid w:val="00D41E3E"/>
    <w:rsid w:val="00D66178"/>
    <w:rsid w:val="00E2490D"/>
    <w:rsid w:val="00E35D89"/>
    <w:rsid w:val="00F508E8"/>
    <w:rsid w:val="00F82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pPr>
      <w:spacing w:before="400" w:after="0" w:line="600" w:lineRule="atLeast"/>
      <w:ind w:left="397" w:right="397"/>
    </w:pPr>
    <w:rPr>
      <w:rFonts w:asciiTheme="majorHAnsi" w:eastAsiaTheme="minorHAnsi" w:hAnsiTheme="majorHAnsi"/>
      <w:b/>
      <w:color w:val="FFFFFF" w:themeColor="background1"/>
      <w:sz w:val="60"/>
      <w:szCs w:val="60"/>
      <w:lang w:eastAsia="en-US"/>
    </w:rPr>
  </w:style>
  <w:style w:type="character" w:customStyle="1" w:styleId="RubrikChar">
    <w:name w:val="Rubrik Char"/>
    <w:basedOn w:val="Standardstycketeckensnitt"/>
    <w:link w:val="Rubrik"/>
    <w:uiPriority w:val="13"/>
    <w:rPr>
      <w:rFonts w:asciiTheme="majorHAnsi" w:eastAsiaTheme="minorHAnsi" w:hAnsiTheme="majorHAnsi"/>
      <w:b/>
      <w:color w:val="FFFFFF" w:themeColor="background1"/>
      <w:sz w:val="60"/>
      <w:szCs w:val="60"/>
      <w:lang w:eastAsia="en-US"/>
    </w:rPr>
  </w:style>
  <w:style w:type="paragraph" w:customStyle="1" w:styleId="EBEA5368617E4A04BBE970D333499729">
    <w:name w:val="EBEA5368617E4A04BBE970D333499729"/>
  </w:style>
  <w:style w:type="paragraph" w:customStyle="1" w:styleId="7540BA56D78B4E43B358CF1C46BFF82B">
    <w:name w:val="7540BA56D78B4E43B358CF1C46BFF82B"/>
  </w:style>
  <w:style w:type="character" w:styleId="Platshllartext">
    <w:name w:val="Placeholder Text"/>
    <w:basedOn w:val="Standardstycketeckensnitt"/>
    <w:uiPriority w:val="99"/>
    <w:semiHidden/>
    <w:rsid w:val="005E073E"/>
    <w:rPr>
      <w:color w:val="808080"/>
    </w:rPr>
  </w:style>
  <w:style w:type="paragraph" w:customStyle="1" w:styleId="26A886868DA54D3CB7D74DDA88FD5F0F">
    <w:name w:val="26A886868DA54D3CB7D74DDA88FD5F0F"/>
  </w:style>
  <w:style w:type="paragraph" w:customStyle="1" w:styleId="54EBD531CBFA48DDA12A4E2E9F46A4AD">
    <w:name w:val="54EBD531CBFA48DDA12A4E2E9F46A4AD"/>
  </w:style>
  <w:style w:type="paragraph" w:customStyle="1" w:styleId="034A2B48617447718D7E52C5F0A01F66">
    <w:name w:val="034A2B48617447718D7E52C5F0A01F66"/>
  </w:style>
  <w:style w:type="paragraph" w:customStyle="1" w:styleId="BFB0E36F30F24AC2AAA27F9623E4ADC7">
    <w:name w:val="BFB0E36F30F24AC2AAA27F9623E4ADC7"/>
  </w:style>
  <w:style w:type="paragraph" w:customStyle="1" w:styleId="7EA7C33033B446978B8706214A8AB7CD">
    <w:name w:val="7EA7C33033B446978B8706214A8AB7CD"/>
  </w:style>
  <w:style w:type="paragraph" w:customStyle="1" w:styleId="696A25C4AB114054806BB7BE6201F001">
    <w:name w:val="696A25C4AB114054806BB7BE6201F001"/>
  </w:style>
  <w:style w:type="paragraph" w:customStyle="1" w:styleId="6BB70F00D6AF4518B1720D82826A27E9">
    <w:name w:val="6BB70F00D6AF4518B1720D82826A27E9"/>
  </w:style>
  <w:style w:type="paragraph" w:customStyle="1" w:styleId="0F15734A405D4656A68A3F6F2C6ACC9E">
    <w:name w:val="0F15734A405D4656A68A3F6F2C6ACC9E"/>
  </w:style>
  <w:style w:type="paragraph" w:customStyle="1" w:styleId="77D783D1DD754652BE386E1AD25F17ED">
    <w:name w:val="77D783D1DD754652BE386E1AD25F17ED"/>
  </w:style>
  <w:style w:type="paragraph" w:customStyle="1" w:styleId="00217B14658A421FAEE6B878832E961E">
    <w:name w:val="00217B14658A421FAEE6B878832E961E"/>
  </w:style>
  <w:style w:type="paragraph" w:customStyle="1" w:styleId="172E2AE0130E433DA90DC602137DB7E7">
    <w:name w:val="172E2AE0130E433DA90DC602137DB7E7"/>
  </w:style>
  <w:style w:type="paragraph" w:customStyle="1" w:styleId="115248E5183846EFA4FF19A4025A04D1">
    <w:name w:val="115248E5183846EFA4FF19A4025A04D1"/>
  </w:style>
  <w:style w:type="paragraph" w:customStyle="1" w:styleId="AF80E5515C6A414794A55E010811F3FB">
    <w:name w:val="AF80E5515C6A414794A55E010811F3FB"/>
  </w:style>
  <w:style w:type="paragraph" w:customStyle="1" w:styleId="56921579CA6D447FA4D69FA3DBC44307">
    <w:name w:val="56921579CA6D447FA4D69FA3DBC44307"/>
    <w:rsid w:val="005E073E"/>
  </w:style>
  <w:style w:type="paragraph" w:customStyle="1" w:styleId="0EE3050445294F9993E528F645E49945">
    <w:name w:val="0EE3050445294F9993E528F645E49945"/>
    <w:rsid w:val="005E073E"/>
  </w:style>
  <w:style w:type="paragraph" w:customStyle="1" w:styleId="56119E074B0F4E75831D2EF1B3D9137F">
    <w:name w:val="56119E074B0F4E75831D2EF1B3D9137F"/>
    <w:rsid w:val="005E0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thlmRosaGronBla">
      <a:dk1>
        <a:srgbClr val="000000"/>
      </a:dk1>
      <a:lt1>
        <a:srgbClr val="FFFFFF"/>
      </a:lt1>
      <a:dk2>
        <a:srgbClr val="C40068"/>
      </a:dk2>
      <a:lt2>
        <a:srgbClr val="E4B1C3"/>
      </a:lt2>
      <a:accent1>
        <a:srgbClr val="C40068"/>
      </a:accent1>
      <a:accent2>
        <a:srgbClr val="007EC4"/>
      </a:accent2>
      <a:accent3>
        <a:srgbClr val="00867F"/>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40DA-6936-44CB-8EED-B42338DE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för utskrift med färgrutor</Template>
  <TotalTime>6</TotalTime>
  <Pages>37</Pages>
  <Words>9772</Words>
  <Characters>51792</Characters>
  <Application>Microsoft Office Word</Application>
  <DocSecurity>0</DocSecurity>
  <Lines>431</Lines>
  <Paragraphs>122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Maj-Stina Samuelsson</dc:creator>
  <cp:keywords/>
  <dc:description/>
  <cp:lastModifiedBy>Anna Forsström</cp:lastModifiedBy>
  <cp:revision>4</cp:revision>
  <cp:lastPrinted>2018-01-22T14:32:00Z</cp:lastPrinted>
  <dcterms:created xsi:type="dcterms:W3CDTF">2018-02-07T17:23:00Z</dcterms:created>
  <dcterms:modified xsi:type="dcterms:W3CDTF">2018-02-08T08:38:00Z</dcterms:modified>
  <cp:category>Rapport för utskrift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ärgScheman">
    <vt:lpwstr>13|14|16</vt:lpwstr>
  </property>
  <property fmtid="{D5CDD505-2E9C-101B-9397-08002B2CF9AE}" pid="3" name="AktivtFärgSchema">
    <vt:lpwstr>SthlmRosaGrönBlå</vt:lpwstr>
  </property>
</Properties>
</file>