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2E2531D2" w:rsidR="000B39C3" w:rsidRDefault="00C8697D" w:rsidP="00B72783">
      <w:pPr>
        <w:rPr>
          <w:bCs/>
        </w:rPr>
      </w:pPr>
      <w:r>
        <w:rPr>
          <w:bCs/>
        </w:rPr>
        <w:t>2018-</w:t>
      </w:r>
      <w:r w:rsidR="00C24118">
        <w:rPr>
          <w:bCs/>
        </w:rPr>
        <w:t>06-</w:t>
      </w:r>
      <w:r w:rsidR="005C7463" w:rsidRPr="00A90806">
        <w:rPr>
          <w:bCs/>
        </w:rPr>
        <w:t>28</w:t>
      </w:r>
    </w:p>
    <w:p w14:paraId="0F8C2578" w14:textId="77777777" w:rsidR="000F6CEA" w:rsidRDefault="000F6CEA" w:rsidP="00B72783">
      <w:pPr>
        <w:rPr>
          <w:bCs/>
        </w:rPr>
      </w:pPr>
    </w:p>
    <w:p w14:paraId="2C45C494" w14:textId="4124B6A7" w:rsidR="004E51D3" w:rsidRPr="00FD4E5B" w:rsidRDefault="00C24118" w:rsidP="00633089">
      <w:pPr>
        <w:pStyle w:val="Rubrik1"/>
      </w:pPr>
      <w:r>
        <w:t xml:space="preserve">Midroc säljer </w:t>
      </w:r>
      <w:r w:rsidR="00633089">
        <w:t>hyresrättsfastighet i Hyllie, Malmö</w:t>
      </w:r>
    </w:p>
    <w:p w14:paraId="746CE540" w14:textId="57A6F58A" w:rsidR="00C24118" w:rsidRDefault="004E51D3" w:rsidP="004E51D3">
      <w:pPr>
        <w:rPr>
          <w:i/>
          <w:color w:val="252525"/>
          <w:sz w:val="22"/>
          <w:szCs w:val="22"/>
        </w:rPr>
      </w:pPr>
      <w:r w:rsidRPr="00FD4E5B">
        <w:rPr>
          <w:i/>
          <w:color w:val="252525"/>
          <w:sz w:val="22"/>
          <w:szCs w:val="22"/>
        </w:rPr>
        <w:t>Midroc</w:t>
      </w:r>
      <w:r w:rsidR="00F21107">
        <w:rPr>
          <w:i/>
          <w:color w:val="252525"/>
          <w:sz w:val="22"/>
          <w:szCs w:val="22"/>
        </w:rPr>
        <w:t xml:space="preserve"> </w:t>
      </w:r>
      <w:r w:rsidR="00C24118">
        <w:rPr>
          <w:i/>
          <w:color w:val="252525"/>
          <w:sz w:val="22"/>
          <w:szCs w:val="22"/>
        </w:rPr>
        <w:t>har tecknat a</w:t>
      </w:r>
      <w:r w:rsidR="00013A1E">
        <w:rPr>
          <w:i/>
          <w:color w:val="252525"/>
          <w:sz w:val="22"/>
          <w:szCs w:val="22"/>
        </w:rPr>
        <w:t xml:space="preserve">vtal med </w:t>
      </w:r>
      <w:proofErr w:type="spellStart"/>
      <w:r w:rsidR="00E85017">
        <w:rPr>
          <w:i/>
          <w:color w:val="252525"/>
          <w:sz w:val="22"/>
          <w:szCs w:val="22"/>
        </w:rPr>
        <w:t>Brorman</w:t>
      </w:r>
      <w:proofErr w:type="spellEnd"/>
      <w:r w:rsidR="00E85017">
        <w:rPr>
          <w:i/>
          <w:color w:val="252525"/>
          <w:sz w:val="22"/>
          <w:szCs w:val="22"/>
        </w:rPr>
        <w:t xml:space="preserve"> </w:t>
      </w:r>
      <w:r w:rsidR="00E85017" w:rsidRPr="00A90806">
        <w:rPr>
          <w:i/>
          <w:color w:val="252525"/>
          <w:sz w:val="22"/>
          <w:szCs w:val="22"/>
        </w:rPr>
        <w:t>F</w:t>
      </w:r>
      <w:r w:rsidR="00633089" w:rsidRPr="00A90806">
        <w:rPr>
          <w:i/>
          <w:color w:val="252525"/>
          <w:sz w:val="22"/>
          <w:szCs w:val="22"/>
        </w:rPr>
        <w:t>astigheter</w:t>
      </w:r>
      <w:r w:rsidR="00C24118" w:rsidRPr="00A90806">
        <w:rPr>
          <w:i/>
          <w:color w:val="252525"/>
          <w:sz w:val="22"/>
          <w:szCs w:val="22"/>
        </w:rPr>
        <w:t xml:space="preserve"> rörande en överlåtelse av fastigheten </w:t>
      </w:r>
      <w:r w:rsidR="00633089" w:rsidRPr="00A90806">
        <w:rPr>
          <w:i/>
          <w:color w:val="252525"/>
          <w:sz w:val="22"/>
          <w:szCs w:val="22"/>
        </w:rPr>
        <w:t>Malmö Nanna 2</w:t>
      </w:r>
      <w:r w:rsidR="00C24118" w:rsidRPr="00A90806">
        <w:rPr>
          <w:i/>
          <w:color w:val="252525"/>
          <w:sz w:val="22"/>
          <w:szCs w:val="22"/>
        </w:rPr>
        <w:t xml:space="preserve"> i </w:t>
      </w:r>
      <w:r w:rsidR="00633089" w:rsidRPr="00A90806">
        <w:rPr>
          <w:i/>
          <w:color w:val="252525"/>
          <w:sz w:val="22"/>
          <w:szCs w:val="22"/>
        </w:rPr>
        <w:t xml:space="preserve">Malmö. Hyresfastigheten är under uppförande och kommer fullt färdig inrymma 39 hyresrätter och två lokaler. </w:t>
      </w:r>
      <w:r w:rsidR="00E85017" w:rsidRPr="00A90806">
        <w:rPr>
          <w:i/>
          <w:color w:val="252525"/>
          <w:sz w:val="22"/>
          <w:szCs w:val="22"/>
        </w:rPr>
        <w:t>Formellt t</w:t>
      </w:r>
      <w:r w:rsidR="00C24118" w:rsidRPr="00A90806">
        <w:rPr>
          <w:i/>
          <w:color w:val="252525"/>
          <w:sz w:val="22"/>
          <w:szCs w:val="22"/>
        </w:rPr>
        <w:t xml:space="preserve">illträde sker </w:t>
      </w:r>
      <w:r w:rsidR="005C7463" w:rsidRPr="00A90806">
        <w:rPr>
          <w:i/>
          <w:color w:val="252525"/>
          <w:sz w:val="22"/>
          <w:szCs w:val="22"/>
        </w:rPr>
        <w:t>under kvartal 1 2020</w:t>
      </w:r>
      <w:r w:rsidR="00C24118" w:rsidRPr="00A90806">
        <w:rPr>
          <w:i/>
          <w:color w:val="252525"/>
          <w:sz w:val="22"/>
          <w:szCs w:val="22"/>
        </w:rPr>
        <w:t>.</w:t>
      </w:r>
      <w:r w:rsidR="00C24118">
        <w:rPr>
          <w:i/>
          <w:color w:val="252525"/>
          <w:sz w:val="22"/>
          <w:szCs w:val="22"/>
        </w:rPr>
        <w:t xml:space="preserve"> </w:t>
      </w:r>
    </w:p>
    <w:p w14:paraId="2AA49802" w14:textId="35DEC40E" w:rsidR="004E51D3" w:rsidRDefault="004E51D3" w:rsidP="004E51D3">
      <w:pPr>
        <w:rPr>
          <w:i/>
          <w:color w:val="252525"/>
          <w:sz w:val="22"/>
          <w:szCs w:val="22"/>
        </w:rPr>
      </w:pPr>
    </w:p>
    <w:p w14:paraId="79BBB2A8" w14:textId="57DD8A2B" w:rsidR="00565C7A" w:rsidRPr="00216EB4" w:rsidRDefault="00633089" w:rsidP="00342992">
      <w:pPr>
        <w:rPr>
          <w:color w:val="252525"/>
          <w:sz w:val="22"/>
          <w:szCs w:val="22"/>
        </w:rPr>
      </w:pPr>
      <w:r w:rsidRPr="00216EB4">
        <w:rPr>
          <w:color w:val="252525"/>
          <w:sz w:val="22"/>
          <w:szCs w:val="22"/>
        </w:rPr>
        <w:t xml:space="preserve">Midroc </w:t>
      </w:r>
      <w:r w:rsidR="00C534F3" w:rsidRPr="00216EB4">
        <w:rPr>
          <w:color w:val="252525"/>
          <w:sz w:val="22"/>
          <w:szCs w:val="22"/>
        </w:rPr>
        <w:t xml:space="preserve">utvecklar ytterligare ett bostadskvarter i Hyllie. Det är centralt beläget längs Hyllie allé, ett stenkast från Stationstorget med lokal, regional och internationell kollektivtrafik. </w:t>
      </w:r>
      <w:r w:rsidR="003B1F98" w:rsidRPr="00216EB4">
        <w:rPr>
          <w:color w:val="252525"/>
          <w:sz w:val="22"/>
          <w:szCs w:val="22"/>
        </w:rPr>
        <w:t>Kvarteret kallas Hyllie Corner och utgörs av eleganta byggnader med gener</w:t>
      </w:r>
      <w:r w:rsidR="00E85017">
        <w:rPr>
          <w:color w:val="252525"/>
          <w:sz w:val="22"/>
          <w:szCs w:val="22"/>
        </w:rPr>
        <w:t xml:space="preserve">ös takhöjd och </w:t>
      </w:r>
      <w:r w:rsidR="00E85017" w:rsidRPr="00A90806">
        <w:rPr>
          <w:color w:val="252525"/>
          <w:sz w:val="22"/>
          <w:szCs w:val="22"/>
        </w:rPr>
        <w:t>stora</w:t>
      </w:r>
      <w:r w:rsidR="003B1F98" w:rsidRPr="00216EB4">
        <w:rPr>
          <w:color w:val="252525"/>
          <w:sz w:val="22"/>
          <w:szCs w:val="22"/>
        </w:rPr>
        <w:t xml:space="preserve"> ljusinsläpp. Det kommer inrymma </w:t>
      </w:r>
      <w:r w:rsidR="0065748F" w:rsidRPr="00216EB4">
        <w:rPr>
          <w:color w:val="252525"/>
          <w:sz w:val="22"/>
          <w:szCs w:val="22"/>
        </w:rPr>
        <w:t xml:space="preserve">både bostads- och hyresrätter, totalt 115 bostäder och fem lokaler. </w:t>
      </w:r>
    </w:p>
    <w:p w14:paraId="1A54EF60" w14:textId="69E285C7" w:rsidR="00C534F3" w:rsidRPr="00216EB4" w:rsidRDefault="00C534F3" w:rsidP="00342992">
      <w:pPr>
        <w:rPr>
          <w:color w:val="252525"/>
          <w:sz w:val="22"/>
          <w:szCs w:val="22"/>
        </w:rPr>
      </w:pPr>
    </w:p>
    <w:p w14:paraId="32331F73" w14:textId="35BC0D88" w:rsidR="00C534F3" w:rsidRPr="00216EB4" w:rsidRDefault="00C534F3" w:rsidP="00342992">
      <w:pPr>
        <w:rPr>
          <w:color w:val="252525"/>
          <w:sz w:val="22"/>
          <w:szCs w:val="22"/>
        </w:rPr>
      </w:pPr>
      <w:r w:rsidRPr="00216EB4">
        <w:rPr>
          <w:color w:val="252525"/>
          <w:sz w:val="22"/>
          <w:szCs w:val="22"/>
        </w:rPr>
        <w:t xml:space="preserve">Hyresrättsfastigheten har nu sålts till </w:t>
      </w:r>
      <w:proofErr w:type="spellStart"/>
      <w:r w:rsidRPr="00216EB4">
        <w:rPr>
          <w:color w:val="252525"/>
          <w:sz w:val="22"/>
          <w:szCs w:val="22"/>
        </w:rPr>
        <w:t>Brorman</w:t>
      </w:r>
      <w:proofErr w:type="spellEnd"/>
      <w:r w:rsidRPr="00216EB4">
        <w:rPr>
          <w:color w:val="252525"/>
          <w:sz w:val="22"/>
          <w:szCs w:val="22"/>
        </w:rPr>
        <w:t xml:space="preserve"> Fastigheter AB. </w:t>
      </w:r>
    </w:p>
    <w:p w14:paraId="0A5FE197" w14:textId="0C291D10" w:rsidR="00C534F3" w:rsidRPr="00216EB4" w:rsidRDefault="00C534F3" w:rsidP="00342992">
      <w:pPr>
        <w:rPr>
          <w:color w:val="252525"/>
          <w:sz w:val="22"/>
          <w:szCs w:val="22"/>
        </w:rPr>
      </w:pPr>
    </w:p>
    <w:p w14:paraId="204CB326" w14:textId="412A2660" w:rsidR="00C534F3" w:rsidRPr="00216EB4" w:rsidRDefault="00C534F3" w:rsidP="00342992">
      <w:pPr>
        <w:rPr>
          <w:color w:val="252525"/>
          <w:sz w:val="22"/>
          <w:szCs w:val="22"/>
        </w:rPr>
      </w:pPr>
      <w:r w:rsidRPr="00216EB4">
        <w:rPr>
          <w:color w:val="252525"/>
          <w:sz w:val="22"/>
          <w:szCs w:val="22"/>
        </w:rPr>
        <w:t xml:space="preserve">- </w:t>
      </w:r>
      <w:r w:rsidR="00216EB4">
        <w:rPr>
          <w:color w:val="252525"/>
          <w:sz w:val="22"/>
          <w:szCs w:val="22"/>
        </w:rPr>
        <w:t xml:space="preserve">Vi tror starkt på det här läget i Hyllie. </w:t>
      </w:r>
      <w:r w:rsidR="00216EB4" w:rsidRPr="00216EB4">
        <w:rPr>
          <w:color w:val="252525"/>
          <w:sz w:val="22"/>
          <w:szCs w:val="22"/>
        </w:rPr>
        <w:t xml:space="preserve">Förvärvet av hyresrätterna i Hyllie Corner är </w:t>
      </w:r>
      <w:r w:rsidR="00216EB4">
        <w:rPr>
          <w:color w:val="252525"/>
          <w:sz w:val="22"/>
          <w:szCs w:val="22"/>
        </w:rPr>
        <w:t xml:space="preserve">också </w:t>
      </w:r>
      <w:r w:rsidR="00216EB4" w:rsidRPr="00216EB4">
        <w:rPr>
          <w:color w:val="252525"/>
          <w:sz w:val="22"/>
          <w:szCs w:val="22"/>
        </w:rPr>
        <w:t xml:space="preserve">extra roligt </w:t>
      </w:r>
      <w:r w:rsidR="00216EB4">
        <w:rPr>
          <w:color w:val="252525"/>
          <w:sz w:val="22"/>
          <w:szCs w:val="22"/>
        </w:rPr>
        <w:t xml:space="preserve">för oss </w:t>
      </w:r>
      <w:r w:rsidR="00216EB4" w:rsidRPr="00216EB4">
        <w:rPr>
          <w:color w:val="252525"/>
          <w:sz w:val="22"/>
          <w:szCs w:val="22"/>
        </w:rPr>
        <w:t>eftersom det är den första nybyggda fastigheten vi köper i Malmö</w:t>
      </w:r>
      <w:r w:rsidR="00216EB4">
        <w:rPr>
          <w:color w:val="252525"/>
          <w:sz w:val="22"/>
          <w:szCs w:val="22"/>
        </w:rPr>
        <w:t xml:space="preserve"> sedan 1960-talet</w:t>
      </w:r>
      <w:r w:rsidR="000626A9" w:rsidRPr="00216EB4">
        <w:rPr>
          <w:color w:val="252525"/>
          <w:sz w:val="22"/>
          <w:szCs w:val="22"/>
        </w:rPr>
        <w:t xml:space="preserve">, </w:t>
      </w:r>
      <w:r w:rsidR="00E85017" w:rsidRPr="00A90806">
        <w:rPr>
          <w:color w:val="252525"/>
          <w:sz w:val="22"/>
          <w:szCs w:val="22"/>
        </w:rPr>
        <w:t xml:space="preserve">säger </w:t>
      </w:r>
      <w:r w:rsidR="00216EB4" w:rsidRPr="00A90806">
        <w:rPr>
          <w:color w:val="252525"/>
          <w:sz w:val="22"/>
          <w:szCs w:val="22"/>
        </w:rPr>
        <w:t xml:space="preserve">Martin </w:t>
      </w:r>
      <w:proofErr w:type="spellStart"/>
      <w:r w:rsidR="00216EB4" w:rsidRPr="00A90806">
        <w:rPr>
          <w:color w:val="252525"/>
          <w:sz w:val="22"/>
          <w:szCs w:val="22"/>
        </w:rPr>
        <w:t>Brorman</w:t>
      </w:r>
      <w:proofErr w:type="spellEnd"/>
      <w:r w:rsidR="000626A9" w:rsidRPr="00A90806">
        <w:rPr>
          <w:color w:val="252525"/>
          <w:sz w:val="22"/>
          <w:szCs w:val="22"/>
        </w:rPr>
        <w:t xml:space="preserve">, </w:t>
      </w:r>
      <w:r w:rsidR="00216EB4" w:rsidRPr="00A90806">
        <w:rPr>
          <w:color w:val="252525"/>
          <w:sz w:val="22"/>
          <w:szCs w:val="22"/>
        </w:rPr>
        <w:t>vd</w:t>
      </w:r>
      <w:r w:rsidR="000626A9" w:rsidRPr="00A90806">
        <w:rPr>
          <w:color w:val="252525"/>
          <w:sz w:val="22"/>
          <w:szCs w:val="22"/>
        </w:rPr>
        <w:t xml:space="preserve"> på </w:t>
      </w:r>
      <w:proofErr w:type="spellStart"/>
      <w:r w:rsidR="000626A9" w:rsidRPr="00A90806">
        <w:rPr>
          <w:color w:val="252525"/>
          <w:sz w:val="22"/>
          <w:szCs w:val="22"/>
        </w:rPr>
        <w:t>Brorman</w:t>
      </w:r>
      <w:proofErr w:type="spellEnd"/>
      <w:r w:rsidR="000626A9" w:rsidRPr="00A90806">
        <w:rPr>
          <w:color w:val="252525"/>
          <w:sz w:val="22"/>
          <w:szCs w:val="22"/>
        </w:rPr>
        <w:t xml:space="preserve"> Fastigheter. </w:t>
      </w:r>
      <w:r w:rsidR="00E85017" w:rsidRPr="00A90806">
        <w:rPr>
          <w:color w:val="252525"/>
          <w:sz w:val="22"/>
          <w:szCs w:val="22"/>
        </w:rPr>
        <w:t>Fastigheten utgör ett mycket välkommet komplement till vårt existerande bestånd.</w:t>
      </w:r>
    </w:p>
    <w:p w14:paraId="4DBE73E0" w14:textId="179F6027" w:rsidR="00C534F3" w:rsidRPr="00216EB4" w:rsidRDefault="00C534F3" w:rsidP="00342992">
      <w:pPr>
        <w:rPr>
          <w:color w:val="252525"/>
          <w:sz w:val="22"/>
          <w:szCs w:val="22"/>
        </w:rPr>
      </w:pPr>
    </w:p>
    <w:p w14:paraId="3692AF19" w14:textId="0FA1CC74" w:rsidR="003B1F98" w:rsidRPr="00216EB4" w:rsidRDefault="00C534F3" w:rsidP="00342992">
      <w:pPr>
        <w:rPr>
          <w:color w:val="252525"/>
          <w:sz w:val="22"/>
          <w:szCs w:val="22"/>
        </w:rPr>
      </w:pPr>
      <w:r w:rsidRPr="00216EB4">
        <w:rPr>
          <w:color w:val="252525"/>
          <w:sz w:val="22"/>
          <w:szCs w:val="22"/>
        </w:rPr>
        <w:t xml:space="preserve">- </w:t>
      </w:r>
      <w:r w:rsidR="003B1F98" w:rsidRPr="00216EB4">
        <w:rPr>
          <w:color w:val="252525"/>
          <w:sz w:val="22"/>
          <w:szCs w:val="22"/>
        </w:rPr>
        <w:t xml:space="preserve">För oss på Midroc är det </w:t>
      </w:r>
      <w:r w:rsidR="00E85017">
        <w:rPr>
          <w:color w:val="252525"/>
          <w:sz w:val="22"/>
          <w:szCs w:val="22"/>
        </w:rPr>
        <w:t xml:space="preserve">alltid </w:t>
      </w:r>
      <w:r w:rsidR="003B1F98" w:rsidRPr="00216EB4">
        <w:rPr>
          <w:color w:val="252525"/>
          <w:sz w:val="22"/>
          <w:szCs w:val="22"/>
        </w:rPr>
        <w:t xml:space="preserve">viktigt att skapa goda boendekvaliteter, och till </w:t>
      </w:r>
      <w:r w:rsidR="004C2447">
        <w:rPr>
          <w:color w:val="252525"/>
          <w:sz w:val="22"/>
          <w:szCs w:val="22"/>
        </w:rPr>
        <w:t xml:space="preserve">så gott som </w:t>
      </w:r>
      <w:r w:rsidR="003B1F98" w:rsidRPr="00216EB4">
        <w:rPr>
          <w:color w:val="252525"/>
          <w:sz w:val="22"/>
          <w:szCs w:val="22"/>
        </w:rPr>
        <w:t xml:space="preserve">varje lägenhet hör balkong eller uteplats samt tillgång till en gemensam innergård, berättar </w:t>
      </w:r>
      <w:r w:rsidR="00E85017">
        <w:rPr>
          <w:color w:val="252525"/>
          <w:sz w:val="22"/>
          <w:szCs w:val="22"/>
        </w:rPr>
        <w:t xml:space="preserve">Magnus Skiöld, arbetande styrelseordförande, tillika transaktionsansvarig i </w:t>
      </w:r>
      <w:r w:rsidR="003B1F98" w:rsidRPr="00216EB4">
        <w:rPr>
          <w:color w:val="252525"/>
          <w:sz w:val="22"/>
          <w:szCs w:val="22"/>
        </w:rPr>
        <w:t>Midroc. Vi har också valt att utforma lite mind</w:t>
      </w:r>
      <w:r w:rsidR="0026645D" w:rsidRPr="00216EB4">
        <w:rPr>
          <w:color w:val="252525"/>
          <w:sz w:val="22"/>
          <w:szCs w:val="22"/>
        </w:rPr>
        <w:t>re hyreslägenheter</w:t>
      </w:r>
      <w:r w:rsidR="003B1F98" w:rsidRPr="00216EB4">
        <w:rPr>
          <w:color w:val="252525"/>
          <w:sz w:val="22"/>
          <w:szCs w:val="22"/>
        </w:rPr>
        <w:t>, eftersom</w:t>
      </w:r>
      <w:r w:rsidR="0026645D" w:rsidRPr="00216EB4">
        <w:rPr>
          <w:color w:val="252525"/>
          <w:sz w:val="22"/>
          <w:szCs w:val="22"/>
        </w:rPr>
        <w:t xml:space="preserve"> det</w:t>
      </w:r>
      <w:r w:rsidR="003B1F98" w:rsidRPr="00216EB4">
        <w:rPr>
          <w:color w:val="252525"/>
          <w:sz w:val="22"/>
          <w:szCs w:val="22"/>
        </w:rPr>
        <w:t xml:space="preserve"> efterfråga</w:t>
      </w:r>
      <w:r w:rsidR="0026645D" w:rsidRPr="00216EB4">
        <w:rPr>
          <w:color w:val="252525"/>
          <w:sz w:val="22"/>
          <w:szCs w:val="22"/>
        </w:rPr>
        <w:t xml:space="preserve">s av </w:t>
      </w:r>
      <w:r w:rsidR="009751FF" w:rsidRPr="00A90806">
        <w:rPr>
          <w:color w:val="252525"/>
          <w:sz w:val="22"/>
          <w:szCs w:val="22"/>
        </w:rPr>
        <w:t>allt</w:t>
      </w:r>
      <w:r w:rsidR="009751FF">
        <w:rPr>
          <w:color w:val="252525"/>
          <w:sz w:val="22"/>
          <w:szCs w:val="22"/>
        </w:rPr>
        <w:t xml:space="preserve"> </w:t>
      </w:r>
      <w:r w:rsidR="0026645D" w:rsidRPr="00216EB4">
        <w:rPr>
          <w:color w:val="252525"/>
          <w:sz w:val="22"/>
          <w:szCs w:val="22"/>
        </w:rPr>
        <w:t>fler</w:t>
      </w:r>
      <w:r w:rsidR="003B1F98" w:rsidRPr="00216EB4">
        <w:rPr>
          <w:color w:val="252525"/>
          <w:sz w:val="22"/>
          <w:szCs w:val="22"/>
        </w:rPr>
        <w:t xml:space="preserve"> i Malmö</w:t>
      </w:r>
      <w:r w:rsidR="0026645D" w:rsidRPr="00216EB4">
        <w:rPr>
          <w:color w:val="252525"/>
          <w:sz w:val="22"/>
          <w:szCs w:val="22"/>
        </w:rPr>
        <w:t xml:space="preserve">. </w:t>
      </w:r>
      <w:r w:rsidR="003B1F98" w:rsidRPr="00216EB4">
        <w:rPr>
          <w:color w:val="252525"/>
          <w:sz w:val="22"/>
          <w:szCs w:val="22"/>
        </w:rPr>
        <w:t xml:space="preserve"> </w:t>
      </w:r>
    </w:p>
    <w:p w14:paraId="1A850129" w14:textId="77777777" w:rsidR="003B1F98" w:rsidRPr="00216EB4" w:rsidRDefault="003B1F98" w:rsidP="00342992">
      <w:pPr>
        <w:rPr>
          <w:color w:val="252525"/>
          <w:sz w:val="22"/>
          <w:szCs w:val="22"/>
        </w:rPr>
      </w:pPr>
    </w:p>
    <w:p w14:paraId="6930FF88" w14:textId="1DBC515E" w:rsidR="00342992" w:rsidRPr="00216EB4" w:rsidRDefault="0007571C" w:rsidP="002314DE">
      <w:pPr>
        <w:rPr>
          <w:color w:val="252525"/>
          <w:sz w:val="22"/>
          <w:szCs w:val="22"/>
        </w:rPr>
      </w:pPr>
      <w:proofErr w:type="spellStart"/>
      <w:r w:rsidRPr="00216EB4">
        <w:rPr>
          <w:color w:val="252525"/>
          <w:sz w:val="22"/>
          <w:szCs w:val="22"/>
        </w:rPr>
        <w:t>Croisette</w:t>
      </w:r>
      <w:proofErr w:type="spellEnd"/>
      <w:r w:rsidRPr="00216EB4">
        <w:rPr>
          <w:color w:val="252525"/>
          <w:sz w:val="22"/>
          <w:szCs w:val="22"/>
        </w:rPr>
        <w:t xml:space="preserve"> Real Estate Partner har varit Midrocs rådgivare i försäljningen. </w:t>
      </w:r>
    </w:p>
    <w:p w14:paraId="51F6C49D" w14:textId="097B6518" w:rsidR="00C24118" w:rsidRDefault="00C24118" w:rsidP="002314DE">
      <w:pPr>
        <w:rPr>
          <w:color w:val="252525"/>
          <w:sz w:val="22"/>
          <w:szCs w:val="22"/>
        </w:rPr>
      </w:pPr>
    </w:p>
    <w:p w14:paraId="035A7D67" w14:textId="77777777" w:rsidR="00A90806" w:rsidRDefault="00A90806">
      <w:pPr>
        <w:rPr>
          <w:rStyle w:val="Rubrik3Char"/>
        </w:rPr>
      </w:pPr>
      <w:r>
        <w:rPr>
          <w:rStyle w:val="Rubrik3Char"/>
        </w:rPr>
        <w:br w:type="page"/>
      </w:r>
    </w:p>
    <w:p w14:paraId="02E6CAC6" w14:textId="60D9172A" w:rsidR="00633089" w:rsidRPr="005C7463" w:rsidRDefault="00A36C75" w:rsidP="00633089">
      <w:pPr>
        <w:rPr>
          <w:sz w:val="18"/>
          <w:szCs w:val="18"/>
        </w:rPr>
      </w:pPr>
      <w:r w:rsidRPr="00C24118">
        <w:rPr>
          <w:rStyle w:val="Rubrik3Char"/>
        </w:rPr>
        <w:lastRenderedPageBreak/>
        <w:t>Fakta</w:t>
      </w:r>
      <w:r w:rsidR="008426E1">
        <w:rPr>
          <w:rStyle w:val="Rubrik3Char"/>
        </w:rPr>
        <w:t xml:space="preserve"> </w:t>
      </w:r>
      <w:r w:rsidRPr="00A36C75">
        <w:br/>
      </w:r>
      <w:r w:rsidR="00633089" w:rsidRPr="00565C7A">
        <w:rPr>
          <w:sz w:val="18"/>
          <w:szCs w:val="18"/>
        </w:rPr>
        <w:t>Byggherre: Midroc</w:t>
      </w:r>
      <w:r w:rsidR="00565C7A">
        <w:rPr>
          <w:sz w:val="18"/>
          <w:szCs w:val="18"/>
        </w:rPr>
        <w:t xml:space="preserve">. </w:t>
      </w:r>
      <w:r w:rsidR="00565C7A" w:rsidRPr="005C7463">
        <w:rPr>
          <w:sz w:val="18"/>
          <w:szCs w:val="18"/>
        </w:rPr>
        <w:t>E</w:t>
      </w:r>
      <w:r w:rsidR="00633089" w:rsidRPr="005C7463">
        <w:rPr>
          <w:sz w:val="18"/>
          <w:szCs w:val="18"/>
        </w:rPr>
        <w:t>ntreprenör: Midroc Construction</w:t>
      </w:r>
      <w:r w:rsidR="00565C7A" w:rsidRPr="005C7463">
        <w:rPr>
          <w:sz w:val="18"/>
          <w:szCs w:val="18"/>
        </w:rPr>
        <w:t>. A</w:t>
      </w:r>
      <w:r w:rsidR="00633089" w:rsidRPr="005C7463">
        <w:rPr>
          <w:sz w:val="18"/>
          <w:szCs w:val="18"/>
        </w:rPr>
        <w:t xml:space="preserve">rkitekt: Juul Frost </w:t>
      </w:r>
      <w:proofErr w:type="spellStart"/>
      <w:r w:rsidR="00633089" w:rsidRPr="005C7463">
        <w:rPr>
          <w:sz w:val="18"/>
          <w:szCs w:val="18"/>
        </w:rPr>
        <w:t>Architects</w:t>
      </w:r>
      <w:proofErr w:type="spellEnd"/>
      <w:r w:rsidR="00633089" w:rsidRPr="005C7463">
        <w:rPr>
          <w:sz w:val="18"/>
          <w:szCs w:val="18"/>
        </w:rPr>
        <w:t>.</w:t>
      </w:r>
    </w:p>
    <w:p w14:paraId="6A19FE91" w14:textId="15C0795D" w:rsidR="00565C7A" w:rsidRDefault="00565C7A" w:rsidP="00633089">
      <w:pPr>
        <w:rPr>
          <w:sz w:val="18"/>
          <w:szCs w:val="18"/>
        </w:rPr>
      </w:pPr>
      <w:r>
        <w:rPr>
          <w:sz w:val="18"/>
          <w:szCs w:val="18"/>
        </w:rPr>
        <w:t>39 lägenheter oc</w:t>
      </w:r>
      <w:r w:rsidR="0065748F">
        <w:rPr>
          <w:sz w:val="18"/>
          <w:szCs w:val="18"/>
        </w:rPr>
        <w:t xml:space="preserve">h två lokaler i bottenplan. Inflyttning fr o m december 2019. </w:t>
      </w:r>
    </w:p>
    <w:p w14:paraId="6AFDB38B" w14:textId="66740A4F" w:rsidR="00633089" w:rsidRPr="00633089" w:rsidRDefault="00633089" w:rsidP="00633089">
      <w:pPr>
        <w:rPr>
          <w:sz w:val="18"/>
          <w:szCs w:val="18"/>
        </w:rPr>
      </w:pPr>
      <w:r w:rsidRPr="00633089">
        <w:rPr>
          <w:sz w:val="18"/>
          <w:szCs w:val="18"/>
        </w:rPr>
        <w:t xml:space="preserve">Uthyrningsbar yta: ca </w:t>
      </w:r>
      <w:r w:rsidR="00565C7A">
        <w:rPr>
          <w:sz w:val="18"/>
          <w:szCs w:val="18"/>
        </w:rPr>
        <w:t xml:space="preserve">2 700 </w:t>
      </w:r>
      <w:r w:rsidRPr="00633089">
        <w:rPr>
          <w:sz w:val="18"/>
          <w:szCs w:val="18"/>
        </w:rPr>
        <w:t xml:space="preserve">kvm. </w:t>
      </w:r>
    </w:p>
    <w:p w14:paraId="21DDD361" w14:textId="02229E59" w:rsidR="00633089" w:rsidRPr="00633089" w:rsidRDefault="00633089" w:rsidP="00633089">
      <w:pPr>
        <w:rPr>
          <w:sz w:val="18"/>
          <w:szCs w:val="18"/>
        </w:rPr>
      </w:pPr>
      <w:r w:rsidRPr="00633089">
        <w:rPr>
          <w:sz w:val="18"/>
          <w:szCs w:val="18"/>
        </w:rPr>
        <w:t xml:space="preserve">Miljöklass: </w:t>
      </w:r>
      <w:r>
        <w:rPr>
          <w:sz w:val="18"/>
          <w:szCs w:val="18"/>
        </w:rPr>
        <w:t xml:space="preserve">förberett för </w:t>
      </w:r>
      <w:r w:rsidRPr="00633089">
        <w:rPr>
          <w:sz w:val="18"/>
          <w:szCs w:val="18"/>
        </w:rPr>
        <w:t>Miljöbyggnad, nivå Silver.</w:t>
      </w:r>
    </w:p>
    <w:p w14:paraId="78AB0551" w14:textId="036DB5FF" w:rsidR="00633089" w:rsidRDefault="00633089" w:rsidP="00633089">
      <w:pPr>
        <w:rPr>
          <w:sz w:val="18"/>
          <w:szCs w:val="18"/>
        </w:rPr>
      </w:pPr>
    </w:p>
    <w:p w14:paraId="568E0B18" w14:textId="02C35BF3" w:rsidR="00565C7A" w:rsidRDefault="00565C7A" w:rsidP="0063308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Brorman</w:t>
      </w:r>
      <w:proofErr w:type="spellEnd"/>
      <w:r>
        <w:rPr>
          <w:sz w:val="18"/>
          <w:szCs w:val="18"/>
        </w:rPr>
        <w:t xml:space="preserve"> Fastigheter AB är ett familjeföretag </w:t>
      </w:r>
      <w:r w:rsidR="00216EB4">
        <w:rPr>
          <w:sz w:val="18"/>
          <w:szCs w:val="18"/>
        </w:rPr>
        <w:t xml:space="preserve">i fjärde generationen </w:t>
      </w:r>
      <w:r>
        <w:rPr>
          <w:sz w:val="18"/>
          <w:szCs w:val="18"/>
        </w:rPr>
        <w:t xml:space="preserve">med ett fastighetsbestånd bestående av både lokaler och bostäder i Malmö. </w:t>
      </w:r>
      <w:hyperlink r:id="rId8" w:history="1">
        <w:r w:rsidR="00563753" w:rsidRPr="00D428B2">
          <w:rPr>
            <w:rStyle w:val="Hyperlnk"/>
            <w:sz w:val="18"/>
            <w:szCs w:val="18"/>
          </w:rPr>
          <w:t>http://www.brormanfastigheter.com/</w:t>
        </w:r>
      </w:hyperlink>
    </w:p>
    <w:p w14:paraId="4BFFED03" w14:textId="2D9CC487" w:rsidR="00563753" w:rsidRDefault="00563753" w:rsidP="00633089">
      <w:pPr>
        <w:rPr>
          <w:sz w:val="18"/>
          <w:szCs w:val="18"/>
        </w:rPr>
      </w:pPr>
    </w:p>
    <w:p w14:paraId="26EFC4D8" w14:textId="2184D167" w:rsidR="00563753" w:rsidRDefault="00563753" w:rsidP="00563753">
      <w:pPr>
        <w:rPr>
          <w:sz w:val="18"/>
          <w:szCs w:val="18"/>
        </w:rPr>
      </w:pPr>
      <w:proofErr w:type="spellStart"/>
      <w:r w:rsidRPr="00563753">
        <w:rPr>
          <w:sz w:val="18"/>
          <w:szCs w:val="18"/>
        </w:rPr>
        <w:t>Croisette</w:t>
      </w:r>
      <w:proofErr w:type="spellEnd"/>
      <w:r w:rsidRPr="00563753">
        <w:rPr>
          <w:sz w:val="18"/>
          <w:szCs w:val="18"/>
        </w:rPr>
        <w:t xml:space="preserve"> Real Estate Partner erbjuder kvalificerad analys och värdering, lokalförmedling och transaktionsrådgivning avseende kommersiella fastigheter, flerbostadshus och mark. </w:t>
      </w:r>
      <w:proofErr w:type="spellStart"/>
      <w:r w:rsidRPr="00563753">
        <w:rPr>
          <w:sz w:val="18"/>
          <w:szCs w:val="18"/>
        </w:rPr>
        <w:t>Croisette</w:t>
      </w:r>
      <w:proofErr w:type="spellEnd"/>
      <w:r w:rsidRPr="00563753">
        <w:rPr>
          <w:sz w:val="18"/>
          <w:szCs w:val="18"/>
        </w:rPr>
        <w:t xml:space="preserve"> består av professionella och drivna fastighetskonsulter med kontor i Malmö och Stockholm.</w:t>
      </w:r>
      <w:r>
        <w:rPr>
          <w:sz w:val="18"/>
          <w:szCs w:val="18"/>
        </w:rPr>
        <w:t xml:space="preserve"> </w:t>
      </w:r>
      <w:hyperlink r:id="rId9" w:history="1">
        <w:r w:rsidRPr="00D428B2">
          <w:rPr>
            <w:rStyle w:val="Hyperlnk"/>
            <w:sz w:val="18"/>
            <w:szCs w:val="18"/>
          </w:rPr>
          <w:t>https://croisette.se/</w:t>
        </w:r>
      </w:hyperlink>
    </w:p>
    <w:p w14:paraId="53216007" w14:textId="47087B92" w:rsidR="00565C7A" w:rsidRDefault="00565C7A" w:rsidP="00633089">
      <w:pPr>
        <w:rPr>
          <w:sz w:val="18"/>
          <w:szCs w:val="18"/>
        </w:rPr>
      </w:pPr>
    </w:p>
    <w:p w14:paraId="3D437281" w14:textId="2D758209" w:rsidR="00633089" w:rsidRPr="00633089" w:rsidRDefault="00633089" w:rsidP="00633089">
      <w:pPr>
        <w:rPr>
          <w:sz w:val="18"/>
          <w:szCs w:val="18"/>
        </w:rPr>
      </w:pPr>
      <w:r>
        <w:rPr>
          <w:sz w:val="18"/>
          <w:szCs w:val="18"/>
        </w:rPr>
        <w:t>Hyllie</w:t>
      </w:r>
      <w:r w:rsidRPr="00633089">
        <w:rPr>
          <w:sz w:val="18"/>
          <w:szCs w:val="18"/>
        </w:rPr>
        <w:t xml:space="preserve"> är ett av Malmös </w:t>
      </w:r>
      <w:r w:rsidR="00C534F3">
        <w:rPr>
          <w:sz w:val="18"/>
          <w:szCs w:val="18"/>
        </w:rPr>
        <w:t>största och mest prioriterade</w:t>
      </w:r>
      <w:r w:rsidRPr="00633089">
        <w:rPr>
          <w:sz w:val="18"/>
          <w:szCs w:val="18"/>
        </w:rPr>
        <w:t xml:space="preserve"> utvecklingsområden. Fullt utbyggt kommer det att omfatta ca 12 000 bostäder och ca 15 000 arbetsplatser.</w:t>
      </w:r>
      <w:r w:rsidR="00C534F3">
        <w:rPr>
          <w:sz w:val="18"/>
          <w:szCs w:val="18"/>
        </w:rPr>
        <w:t xml:space="preserve"> I området finns 250 butiker och 700 hotellrum. </w:t>
      </w:r>
    </w:p>
    <w:p w14:paraId="5F8C92C8" w14:textId="5777D231" w:rsidR="00633089" w:rsidRPr="00633089" w:rsidRDefault="00633089" w:rsidP="00633089">
      <w:pPr>
        <w:rPr>
          <w:sz w:val="18"/>
          <w:szCs w:val="18"/>
        </w:rPr>
      </w:pPr>
      <w:r w:rsidRPr="00633089">
        <w:rPr>
          <w:sz w:val="18"/>
          <w:szCs w:val="18"/>
        </w:rPr>
        <w:t xml:space="preserve">Hyllie har utmärkta pendlingsmöjligheter. Med kollektivtrafik tar det </w:t>
      </w:r>
      <w:r w:rsidR="00565C7A">
        <w:rPr>
          <w:sz w:val="18"/>
          <w:szCs w:val="18"/>
        </w:rPr>
        <w:t>sju</w:t>
      </w:r>
      <w:r w:rsidRPr="00633089">
        <w:rPr>
          <w:sz w:val="18"/>
          <w:szCs w:val="18"/>
        </w:rPr>
        <w:t xml:space="preserve"> minuter till Malmö C och tolv minuter till Kastrup. </w:t>
      </w:r>
    </w:p>
    <w:p w14:paraId="5BCF354F" w14:textId="77777777" w:rsidR="004C2447" w:rsidRDefault="004C2447" w:rsidP="00633089">
      <w:pPr>
        <w:rPr>
          <w:sz w:val="18"/>
          <w:szCs w:val="18"/>
        </w:rPr>
      </w:pPr>
    </w:p>
    <w:p w14:paraId="085670DB" w14:textId="4D2D3ECE" w:rsidR="00565C7A" w:rsidRDefault="00633089" w:rsidP="00633089">
      <w:pPr>
        <w:rPr>
          <w:sz w:val="18"/>
          <w:szCs w:val="18"/>
        </w:rPr>
      </w:pPr>
      <w:r w:rsidRPr="00633089">
        <w:rPr>
          <w:sz w:val="18"/>
          <w:szCs w:val="18"/>
        </w:rPr>
        <w:t xml:space="preserve">Midroc har tidigare utvecklat Malmömässan, kontorsfastigheten Hermod, bostadskvarteret Saga samt ett parkeringshus i Hyllie. </w:t>
      </w:r>
      <w:r w:rsidR="00565C7A">
        <w:rPr>
          <w:sz w:val="18"/>
          <w:szCs w:val="18"/>
        </w:rPr>
        <w:t xml:space="preserve">Just nu byggs också ett kontorshus, The </w:t>
      </w:r>
      <w:proofErr w:type="spellStart"/>
      <w:r w:rsidR="00565C7A">
        <w:rPr>
          <w:sz w:val="18"/>
          <w:szCs w:val="18"/>
        </w:rPr>
        <w:t>Edge</w:t>
      </w:r>
      <w:proofErr w:type="spellEnd"/>
      <w:r w:rsidR="00565C7A">
        <w:rPr>
          <w:sz w:val="18"/>
          <w:szCs w:val="18"/>
        </w:rPr>
        <w:t xml:space="preserve">, och ett bostadskvarter, Hyllie Corner. I Hyllie planeras också för ett större utvecklingsprojekt; The </w:t>
      </w:r>
      <w:proofErr w:type="spellStart"/>
      <w:r w:rsidR="00565C7A">
        <w:rPr>
          <w:sz w:val="18"/>
          <w:szCs w:val="18"/>
        </w:rPr>
        <w:t>Embassy</w:t>
      </w:r>
      <w:proofErr w:type="spellEnd"/>
      <w:r w:rsidR="00565C7A">
        <w:rPr>
          <w:sz w:val="18"/>
          <w:szCs w:val="18"/>
        </w:rPr>
        <w:t xml:space="preserve"> </w:t>
      </w:r>
      <w:proofErr w:type="spellStart"/>
      <w:r w:rsidR="00565C7A">
        <w:rPr>
          <w:sz w:val="18"/>
          <w:szCs w:val="18"/>
        </w:rPr>
        <w:t>of</w:t>
      </w:r>
      <w:proofErr w:type="spellEnd"/>
      <w:r w:rsidR="00565C7A">
        <w:rPr>
          <w:sz w:val="18"/>
          <w:szCs w:val="18"/>
        </w:rPr>
        <w:t xml:space="preserve"> </w:t>
      </w:r>
      <w:proofErr w:type="spellStart"/>
      <w:r w:rsidR="00565C7A">
        <w:rPr>
          <w:sz w:val="18"/>
          <w:szCs w:val="18"/>
        </w:rPr>
        <w:t>Sharing</w:t>
      </w:r>
      <w:proofErr w:type="spellEnd"/>
      <w:r w:rsidR="00565C7A">
        <w:rPr>
          <w:sz w:val="18"/>
          <w:szCs w:val="18"/>
        </w:rPr>
        <w:t xml:space="preserve">. </w:t>
      </w:r>
    </w:p>
    <w:p w14:paraId="1DBBED8B" w14:textId="77777777" w:rsidR="004C2447" w:rsidRDefault="004C2447" w:rsidP="0026645D">
      <w:pPr>
        <w:pStyle w:val="Rubrik3"/>
      </w:pPr>
    </w:p>
    <w:p w14:paraId="72D02EED" w14:textId="27BD2187" w:rsidR="00565C7A" w:rsidRPr="004C2447" w:rsidRDefault="0026645D" w:rsidP="0026645D">
      <w:pPr>
        <w:pStyle w:val="Rubrik3"/>
      </w:pPr>
      <w:r w:rsidRPr="004C2447">
        <w:t xml:space="preserve">3D-bild: </w:t>
      </w:r>
    </w:p>
    <w:p w14:paraId="620AC959" w14:textId="74A6C1D9" w:rsidR="0026645D" w:rsidRPr="004C2447" w:rsidRDefault="00A90806" w:rsidP="00565C7A">
      <w:pPr>
        <w:rPr>
          <w:sz w:val="22"/>
          <w:szCs w:val="22"/>
        </w:rPr>
      </w:pPr>
      <w:r w:rsidRPr="004C2447">
        <w:rPr>
          <w:sz w:val="22"/>
          <w:szCs w:val="22"/>
        </w:rPr>
        <w:t xml:space="preserve">Juul Frost </w:t>
      </w:r>
      <w:proofErr w:type="spellStart"/>
      <w:r w:rsidRPr="004C2447">
        <w:rPr>
          <w:sz w:val="22"/>
          <w:szCs w:val="22"/>
        </w:rPr>
        <w:t>Architects</w:t>
      </w:r>
      <w:proofErr w:type="spellEnd"/>
    </w:p>
    <w:p w14:paraId="3C679D50" w14:textId="77777777" w:rsidR="00A90806" w:rsidRPr="004C2447" w:rsidRDefault="00A90806" w:rsidP="00565C7A"/>
    <w:p w14:paraId="323315D9" w14:textId="74AC2C25" w:rsidR="001A5372" w:rsidRPr="00FD4E5B" w:rsidRDefault="001A5372" w:rsidP="001A5372">
      <w:pPr>
        <w:pStyle w:val="Rubrik3"/>
      </w:pPr>
      <w:r w:rsidRPr="00FD4E5B">
        <w:t>För ytterligare information, kontakta:</w:t>
      </w:r>
    </w:p>
    <w:p w14:paraId="56CA0B95" w14:textId="0E58713A" w:rsidR="002C0197" w:rsidRPr="000626A9" w:rsidRDefault="00E85017" w:rsidP="003A67AB">
      <w:pPr>
        <w:rPr>
          <w:sz w:val="22"/>
          <w:szCs w:val="22"/>
        </w:rPr>
      </w:pPr>
      <w:r w:rsidRPr="00A90806">
        <w:rPr>
          <w:sz w:val="22"/>
          <w:szCs w:val="22"/>
        </w:rPr>
        <w:t>Magnus Skiöld, arbetande styrelseordförande</w:t>
      </w:r>
      <w:r w:rsidR="00A90806" w:rsidRPr="00A90806">
        <w:rPr>
          <w:sz w:val="22"/>
          <w:szCs w:val="22"/>
        </w:rPr>
        <w:t xml:space="preserve">, </w:t>
      </w:r>
      <w:r w:rsidRPr="00A90806">
        <w:rPr>
          <w:sz w:val="22"/>
          <w:szCs w:val="22"/>
        </w:rPr>
        <w:t>tillika transaktionsansvarig</w:t>
      </w:r>
      <w:r w:rsidR="00A90806">
        <w:rPr>
          <w:sz w:val="22"/>
          <w:szCs w:val="22"/>
        </w:rPr>
        <w:t xml:space="preserve">, </w:t>
      </w:r>
      <w:r w:rsidR="00C24118" w:rsidRPr="00A90806">
        <w:rPr>
          <w:sz w:val="22"/>
          <w:szCs w:val="22"/>
        </w:rPr>
        <w:t xml:space="preserve">Midroc </w:t>
      </w:r>
      <w:proofErr w:type="spellStart"/>
      <w:r w:rsidR="00C24118" w:rsidRPr="00A90806">
        <w:rPr>
          <w:sz w:val="22"/>
          <w:szCs w:val="22"/>
        </w:rPr>
        <w:t>Properties</w:t>
      </w:r>
      <w:proofErr w:type="spellEnd"/>
      <w:r w:rsidR="00C24118" w:rsidRPr="00A90806">
        <w:rPr>
          <w:sz w:val="22"/>
          <w:szCs w:val="22"/>
        </w:rPr>
        <w:t xml:space="preserve">, </w:t>
      </w:r>
      <w:r w:rsidR="001A5372" w:rsidRPr="00A90806">
        <w:rPr>
          <w:sz w:val="22"/>
          <w:szCs w:val="22"/>
        </w:rPr>
        <w:t xml:space="preserve">tfn 010-470 </w:t>
      </w:r>
      <w:r w:rsidR="00A90806" w:rsidRPr="00A90806">
        <w:rPr>
          <w:sz w:val="22"/>
          <w:szCs w:val="22"/>
        </w:rPr>
        <w:t>74 05</w:t>
      </w:r>
      <w:bookmarkStart w:id="0" w:name="_GoBack"/>
      <w:bookmarkEnd w:id="0"/>
    </w:p>
    <w:sectPr w:rsidR="002C0197" w:rsidRPr="000626A9" w:rsidSect="00282C6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2267" w:bottom="2977" w:left="1134" w:header="68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09A76" w14:textId="77777777" w:rsidR="00DC2BAD" w:rsidRDefault="00DC2BAD">
      <w:r>
        <w:separator/>
      </w:r>
    </w:p>
  </w:endnote>
  <w:endnote w:type="continuationSeparator" w:id="0">
    <w:p w14:paraId="706BEA39" w14:textId="77777777" w:rsidR="00DC2BAD" w:rsidRDefault="00DC2BAD">
      <w:r>
        <w:continuationSeparator/>
      </w:r>
    </w:p>
  </w:endnote>
  <w:endnote w:type="continuationNotice" w:id="1">
    <w:p w14:paraId="26780C62" w14:textId="77777777" w:rsidR="00DC2BAD" w:rsidRDefault="00DC2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482ED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4C2447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4C2447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54CF" w14:textId="77777777" w:rsidR="000F239E" w:rsidRDefault="000F239E" w:rsidP="000F239E">
    <w:pPr>
      <w:pStyle w:val="Rubrik3"/>
      <w:spacing w:line="276" w:lineRule="auto"/>
    </w:pPr>
    <w:r>
      <w:t xml:space="preserve">Fakta om Midroc </w:t>
    </w:r>
    <w:proofErr w:type="spellStart"/>
    <w:r>
      <w:t>Properties</w:t>
    </w:r>
    <w:proofErr w:type="spellEnd"/>
  </w:p>
  <w:p w14:paraId="61869384" w14:textId="77777777" w:rsidR="000F239E" w:rsidRDefault="000F239E" w:rsidP="000F239E">
    <w:pPr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>
      <w:rPr>
        <w:rFonts w:ascii="Arial" w:hAnsi="Arial" w:cs="Arial"/>
        <w:b/>
        <w:iCs/>
        <w:sz w:val="18"/>
        <w:szCs w:val="18"/>
      </w:rPr>
      <w:t>Properties</w:t>
    </w:r>
    <w:proofErr w:type="spellEnd"/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 xml:space="preserve">utvecklar och förvaltar kommersiella lokaler och bostäder. Projektportföljen omfattar idag 860 000 kvm byggrätter </w:t>
    </w:r>
    <w:r>
      <w:rPr>
        <w:rFonts w:ascii="Arial" w:hAnsi="Arial" w:cs="Arial"/>
        <w:sz w:val="18"/>
        <w:szCs w:val="18"/>
      </w:rPr>
      <w:t xml:space="preserve">med en projektvolym på ca 30 miljarder kronor. </w:t>
    </w:r>
    <w:r>
      <w:rPr>
        <w:rFonts w:ascii="Arial" w:hAnsi="Arial" w:cs="Arial"/>
        <w:iCs/>
        <w:sz w:val="18"/>
        <w:szCs w:val="18"/>
      </w:rPr>
      <w:t>Fokus är inriktat på södra Sverige och huvudkontoret finns i Malmö. Läs mer på midrocproperties.se</w:t>
    </w:r>
  </w:p>
  <w:p w14:paraId="02D614C9" w14:textId="27DD889C" w:rsidR="000F239E" w:rsidRDefault="000F239E" w:rsidP="000F239E">
    <w:pPr>
      <w:pStyle w:val="Normalwebb"/>
      <w:rPr>
        <w:rFonts w:ascii="Arial" w:hAnsi="Arial" w:cs="Arial"/>
        <w:sz w:val="18"/>
        <w:szCs w:val="18"/>
      </w:rPr>
    </w:pPr>
    <w:r>
      <w:rPr>
        <w:rFonts w:ascii="Arial" w:hAnsi="Arial" w:cs="Arial"/>
        <w:iCs/>
        <w:sz w:val="18"/>
        <w:szCs w:val="18"/>
      </w:rPr>
      <w:t xml:space="preserve">Midroc </w:t>
    </w:r>
    <w:proofErr w:type="spellStart"/>
    <w:r>
      <w:rPr>
        <w:rFonts w:ascii="Arial" w:hAnsi="Arial" w:cs="Arial"/>
        <w:iCs/>
        <w:sz w:val="18"/>
        <w:szCs w:val="18"/>
      </w:rPr>
      <w:t>Properties</w:t>
    </w:r>
    <w:proofErr w:type="spellEnd"/>
    <w:r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color w:val="000000"/>
        <w:sz w:val="18"/>
        <w:szCs w:val="18"/>
      </w:rPr>
      <w:t xml:space="preserve">ingår i </w:t>
    </w:r>
    <w:r>
      <w:rPr>
        <w:rFonts w:ascii="Arial" w:hAnsi="Arial" w:cs="Arial"/>
        <w:b/>
        <w:sz w:val="18"/>
        <w:szCs w:val="18"/>
      </w:rPr>
      <w:t>Midroc Europe</w:t>
    </w:r>
    <w:r>
      <w:rPr>
        <w:rFonts w:ascii="Arial" w:hAnsi="Arial" w:cs="Arial"/>
        <w:sz w:val="18"/>
        <w:szCs w:val="18"/>
      </w:rPr>
      <w:t xml:space="preserve"> som bedriver verksamhet inom områdena fastighet, bygg, industri och miljö. Verksamheten är internationell med Sverige som utgångspunkt. Antalet medarbetare är 3 600 och 201</w:t>
    </w:r>
    <w:r w:rsidR="00785CC6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 xml:space="preserve"> omsatte Midroc </w:t>
    </w:r>
    <w:r w:rsidR="00AB746E">
      <w:rPr>
        <w:rFonts w:ascii="Arial" w:hAnsi="Arial" w:cs="Arial"/>
        <w:sz w:val="18"/>
        <w:szCs w:val="18"/>
      </w:rPr>
      <w:t>6,7</w:t>
    </w:r>
    <w:r>
      <w:rPr>
        <w:rFonts w:ascii="Arial" w:hAnsi="Arial" w:cs="Arial"/>
        <w:sz w:val="18"/>
        <w:szCs w:val="18"/>
      </w:rPr>
      <w:t xml:space="preserve"> miljarder kronor.  </w:t>
    </w:r>
  </w:p>
  <w:p w14:paraId="620605E5" w14:textId="77777777" w:rsidR="000F239E" w:rsidRDefault="000F23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453D8" w14:textId="77777777" w:rsidR="00DC2BAD" w:rsidRDefault="00DC2BAD">
      <w:r>
        <w:separator/>
      </w:r>
    </w:p>
  </w:footnote>
  <w:footnote w:type="continuationSeparator" w:id="0">
    <w:p w14:paraId="65B172ED" w14:textId="77777777" w:rsidR="00DC2BAD" w:rsidRDefault="00DC2BAD">
      <w:r>
        <w:continuationSeparator/>
      </w:r>
    </w:p>
  </w:footnote>
  <w:footnote w:type="continuationNotice" w:id="1">
    <w:p w14:paraId="14FE0678" w14:textId="77777777" w:rsidR="00DC2BAD" w:rsidRDefault="00DC2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5219AC66" w:rsidR="00050D6D" w:rsidRDefault="003A67AB">
          <w:pPr>
            <w:pStyle w:val="Sidhuvud"/>
          </w:pPr>
          <w:r w:rsidRPr="0034622E">
            <w:rPr>
              <w:rFonts w:ascii="Arial" w:hAnsi="Arial" w:cs="Arial"/>
              <w:noProof/>
            </w:rPr>
            <w:drawing>
              <wp:inline distT="0" distB="0" distL="0" distR="0" wp14:anchorId="3DF7B7EC" wp14:editId="63579DAB">
                <wp:extent cx="1090800" cy="734400"/>
                <wp:effectExtent l="0" t="0" r="0" b="8890"/>
                <wp:docPr id="9" name="Bildobjekt 9" descr="C:\Users\mssfrel\Pictures\MIDROC__BLUE_rgb_20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ssfrel\Pictures\MIDROC__BLUE_rgb_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74F60A23" w:rsidR="00050D6D" w:rsidRDefault="003A67AB" w:rsidP="00624E33">
          <w:pPr>
            <w:pStyle w:val="Sidhuvud"/>
          </w:pPr>
          <w:r w:rsidRPr="0034622E">
            <w:rPr>
              <w:rFonts w:ascii="Arial" w:hAnsi="Arial" w:cs="Arial"/>
              <w:noProof/>
            </w:rPr>
            <w:drawing>
              <wp:inline distT="0" distB="0" distL="0" distR="0" wp14:anchorId="1DEFDF92" wp14:editId="1660AB73">
                <wp:extent cx="1090800" cy="734400"/>
                <wp:effectExtent l="0" t="0" r="0" b="8890"/>
                <wp:docPr id="10" name="Bildobjekt 10" descr="C:\Users\mssfrel\Pictures\MIDROC__BLUE_rgb_20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ssfrel\Pictures\MIDROC__BLUE_rgb_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09B0"/>
    <w:multiLevelType w:val="hybridMultilevel"/>
    <w:tmpl w:val="49164EAE"/>
    <w:lvl w:ilvl="0" w:tplc="C7CEB00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17F5"/>
    <w:multiLevelType w:val="hybridMultilevel"/>
    <w:tmpl w:val="C2A49314"/>
    <w:lvl w:ilvl="0" w:tplc="3454D3E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5252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7B76"/>
    <w:multiLevelType w:val="hybridMultilevel"/>
    <w:tmpl w:val="F03836F8"/>
    <w:lvl w:ilvl="0" w:tplc="40D6B6C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5644E1"/>
    <w:multiLevelType w:val="hybridMultilevel"/>
    <w:tmpl w:val="09DA5E38"/>
    <w:lvl w:ilvl="0" w:tplc="5552A4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703"/>
    <w:multiLevelType w:val="hybridMultilevel"/>
    <w:tmpl w:val="05CCD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094">
      <w:numFmt w:val="bullet"/>
      <w:lvlText w:val="•"/>
      <w:lvlJc w:val="left"/>
      <w:pPr>
        <w:ind w:left="2383" w:hanging="1303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609A"/>
    <w:multiLevelType w:val="hybridMultilevel"/>
    <w:tmpl w:val="435EFF5E"/>
    <w:lvl w:ilvl="0" w:tplc="B58AFDC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4A9A27EB"/>
    <w:multiLevelType w:val="hybridMultilevel"/>
    <w:tmpl w:val="DF44D88A"/>
    <w:lvl w:ilvl="0" w:tplc="01706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41715"/>
    <w:multiLevelType w:val="hybridMultilevel"/>
    <w:tmpl w:val="58ECB09C"/>
    <w:lvl w:ilvl="0" w:tplc="381CE1C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9324D"/>
    <w:multiLevelType w:val="hybridMultilevel"/>
    <w:tmpl w:val="BDD294C0"/>
    <w:lvl w:ilvl="0" w:tplc="8DC2EA1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6674C"/>
    <w:multiLevelType w:val="hybridMultilevel"/>
    <w:tmpl w:val="1428C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A0AB9"/>
    <w:multiLevelType w:val="hybridMultilevel"/>
    <w:tmpl w:val="24B6A94E"/>
    <w:lvl w:ilvl="0" w:tplc="50B828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A3108"/>
    <w:multiLevelType w:val="hybridMultilevel"/>
    <w:tmpl w:val="7168FCF4"/>
    <w:lvl w:ilvl="0" w:tplc="3C82B8E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18"/>
  </w:num>
  <w:num w:numId="5">
    <w:abstractNumId w:val="5"/>
  </w:num>
  <w:num w:numId="6">
    <w:abstractNumId w:val="6"/>
  </w:num>
  <w:num w:numId="7">
    <w:abstractNumId w:val="16"/>
  </w:num>
  <w:num w:numId="8">
    <w:abstractNumId w:val="0"/>
  </w:num>
  <w:num w:numId="9">
    <w:abstractNumId w:val="9"/>
  </w:num>
  <w:num w:numId="10">
    <w:abstractNumId w:val="15"/>
  </w:num>
  <w:num w:numId="11">
    <w:abstractNumId w:val="4"/>
  </w:num>
  <w:num w:numId="12">
    <w:abstractNumId w:val="13"/>
  </w:num>
  <w:num w:numId="13">
    <w:abstractNumId w:val="2"/>
  </w:num>
  <w:num w:numId="14">
    <w:abstractNumId w:val="11"/>
  </w:num>
  <w:num w:numId="15">
    <w:abstractNumId w:val="14"/>
  </w:num>
  <w:num w:numId="16">
    <w:abstractNumId w:val="17"/>
  </w:num>
  <w:num w:numId="17">
    <w:abstractNumId w:val="12"/>
  </w:num>
  <w:num w:numId="18">
    <w:abstractNumId w:val="7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11FBF"/>
    <w:rsid w:val="00013A1E"/>
    <w:rsid w:val="00022DDA"/>
    <w:rsid w:val="00024379"/>
    <w:rsid w:val="000322AA"/>
    <w:rsid w:val="00032F22"/>
    <w:rsid w:val="000345A2"/>
    <w:rsid w:val="00036468"/>
    <w:rsid w:val="000375D1"/>
    <w:rsid w:val="00046603"/>
    <w:rsid w:val="00050D6D"/>
    <w:rsid w:val="000528AF"/>
    <w:rsid w:val="0005611D"/>
    <w:rsid w:val="000575AD"/>
    <w:rsid w:val="00057A1E"/>
    <w:rsid w:val="00057D22"/>
    <w:rsid w:val="000626A9"/>
    <w:rsid w:val="00074D0A"/>
    <w:rsid w:val="00074D36"/>
    <w:rsid w:val="000751E2"/>
    <w:rsid w:val="00075280"/>
    <w:rsid w:val="0007571C"/>
    <w:rsid w:val="0007772E"/>
    <w:rsid w:val="00085237"/>
    <w:rsid w:val="00093BA9"/>
    <w:rsid w:val="0009413B"/>
    <w:rsid w:val="000A1F7F"/>
    <w:rsid w:val="000A56B5"/>
    <w:rsid w:val="000B0872"/>
    <w:rsid w:val="000B39C3"/>
    <w:rsid w:val="000B6C35"/>
    <w:rsid w:val="000C4316"/>
    <w:rsid w:val="000C7C73"/>
    <w:rsid w:val="000D21AC"/>
    <w:rsid w:val="000D7960"/>
    <w:rsid w:val="000E2D64"/>
    <w:rsid w:val="000E3EFC"/>
    <w:rsid w:val="000E671D"/>
    <w:rsid w:val="000F0100"/>
    <w:rsid w:val="000F239E"/>
    <w:rsid w:val="000F2FBD"/>
    <w:rsid w:val="000F5610"/>
    <w:rsid w:val="000F5A71"/>
    <w:rsid w:val="000F6CEA"/>
    <w:rsid w:val="0010028D"/>
    <w:rsid w:val="00106644"/>
    <w:rsid w:val="00106DDC"/>
    <w:rsid w:val="00111DAA"/>
    <w:rsid w:val="001219E4"/>
    <w:rsid w:val="00130F5C"/>
    <w:rsid w:val="001400FA"/>
    <w:rsid w:val="0015705B"/>
    <w:rsid w:val="00164D89"/>
    <w:rsid w:val="00166129"/>
    <w:rsid w:val="001674FD"/>
    <w:rsid w:val="00173107"/>
    <w:rsid w:val="001733B5"/>
    <w:rsid w:val="00173B2F"/>
    <w:rsid w:val="00187233"/>
    <w:rsid w:val="001973CE"/>
    <w:rsid w:val="001A374D"/>
    <w:rsid w:val="001A5372"/>
    <w:rsid w:val="001A6C5D"/>
    <w:rsid w:val="001B0B29"/>
    <w:rsid w:val="001B566C"/>
    <w:rsid w:val="001B6D11"/>
    <w:rsid w:val="001B7AD9"/>
    <w:rsid w:val="001B7CB2"/>
    <w:rsid w:val="001D58EC"/>
    <w:rsid w:val="001D6693"/>
    <w:rsid w:val="001D6C06"/>
    <w:rsid w:val="001F5C1A"/>
    <w:rsid w:val="001F70B9"/>
    <w:rsid w:val="00200691"/>
    <w:rsid w:val="00200C70"/>
    <w:rsid w:val="00201ED2"/>
    <w:rsid w:val="00205B34"/>
    <w:rsid w:val="00216EB4"/>
    <w:rsid w:val="00220198"/>
    <w:rsid w:val="002314DE"/>
    <w:rsid w:val="002338F1"/>
    <w:rsid w:val="00246097"/>
    <w:rsid w:val="00246E47"/>
    <w:rsid w:val="00247BE7"/>
    <w:rsid w:val="00254501"/>
    <w:rsid w:val="002605A8"/>
    <w:rsid w:val="00263DF6"/>
    <w:rsid w:val="0026645D"/>
    <w:rsid w:val="00270249"/>
    <w:rsid w:val="002748B4"/>
    <w:rsid w:val="002817ED"/>
    <w:rsid w:val="00282C6B"/>
    <w:rsid w:val="002879EF"/>
    <w:rsid w:val="00294BE4"/>
    <w:rsid w:val="00294EE2"/>
    <w:rsid w:val="00297635"/>
    <w:rsid w:val="00297FAE"/>
    <w:rsid w:val="002A2400"/>
    <w:rsid w:val="002A49B6"/>
    <w:rsid w:val="002B051E"/>
    <w:rsid w:val="002B17E8"/>
    <w:rsid w:val="002C0197"/>
    <w:rsid w:val="002D2520"/>
    <w:rsid w:val="002D7CBC"/>
    <w:rsid w:val="002E0B01"/>
    <w:rsid w:val="002F5F09"/>
    <w:rsid w:val="003033BE"/>
    <w:rsid w:val="003045D5"/>
    <w:rsid w:val="00310A3F"/>
    <w:rsid w:val="003134A9"/>
    <w:rsid w:val="003141CE"/>
    <w:rsid w:val="00317C47"/>
    <w:rsid w:val="0032091C"/>
    <w:rsid w:val="00320A41"/>
    <w:rsid w:val="003215D8"/>
    <w:rsid w:val="00323515"/>
    <w:rsid w:val="00325F79"/>
    <w:rsid w:val="00327670"/>
    <w:rsid w:val="003415A8"/>
    <w:rsid w:val="00342992"/>
    <w:rsid w:val="0035073C"/>
    <w:rsid w:val="00353128"/>
    <w:rsid w:val="003532F7"/>
    <w:rsid w:val="00353396"/>
    <w:rsid w:val="00380E99"/>
    <w:rsid w:val="00382714"/>
    <w:rsid w:val="003A655F"/>
    <w:rsid w:val="003A6782"/>
    <w:rsid w:val="003A67AB"/>
    <w:rsid w:val="003B1F23"/>
    <w:rsid w:val="003B1F98"/>
    <w:rsid w:val="003D08D3"/>
    <w:rsid w:val="003D3D72"/>
    <w:rsid w:val="003E020D"/>
    <w:rsid w:val="003E1728"/>
    <w:rsid w:val="003E1F97"/>
    <w:rsid w:val="003E4596"/>
    <w:rsid w:val="003E64BB"/>
    <w:rsid w:val="00402047"/>
    <w:rsid w:val="00405CC4"/>
    <w:rsid w:val="00411860"/>
    <w:rsid w:val="004118F2"/>
    <w:rsid w:val="00415005"/>
    <w:rsid w:val="004169A3"/>
    <w:rsid w:val="00422D95"/>
    <w:rsid w:val="00426D86"/>
    <w:rsid w:val="00427017"/>
    <w:rsid w:val="00437351"/>
    <w:rsid w:val="00440CA2"/>
    <w:rsid w:val="00453A36"/>
    <w:rsid w:val="0045444F"/>
    <w:rsid w:val="00457B76"/>
    <w:rsid w:val="00467769"/>
    <w:rsid w:val="00473807"/>
    <w:rsid w:val="00473CCE"/>
    <w:rsid w:val="00474D48"/>
    <w:rsid w:val="004763B0"/>
    <w:rsid w:val="004831BF"/>
    <w:rsid w:val="00483AE9"/>
    <w:rsid w:val="00483D29"/>
    <w:rsid w:val="00494099"/>
    <w:rsid w:val="0049698B"/>
    <w:rsid w:val="00497D1F"/>
    <w:rsid w:val="004A4DE7"/>
    <w:rsid w:val="004A7B24"/>
    <w:rsid w:val="004B4906"/>
    <w:rsid w:val="004B4F41"/>
    <w:rsid w:val="004C1544"/>
    <w:rsid w:val="004C2447"/>
    <w:rsid w:val="004C6969"/>
    <w:rsid w:val="004D373D"/>
    <w:rsid w:val="004D3D82"/>
    <w:rsid w:val="004E0D8C"/>
    <w:rsid w:val="004E1FC1"/>
    <w:rsid w:val="004E223E"/>
    <w:rsid w:val="004E51D3"/>
    <w:rsid w:val="004F3EB6"/>
    <w:rsid w:val="00516450"/>
    <w:rsid w:val="00522446"/>
    <w:rsid w:val="005236EF"/>
    <w:rsid w:val="00527DB8"/>
    <w:rsid w:val="00530C07"/>
    <w:rsid w:val="0053285A"/>
    <w:rsid w:val="005343EE"/>
    <w:rsid w:val="005407FB"/>
    <w:rsid w:val="0054291C"/>
    <w:rsid w:val="005546BA"/>
    <w:rsid w:val="00555D72"/>
    <w:rsid w:val="00563753"/>
    <w:rsid w:val="00564A0A"/>
    <w:rsid w:val="00565C7A"/>
    <w:rsid w:val="0056793D"/>
    <w:rsid w:val="005721BC"/>
    <w:rsid w:val="00577D86"/>
    <w:rsid w:val="005847CC"/>
    <w:rsid w:val="005850D2"/>
    <w:rsid w:val="00595539"/>
    <w:rsid w:val="005A5F06"/>
    <w:rsid w:val="005A7456"/>
    <w:rsid w:val="005B2A49"/>
    <w:rsid w:val="005B6371"/>
    <w:rsid w:val="005B7E43"/>
    <w:rsid w:val="005C1E4F"/>
    <w:rsid w:val="005C309B"/>
    <w:rsid w:val="005C30E7"/>
    <w:rsid w:val="005C3699"/>
    <w:rsid w:val="005C4FAB"/>
    <w:rsid w:val="005C7463"/>
    <w:rsid w:val="005D52D1"/>
    <w:rsid w:val="005D720F"/>
    <w:rsid w:val="005F0C7B"/>
    <w:rsid w:val="005F0D9C"/>
    <w:rsid w:val="005F52B0"/>
    <w:rsid w:val="005F66CA"/>
    <w:rsid w:val="0060078F"/>
    <w:rsid w:val="0060137C"/>
    <w:rsid w:val="0061118B"/>
    <w:rsid w:val="00622341"/>
    <w:rsid w:val="00624E33"/>
    <w:rsid w:val="00626537"/>
    <w:rsid w:val="00631353"/>
    <w:rsid w:val="00633089"/>
    <w:rsid w:val="006349BE"/>
    <w:rsid w:val="00640FAD"/>
    <w:rsid w:val="006429CF"/>
    <w:rsid w:val="00646CBE"/>
    <w:rsid w:val="006554E1"/>
    <w:rsid w:val="0065748F"/>
    <w:rsid w:val="00681240"/>
    <w:rsid w:val="00693D03"/>
    <w:rsid w:val="00694B78"/>
    <w:rsid w:val="00696DDE"/>
    <w:rsid w:val="00697D74"/>
    <w:rsid w:val="006A21DE"/>
    <w:rsid w:val="006A272F"/>
    <w:rsid w:val="006B3F5F"/>
    <w:rsid w:val="006B60D7"/>
    <w:rsid w:val="006C18CB"/>
    <w:rsid w:val="006C2BEC"/>
    <w:rsid w:val="006D0AFC"/>
    <w:rsid w:val="006E08E9"/>
    <w:rsid w:val="006E1930"/>
    <w:rsid w:val="006E40EE"/>
    <w:rsid w:val="006E63A1"/>
    <w:rsid w:val="006F0DD7"/>
    <w:rsid w:val="006F61A7"/>
    <w:rsid w:val="007170E6"/>
    <w:rsid w:val="007179A8"/>
    <w:rsid w:val="0072475A"/>
    <w:rsid w:val="00725A39"/>
    <w:rsid w:val="007264C1"/>
    <w:rsid w:val="00736ADD"/>
    <w:rsid w:val="007404BA"/>
    <w:rsid w:val="0074618C"/>
    <w:rsid w:val="00752010"/>
    <w:rsid w:val="007534BD"/>
    <w:rsid w:val="00755A8E"/>
    <w:rsid w:val="00760F86"/>
    <w:rsid w:val="00762892"/>
    <w:rsid w:val="00763D34"/>
    <w:rsid w:val="00780CBD"/>
    <w:rsid w:val="00785CC6"/>
    <w:rsid w:val="00787752"/>
    <w:rsid w:val="00787C3B"/>
    <w:rsid w:val="007908D4"/>
    <w:rsid w:val="00795616"/>
    <w:rsid w:val="007A13BB"/>
    <w:rsid w:val="007B2B78"/>
    <w:rsid w:val="007B4B79"/>
    <w:rsid w:val="007C0540"/>
    <w:rsid w:val="007C46DD"/>
    <w:rsid w:val="007C7056"/>
    <w:rsid w:val="007E4735"/>
    <w:rsid w:val="007E4C18"/>
    <w:rsid w:val="007E53BF"/>
    <w:rsid w:val="007E6182"/>
    <w:rsid w:val="007F0E5A"/>
    <w:rsid w:val="007F1445"/>
    <w:rsid w:val="00800DE1"/>
    <w:rsid w:val="00804CAE"/>
    <w:rsid w:val="00810660"/>
    <w:rsid w:val="008124B3"/>
    <w:rsid w:val="00817267"/>
    <w:rsid w:val="0082400D"/>
    <w:rsid w:val="00824812"/>
    <w:rsid w:val="008262E4"/>
    <w:rsid w:val="008409C2"/>
    <w:rsid w:val="00840E4B"/>
    <w:rsid w:val="008413E6"/>
    <w:rsid w:val="008426E1"/>
    <w:rsid w:val="008450A9"/>
    <w:rsid w:val="0085327B"/>
    <w:rsid w:val="00853763"/>
    <w:rsid w:val="00856D52"/>
    <w:rsid w:val="008570A0"/>
    <w:rsid w:val="008618F1"/>
    <w:rsid w:val="0086788B"/>
    <w:rsid w:val="00873A2E"/>
    <w:rsid w:val="00876024"/>
    <w:rsid w:val="008773F5"/>
    <w:rsid w:val="00892445"/>
    <w:rsid w:val="008B093B"/>
    <w:rsid w:val="008C7A0D"/>
    <w:rsid w:val="008C7FD7"/>
    <w:rsid w:val="008D2EE6"/>
    <w:rsid w:val="008D7E07"/>
    <w:rsid w:val="008E16C8"/>
    <w:rsid w:val="008E4DF6"/>
    <w:rsid w:val="008F1174"/>
    <w:rsid w:val="008F1572"/>
    <w:rsid w:val="008F3F77"/>
    <w:rsid w:val="008F53CE"/>
    <w:rsid w:val="009039BF"/>
    <w:rsid w:val="00910DF4"/>
    <w:rsid w:val="00926598"/>
    <w:rsid w:val="009306EC"/>
    <w:rsid w:val="00932627"/>
    <w:rsid w:val="00932E46"/>
    <w:rsid w:val="00936D24"/>
    <w:rsid w:val="00954194"/>
    <w:rsid w:val="0095469C"/>
    <w:rsid w:val="0096728C"/>
    <w:rsid w:val="00975073"/>
    <w:rsid w:val="009751FF"/>
    <w:rsid w:val="00981285"/>
    <w:rsid w:val="00985796"/>
    <w:rsid w:val="00987156"/>
    <w:rsid w:val="009917CE"/>
    <w:rsid w:val="00992514"/>
    <w:rsid w:val="00992844"/>
    <w:rsid w:val="009942B5"/>
    <w:rsid w:val="009A0000"/>
    <w:rsid w:val="009A065A"/>
    <w:rsid w:val="009A086A"/>
    <w:rsid w:val="009A3261"/>
    <w:rsid w:val="009B66F3"/>
    <w:rsid w:val="009B7ED8"/>
    <w:rsid w:val="009C208B"/>
    <w:rsid w:val="009C342D"/>
    <w:rsid w:val="009C58F7"/>
    <w:rsid w:val="009D389F"/>
    <w:rsid w:val="009D4D2C"/>
    <w:rsid w:val="009D54E4"/>
    <w:rsid w:val="009D6D67"/>
    <w:rsid w:val="009E155D"/>
    <w:rsid w:val="009E2707"/>
    <w:rsid w:val="009E2C7F"/>
    <w:rsid w:val="009E3286"/>
    <w:rsid w:val="00A01F36"/>
    <w:rsid w:val="00A07210"/>
    <w:rsid w:val="00A13504"/>
    <w:rsid w:val="00A1760B"/>
    <w:rsid w:val="00A178D5"/>
    <w:rsid w:val="00A17DCD"/>
    <w:rsid w:val="00A276EE"/>
    <w:rsid w:val="00A36C75"/>
    <w:rsid w:val="00A370C2"/>
    <w:rsid w:val="00A44514"/>
    <w:rsid w:val="00A47614"/>
    <w:rsid w:val="00A60051"/>
    <w:rsid w:val="00A615FB"/>
    <w:rsid w:val="00A64469"/>
    <w:rsid w:val="00A6665A"/>
    <w:rsid w:val="00A72B5B"/>
    <w:rsid w:val="00A76B99"/>
    <w:rsid w:val="00A77D1F"/>
    <w:rsid w:val="00A81D0E"/>
    <w:rsid w:val="00A81F58"/>
    <w:rsid w:val="00A820AA"/>
    <w:rsid w:val="00A82263"/>
    <w:rsid w:val="00A85E70"/>
    <w:rsid w:val="00A9060C"/>
    <w:rsid w:val="00A90806"/>
    <w:rsid w:val="00A95173"/>
    <w:rsid w:val="00AA026D"/>
    <w:rsid w:val="00AA0F34"/>
    <w:rsid w:val="00AA0FD9"/>
    <w:rsid w:val="00AA5EF8"/>
    <w:rsid w:val="00AB746E"/>
    <w:rsid w:val="00AC15C4"/>
    <w:rsid w:val="00AC3F80"/>
    <w:rsid w:val="00AC7680"/>
    <w:rsid w:val="00AC7D2A"/>
    <w:rsid w:val="00AE0024"/>
    <w:rsid w:val="00AE3CC1"/>
    <w:rsid w:val="00AE61D8"/>
    <w:rsid w:val="00AF0C2A"/>
    <w:rsid w:val="00AF34F4"/>
    <w:rsid w:val="00AF459C"/>
    <w:rsid w:val="00B0009E"/>
    <w:rsid w:val="00B01A80"/>
    <w:rsid w:val="00B12F2D"/>
    <w:rsid w:val="00B206D3"/>
    <w:rsid w:val="00B210F5"/>
    <w:rsid w:val="00B240E8"/>
    <w:rsid w:val="00B409D6"/>
    <w:rsid w:val="00B43363"/>
    <w:rsid w:val="00B45611"/>
    <w:rsid w:val="00B50135"/>
    <w:rsid w:val="00B54965"/>
    <w:rsid w:val="00B65483"/>
    <w:rsid w:val="00B66AF8"/>
    <w:rsid w:val="00B711CD"/>
    <w:rsid w:val="00B71D41"/>
    <w:rsid w:val="00B72783"/>
    <w:rsid w:val="00B82147"/>
    <w:rsid w:val="00B94291"/>
    <w:rsid w:val="00B94923"/>
    <w:rsid w:val="00BA2136"/>
    <w:rsid w:val="00BA34D7"/>
    <w:rsid w:val="00BA3A48"/>
    <w:rsid w:val="00BB174C"/>
    <w:rsid w:val="00BB7E9C"/>
    <w:rsid w:val="00BC1BB7"/>
    <w:rsid w:val="00BC1C6F"/>
    <w:rsid w:val="00BC1D41"/>
    <w:rsid w:val="00BC1E09"/>
    <w:rsid w:val="00BC3A42"/>
    <w:rsid w:val="00BC5B59"/>
    <w:rsid w:val="00BD2E6B"/>
    <w:rsid w:val="00BD40F5"/>
    <w:rsid w:val="00BE031F"/>
    <w:rsid w:val="00BE398E"/>
    <w:rsid w:val="00BE50AE"/>
    <w:rsid w:val="00BE52ED"/>
    <w:rsid w:val="00BF4EB9"/>
    <w:rsid w:val="00C1093E"/>
    <w:rsid w:val="00C13F63"/>
    <w:rsid w:val="00C14984"/>
    <w:rsid w:val="00C14CDC"/>
    <w:rsid w:val="00C24118"/>
    <w:rsid w:val="00C244ED"/>
    <w:rsid w:val="00C246C8"/>
    <w:rsid w:val="00C25374"/>
    <w:rsid w:val="00C27711"/>
    <w:rsid w:val="00C368EF"/>
    <w:rsid w:val="00C36CF7"/>
    <w:rsid w:val="00C44F20"/>
    <w:rsid w:val="00C534F3"/>
    <w:rsid w:val="00C53C27"/>
    <w:rsid w:val="00C70798"/>
    <w:rsid w:val="00C76B96"/>
    <w:rsid w:val="00C77119"/>
    <w:rsid w:val="00C773B7"/>
    <w:rsid w:val="00C8250A"/>
    <w:rsid w:val="00C8415E"/>
    <w:rsid w:val="00C85E93"/>
    <w:rsid w:val="00C8697D"/>
    <w:rsid w:val="00C87610"/>
    <w:rsid w:val="00C87E8D"/>
    <w:rsid w:val="00C92534"/>
    <w:rsid w:val="00CC19FF"/>
    <w:rsid w:val="00CC2A04"/>
    <w:rsid w:val="00CD124D"/>
    <w:rsid w:val="00CD4FE9"/>
    <w:rsid w:val="00CD506E"/>
    <w:rsid w:val="00CE1AB5"/>
    <w:rsid w:val="00CE30A8"/>
    <w:rsid w:val="00CF40DA"/>
    <w:rsid w:val="00D01397"/>
    <w:rsid w:val="00D14A1B"/>
    <w:rsid w:val="00D1749F"/>
    <w:rsid w:val="00D20B82"/>
    <w:rsid w:val="00D26523"/>
    <w:rsid w:val="00D26D1F"/>
    <w:rsid w:val="00D30127"/>
    <w:rsid w:val="00D34D56"/>
    <w:rsid w:val="00D37577"/>
    <w:rsid w:val="00D42DB1"/>
    <w:rsid w:val="00D44941"/>
    <w:rsid w:val="00D46023"/>
    <w:rsid w:val="00D51225"/>
    <w:rsid w:val="00D57306"/>
    <w:rsid w:val="00D63722"/>
    <w:rsid w:val="00D63B81"/>
    <w:rsid w:val="00D66DDC"/>
    <w:rsid w:val="00D7337F"/>
    <w:rsid w:val="00D75EF2"/>
    <w:rsid w:val="00D942E6"/>
    <w:rsid w:val="00D9454F"/>
    <w:rsid w:val="00D97277"/>
    <w:rsid w:val="00DA5562"/>
    <w:rsid w:val="00DB51AA"/>
    <w:rsid w:val="00DC2BAD"/>
    <w:rsid w:val="00DC3B45"/>
    <w:rsid w:val="00DC6996"/>
    <w:rsid w:val="00DC7BD4"/>
    <w:rsid w:val="00DD05C2"/>
    <w:rsid w:val="00DD0C76"/>
    <w:rsid w:val="00DD7989"/>
    <w:rsid w:val="00DE2F06"/>
    <w:rsid w:val="00DF04A4"/>
    <w:rsid w:val="00DF316C"/>
    <w:rsid w:val="00DF583B"/>
    <w:rsid w:val="00DF5B19"/>
    <w:rsid w:val="00DF5C76"/>
    <w:rsid w:val="00E26C4E"/>
    <w:rsid w:val="00E318B0"/>
    <w:rsid w:val="00E40108"/>
    <w:rsid w:val="00E418D1"/>
    <w:rsid w:val="00E54963"/>
    <w:rsid w:val="00E57E3F"/>
    <w:rsid w:val="00E605E6"/>
    <w:rsid w:val="00E629FA"/>
    <w:rsid w:val="00E644A4"/>
    <w:rsid w:val="00E66E8D"/>
    <w:rsid w:val="00E66EE1"/>
    <w:rsid w:val="00E6720A"/>
    <w:rsid w:val="00E71299"/>
    <w:rsid w:val="00E73B69"/>
    <w:rsid w:val="00E83725"/>
    <w:rsid w:val="00E85017"/>
    <w:rsid w:val="00E8537F"/>
    <w:rsid w:val="00EA493E"/>
    <w:rsid w:val="00EA52A9"/>
    <w:rsid w:val="00EA52D5"/>
    <w:rsid w:val="00EB2D4D"/>
    <w:rsid w:val="00EB7646"/>
    <w:rsid w:val="00EC0D23"/>
    <w:rsid w:val="00EC27EC"/>
    <w:rsid w:val="00EC60EB"/>
    <w:rsid w:val="00EE02AD"/>
    <w:rsid w:val="00F0027D"/>
    <w:rsid w:val="00F01018"/>
    <w:rsid w:val="00F01B58"/>
    <w:rsid w:val="00F14444"/>
    <w:rsid w:val="00F21107"/>
    <w:rsid w:val="00F224BB"/>
    <w:rsid w:val="00F22745"/>
    <w:rsid w:val="00F3131E"/>
    <w:rsid w:val="00F32293"/>
    <w:rsid w:val="00F33BAA"/>
    <w:rsid w:val="00F4372A"/>
    <w:rsid w:val="00F43B85"/>
    <w:rsid w:val="00F532B4"/>
    <w:rsid w:val="00F607C5"/>
    <w:rsid w:val="00F6188F"/>
    <w:rsid w:val="00F628A5"/>
    <w:rsid w:val="00F63FB6"/>
    <w:rsid w:val="00F6431C"/>
    <w:rsid w:val="00F66FC1"/>
    <w:rsid w:val="00F800B5"/>
    <w:rsid w:val="00F85AFE"/>
    <w:rsid w:val="00F91C28"/>
    <w:rsid w:val="00F940E9"/>
    <w:rsid w:val="00FA09C9"/>
    <w:rsid w:val="00FA0B25"/>
    <w:rsid w:val="00FB3969"/>
    <w:rsid w:val="00FB3B9E"/>
    <w:rsid w:val="00FB61F2"/>
    <w:rsid w:val="00FB699B"/>
    <w:rsid w:val="00FC20B8"/>
    <w:rsid w:val="00FC43CB"/>
    <w:rsid w:val="00FD0C5A"/>
    <w:rsid w:val="00FD125D"/>
    <w:rsid w:val="00FD6A19"/>
    <w:rsid w:val="00FE3ADA"/>
    <w:rsid w:val="00FE455A"/>
    <w:rsid w:val="00FF1893"/>
    <w:rsid w:val="00FF27E3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761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FE455A"/>
  </w:style>
  <w:style w:type="paragraph" w:customStyle="1" w:styleId="paragraph">
    <w:name w:val="paragraph"/>
    <w:basedOn w:val="Normal"/>
    <w:rsid w:val="00B71D41"/>
    <w:pPr>
      <w:spacing w:before="100" w:beforeAutospacing="1" w:after="100" w:afterAutospacing="1"/>
    </w:pPr>
    <w:rPr>
      <w:szCs w:val="24"/>
    </w:rPr>
  </w:style>
  <w:style w:type="paragraph" w:styleId="Brdtext">
    <w:name w:val="Body Text"/>
    <w:link w:val="BrdtextChar"/>
    <w:uiPriority w:val="99"/>
    <w:semiHidden/>
    <w:unhideWhenUsed/>
    <w:qFormat/>
    <w:rsid w:val="00011FBF"/>
    <w:pPr>
      <w:spacing w:after="120" w:line="280" w:lineRule="exac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011FB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4E51D3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rmanfastigheter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oisette.s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C15FB-8F38-43E1-A592-D1B50B3C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0</TotalTime>
  <Pages>2</Pages>
  <Words>422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3</cp:revision>
  <cp:lastPrinted>2018-06-13T20:19:00Z</cp:lastPrinted>
  <dcterms:created xsi:type="dcterms:W3CDTF">2018-06-27T06:13:00Z</dcterms:created>
  <dcterms:modified xsi:type="dcterms:W3CDTF">2018-06-28T05:29:00Z</dcterms:modified>
</cp:coreProperties>
</file>